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</w:r>
    </w:p>
    <w:p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挑战杯·中国大学生创业计划竞赛</w:t>
      </w:r>
    </w:p>
    <w:p>
      <w:pPr>
        <w:spacing w:before="0" w:after="120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参 赛 作 品 商 业 计 划 书</w:t>
      </w:r>
    </w:p>
    <w:p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城市低空多机协同调度</w:t>
      </w:r>
    </w:p>
    <w:p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与航路规划决策平台</w:t>
      </w:r>
    </w:p>
    <w:p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0"/>
        </w:rPr>
      </w:r>
    </w:p>
    <w:p>
      <w:pPr>
        <w:spacing w:before="120" w:after="1000" w:line="312" w:lineRule="auto"/>
        <w:jc w:val="center"/>
      </w:pPr>
      <w:r>
        <w:rPr>
          <w:rFonts w:ascii="宋体" w:hAnsi="宋体" w:eastAsia="宋体" w:cs="宋体"/>
          <w:b w:val="0"/>
          <w:i w:val="0"/>
          <w:sz w:val="30"/>
        </w:rPr>
        <w:t>—— 样板与填写指引（商业计划书骨架）——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项目名称：</w:t>
      </w:r>
      <w:r>
        <w:rPr>
          <w:rFonts w:ascii="宋体" w:hAnsi="宋体" w:eastAsia="宋体" w:cs="宋体"/>
          <w:b w:val="0"/>
          <w:i w:val="0"/>
          <w:sz w:val="26"/>
        </w:rPr>
        <w:t>城市低空多机协同调度与航路规划决策平台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参赛赛道：</w:t>
      </w:r>
      <w:r>
        <w:rPr>
          <w:rFonts w:ascii="宋体" w:hAnsi="宋体" w:eastAsia="宋体" w:cs="宋体"/>
          <w:b w:val="0"/>
          <w:i w:val="0"/>
          <w:sz w:val="26"/>
        </w:rPr>
        <w:t>挑战杯·中国大学生创业计划竞赛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团队名称：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所在学校：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项目负责人：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指导教师：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联系方式：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spacing w:after="320"/>
        <w:jc w:val="center"/>
      </w:pPr>
      <w:r>
        <w:rPr>
          <w:rFonts w:ascii="宋体" w:hAnsi="宋体" w:eastAsia="宋体" w:cs="宋体"/>
          <w:b/>
          <w:i w:val="0"/>
          <w:sz w:val="36"/>
        </w:rPr>
        <w:t>目    录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宋体" w:hAnsi="宋体" w:eastAsia="宋体" w:cs="宋体"/>
          <w:b/>
          <w:i w:val="0"/>
          <w:sz w:val="21"/>
        </w:rPr>
        <w:t>使用说明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设计纲要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一、项目概述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1.1  项目定位卡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1.2  一句话价值主张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1.3  项目进展与核心成果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二、项目背景与市场痛点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2.1  政策窗口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2.2  行业现状与五个卡点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2.3  用户画像与诉求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2.4  需求验证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三、产品与服务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3.1  总体方案：三个引擎、三层落地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3.2  三个引擎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3.3  三层产品形态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3.4  三个典型应用场景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3.5  与现有系统的关系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四、技术与创新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4.1  技术架构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4.2  关键技术与创新点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4.3  技术验证与效果数据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4.4  知识产权与壁垒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五、市场分析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5.1  市场规模测算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5.2  目标客户与优先级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5.3  市场进入策略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5.4  竞争格局与差异化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9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六、商业模式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9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6.1  收入结构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9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6.2  定价策略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6.3  单位经济模型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6.4  渠道与生态合作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6.5  三年财务预测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七、团队介绍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7.1  团队构成与分工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7.2  互补性与能力缺口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12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7.3  指导教师与顾问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12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八、风险与对策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12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8.1  合规边界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12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8.2  风险清单与应对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九、发展规划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9.1  三阶段路线图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9.2  里程碑与关键假设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十、附录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15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定稿自检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15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使用说明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文档是“城市低空多机协同调度与航路规划决策平台”项目的商业计划书样板。它不是成品，而是一个骨架：每一章都给出了参考篇幅、必须回答的问题、建议配图与常见失分点，具体内容位置用【待填】标出。团队按章分工填写，最后由统稿人统一口径与图表编号即可成稿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三份材料的分工要清楚：《项目简介与BP-PPT编制指南》是内容源与写作方法，本文档是商业计划书的骨架，路演 PPT 另按指南第十一章的逐页大纲制作。三者的项目名称、定位口径与关键数据必须完全一致——评审在路演现场看到材料之间口径不一致，会直接质疑团队的执行细致度。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sz w:val="24"/>
        </w:rPr>
        <w:t>三条纪律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数据必须有出处。每一条引用数据标注来源与年份；团队调研的数据标注调研时间、样本量与方式。一处无法溯源的数据，足以让整份材料的可信度打折扣。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注意匿名要求。创业计划竞赛通常要求正文不得出现学校名称、团队成员姓名、指导教师姓名。提交前逐条核对当届官方《参赛作品提交要求》。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结论前置。每章第一段就给出本章结论，后续段落再展开论证。评审通常只有几分钟浏览一份材料，结论前置决定了他们能不能抓住你的重点。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【篇幅控制】</w:t>
      </w:r>
      <w:r>
        <w:rPr>
          <w:rFonts w:ascii="宋体" w:hAnsi="宋体" w:eastAsia="宋体" w:cs="宋体"/>
          <w:b w:val="0"/>
          <w:i w:val="0"/>
          <w:sz w:val="21"/>
        </w:rPr>
        <w:t>正文建议控制在一万五千字到两万五千字之间，至少包含十张图表。把详细的技术参数与完整的调研记录放进附录，正文只保留论证主线的必要内容。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设计纲要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下表是全篇骨架，与《项目简介与BP-PPT编制指南》表 10-2 一致。建议按此表自上而下写作，最后回头统一口径、图表编号与附录对应关系。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0-1  商业计划书设计纲要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39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章节</w:t>
            </w:r>
          </w:p>
        </w:tc>
        <w:tc>
          <w:tcPr>
            <w:tcW w:type="dxa" w:w="104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参考篇幅</w:t>
            </w:r>
          </w:p>
        </w:tc>
        <w:tc>
          <w:tcPr>
            <w:tcW w:type="dxa" w:w="2619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核心内容</w:t>
            </w:r>
          </w:p>
        </w:tc>
        <w:tc>
          <w:tcPr>
            <w:tcW w:type="dxa" w:w="192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素材来源</w:t>
            </w:r>
          </w:p>
        </w:tc>
        <w:tc>
          <w:tcPr>
            <w:tcW w:type="dxa" w:w="174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常见失分点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一、项目概述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1—2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一页纸讲清项目全貌，与定位卡一致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指南第一章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写成散文式抒情，没有信息量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二、项目背景与痛点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3—4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政策窗口、行业现状、五类用户诉求、调研数据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指南第二章 + 调研结果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只有政策罗列，没有一手调研数据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三、产品与服务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3—5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三个引擎、三层落地、产品截图、三个典型场景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指南第三章 + 系统截图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只有功能罗列，没有场景和用户价值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四、技术与创新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3—4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技术架构、关键技术、验证数据、知识产权与壁垒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指南第四章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只有名词堆砌，没有验证数据；夸大宣称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五、市场分析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3—4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市场规模测算、客户画像、进入策略、竞争分析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指南第五章 + 官方统计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直接抄行业报告数字，没有自己的测算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六、商业模式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3—4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收入结构、定价、单位经济模型、渠道、财务预测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指南第六章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增长假设离谱，没有现金流概念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七、团队介绍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2—3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团队分工、互补性论证、指导教师与顾问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指南第七章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只堆简历，不做互补性论证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八、风险与对策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1—2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合规红线、各类风险与应对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指南第八章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所有风险都写“可控”，显得不真诚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九、发展规划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1—2 页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三阶段路线图、里程碑、关键假设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指南第九章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目标不可验证，全是“扩大”“提升”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十、附录</w:t>
            </w:r>
          </w:p>
        </w:tc>
        <w:tc>
          <w:tcPr>
            <w:tcW w:type="dxa" w:w="10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不限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调研问卷、访谈记录、意向书、软著与专利、验证数据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团队实际材料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堆材料但不标注与正文的对应关系</w:t>
            </w:r>
          </w:p>
        </w:tc>
      </w:tr>
    </w:tbl>
    <w:p>
      <w:pPr>
        <w:spacing w:after="0" w:line="240" w:lineRule="auto"/>
      </w:pP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一、项目概述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1—2 页。必须回答：做什么、为谁做、凭什么。素材来源：指南第一章项目定位卡。常见失分点：写成散文式抒情，没有信息量。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1.1  项目定位卡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【待填】直接复制指南表 1-1 的内容，口径不得改动。这张表是全篇的口径基准，后续所有章节的表述都要与它一致。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1-1  项目定位卡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192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要素</w:t>
            </w:r>
          </w:p>
        </w:tc>
        <w:tc>
          <w:tcPr>
            <w:tcW w:type="dxa" w:w="6810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项目名称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一句话定位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【待填】参考句式：面向____，用____，把____从____升级为____。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目标客户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【待填】第一优先 / 第二优先 / 第三优先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核心痛点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【待填】建议用“看不见、排不开、飞不顺、管不住、算不清”五条概括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解决方案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【待填】三个引擎 + 三层落地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关键技术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【待填】不超过六项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商业模式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【待填】一主两辅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竞争壁垒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【待填】三到四条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当前阶段</w:t>
            </w:r>
          </w:p>
        </w:tc>
        <w:tc>
          <w:tcPr>
            <w:tcW w:type="dxa" w:w="681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【待填】创意 / 算法验证 / 仿真平台 / 已在 X 个场景试点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1.2  一句话价值主张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【待填】用一句话写清“为谁、解决什么问题、带来什么价值”。这句话会同时出现在商业计划书首段与 PPT 封面，务必打磨到口头也能顺畅说出。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1.3  项目进展与核心成果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【待填】列出当前阶段最硬的三个成果，每条注明时间与可验证的凭证（原型、仿真报告、试点数据、软著受理通知、合作意向书）。评审靠这一节判断项目的成熟度，宁可成果少而实，不要多而虚。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【建议图表】项目进展时间轴（图 1）。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二、项目背景与市场痛点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3—4 页。必须回答：问题真实吗、严重吗、为什么是现在。素材来源：指南第二章 + 团队一手调研。常见失分点：只有政策罗列，没有一手调研数据。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2.1  政策窗口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【待填】写法是“三句政策 + 一句推论”：一句概括政策要求，一句说明现状差距，一句点出因此产生了什么需求。政策部分控制在 400 字以内，把篇幅留给调研数据。文件名称与发布时间以官方最新公布为准。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【建议图表】政策时间轴或四栏对照表（图 2）。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2.2  行业现状与五个卡点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【待填】按“看不见 / 排不开 / 飞不顺 / 管不住 / 算不清”五条逐一展开，每条配一句从业者原话或一个真实数字。不要只写“数据分散”，要写出分散在哪里、造成什么后果。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【建议图表】痛点排序柱状图（图 3）、运营人运行量与调度人力对比图（图 4）。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2.3  用户画像与诉求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按五类用户分角色写，不要合并成一段：运营人调度值班员、运营人运控与安全负责人、园区或低空平台公司管理者、地方政府与民航监管支撑单位、市民。每一类写清“想要什么、现在难在哪、我们给了什么”。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2-1  用户角色、诉求与我们的价值（改写自指南表 2-2）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09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角色</w:t>
            </w:r>
          </w:p>
        </w:tc>
        <w:tc>
          <w:tcPr>
            <w:tcW w:type="dxa" w:w="2270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核心诉求</w:t>
            </w:r>
          </w:p>
        </w:tc>
        <w:tc>
          <w:tcPr>
            <w:tcW w:type="dxa" w:w="436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我们的价值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运营人调度/值班员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运营人运控/安全负责人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园区 / 低空平台公司管理者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地方政府 / 民航监管支撑单位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市民 / 收货人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【写作要点】</w:t>
      </w:r>
      <w:r>
        <w:rPr>
          <w:rFonts w:ascii="宋体" w:hAnsi="宋体" w:eastAsia="宋体" w:cs="宋体"/>
          <w:b w:val="0"/>
          <w:i w:val="0"/>
          <w:sz w:val="21"/>
        </w:rPr>
        <w:t>“市民”这一行不要漏。挑战杯评审高度关注社会价值，把市民受益与公共安全写清楚，是把商业价值转化为社会价值的关键一步。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2.4  需求验证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【待填】写明调研的对象与人数、地点与时间、方式与样本量，并给出结论。本章的说服力全部来自这一节，“我们觉得客户需要”是商业计划书里最危险的一句话。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【必须附图】痛点排序图、运行量与人力对比图、付费意愿分布图。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【必须入附录】问卷原始数据、访谈记录表、单位盖章的合作意向书。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三、产品与服务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3—5 页。必须回答：具体做了什么、给谁用、怎么用。素材来源：指南第三章 + 系统截图。常见失分点：只有功能罗列，没有场景和用户价值。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3.1  总体方案：三个引擎、三层落地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【待填】先用一句话概括方案（在现有飞行流程之外架设一条并行的“低空交通流水线”），再用两句话分别介绍三个引擎与三层形态。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【建议图表】系统总体架构图（图 5），须与指南 3.1 的架构图完全一致。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3.2  三个引擎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【待填】协同调度引擎：____（输入、算法、输出分别是什么）。航路规划引擎：____。决策与监管引擎：____。每个引擎都要写清“输入什么、算什么、输出什么”，避免只堆功能名词。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【建议图表】三个引擎功能分解图（图 6）。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3.3  三层产品形态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3-1  三层产品形态与对应客户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39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层级</w:t>
            </w:r>
          </w:p>
        </w:tc>
        <w:tc>
          <w:tcPr>
            <w:tcW w:type="dxa" w:w="192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产品形态</w:t>
            </w:r>
          </w:p>
        </w:tc>
        <w:tc>
          <w:tcPr>
            <w:tcW w:type="dxa" w:w="349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核心功能</w:t>
            </w:r>
          </w:p>
        </w:tc>
        <w:tc>
          <w:tcPr>
            <w:tcW w:type="dxa" w:w="192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付费方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L1 单场景作业端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L2 企业级调度中心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L3 城市级平台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3.4  三个典型应用场景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【待填】按“人物 + 冲突 + 转折 + 结果”的故事结构写，每个场景 150—250 字，配一张系统界面截图。建议从城市即时配送的多机抢航路、恶劣天气下的应急医疗物资运输、城市低空月度态势与冲突热点治理三个场景中选取。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3.5  与现有系统的关系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【待填】写清“旁路接入、不做替换、实施周期短”，并说明对接方式（民航局 UOM 接口、无人机厂商数据接口、通感一体与低空智联网数据）。这一节是打消客户与评审顾虑的关键。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【建议图表】与现有系统集成拓扑图（图 7）。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四、技术与创新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3—4 页。必须回答：难点在哪、我们怎么解、怎么证明有效。素材来源：指南第四章。常见失分点：只有名词堆砌，没有验证数据；夸大宣称。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4.1  技术架构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【待填】按“接入层 / 数据层 / 算法层 / 应用层”四层写，每层一句话交代关键选型与对外接口。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4.2  关键技术与创新点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从六个技术点中选出最强的三到四个展开（城市三维低空环境建模、多机多任务协同调度、三维航路规划与四维航迹、时空冲突探测与解脱、数字孪生仿真、边云协同与国产化适配），统一采用“难点—做法—验证方式”三段式。技术评委最认可这种表达方式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4.3  技术验证与效果数据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4-1  技术验证结果表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74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验证维度</w:t>
            </w:r>
          </w:p>
        </w:tc>
        <w:tc>
          <w:tcPr>
            <w:tcW w:type="dxa" w:w="2619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评价指标</w:t>
            </w:r>
          </w:p>
        </w:tc>
        <w:tc>
          <w:tcPr>
            <w:tcW w:type="dxa" w:w="2619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174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多机协同调度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【待填】完成率、平均时延、机队利用率、单位能耗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【待填】仿真规模 + 站点运行数据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航路规划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【待填】成功率、规划耗时、能耗贴近最优度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【待填】含真实建筑与风场的仿真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冲突解算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【待填】千架次冲突次数、漏报与误报率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【待填】架次仿真 + 飞行日志回放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运行性能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【待填】同时在线机数、调度耗时</w:t>
            </w:r>
          </w:p>
        </w:tc>
        <w:tc>
          <w:tcPr>
            <w:tcW w:type="dxa" w:w="261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【待填】试点运行日志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【表述纪律】</w:t>
      </w:r>
      <w:r>
        <w:rPr>
          <w:rFonts w:ascii="宋体" w:hAnsi="宋体" w:eastAsia="宋体" w:cs="宋体"/>
          <w:b w:val="0"/>
          <w:i w:val="0"/>
          <w:sz w:val="21"/>
        </w:rPr>
        <w:t>不得出现“保证安全”“零事故”“绝对不碰撞”“平台自主放行”类表述。只写“降低冲突概率、缩短冲突处置时间、提升机队利用率”。安全类产品的过度承诺既不可验证，也会带来责任风险。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4.4  知识产权与壁垒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【待填】按四层壁垒写：算法与规则库（知识壁垒）、城市低空数字底图与运行数据集（数据壁垒）、多厂商多运营人对接经验（工程壁垒）、软著与专利（知识产权）。并列出已申请与计划申请的清单与时间。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五、市场分析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3—4 页。必须回答：市场多大、先打哪里、凭什么打得过。素材来源：指南第五章 + 官方统计。常见失分点：直接抄行业报告数字，没有自己的测算。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5.1  市场规模测算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5-1  市场规模测算（TAM / SAM / SOM）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22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层级</w:t>
            </w:r>
          </w:p>
        </w:tc>
        <w:tc>
          <w:tcPr>
            <w:tcW w:type="dxa" w:w="296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测算口径</w:t>
            </w:r>
          </w:p>
        </w:tc>
        <w:tc>
          <w:tcPr>
            <w:tcW w:type="dxa" w:w="157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数量假设</w:t>
            </w:r>
          </w:p>
        </w:tc>
        <w:tc>
          <w:tcPr>
            <w:tcW w:type="dxa" w:w="139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单价假设</w:t>
            </w:r>
          </w:p>
        </w:tc>
        <w:tc>
          <w:tcPr>
            <w:tcW w:type="dxa" w:w="157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市场规模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TAM（运营侧）</w:t>
            </w:r>
          </w:p>
        </w:tc>
        <w:tc>
          <w:tcPr>
            <w:tcW w:type="dxa" w:w="29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全国有常态化多机运行需求的运营主体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【待填】家</w:t>
            </w:r>
          </w:p>
        </w:tc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【待填】万元/年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TAM（城市侧）</w:t>
            </w:r>
          </w:p>
        </w:tc>
        <w:tc>
          <w:tcPr>
            <w:tcW w:type="dxa" w:w="29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全国地级及以上城市数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【待填】个</w:t>
            </w:r>
          </w:p>
        </w:tc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【待填】万元/项目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SAM</w:t>
            </w:r>
          </w:p>
        </w:tc>
        <w:tc>
          <w:tcPr>
            <w:tcW w:type="dxa" w:w="29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其中示范/试点城市及有明确需求的主体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【待填】%</w:t>
            </w:r>
          </w:p>
        </w:tc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SOM</w:t>
            </w:r>
          </w:p>
        </w:tc>
        <w:tc>
          <w:tcPr>
            <w:tcW w:type="dxa" w:w="29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三年内可触达的主体与项目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【核实要求】</w:t>
      </w:r>
      <w:r>
        <w:rPr>
          <w:rFonts w:ascii="宋体" w:hAnsi="宋体" w:eastAsia="宋体" w:cs="宋体"/>
          <w:b w:val="0"/>
          <w:i w:val="0"/>
          <w:sz w:val="21"/>
        </w:rPr>
        <w:t>每一个数量假设都要注明来源与年份（如民航局年度统计公报、工信部相关研究机构报告、民政部行政区划信息），并选定唯一口径。口径不清是市场分析章节最致命的失分点。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5.2  目标客户与优先级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【待填】按四类客户排序并写明理由与进入难点：已开展常态化多机运行的运营人 → 低空经济示范区/园区与地方低空平台公司 → 地市级低空经济主管部门与监管支撑单位 → 电力管线巡检、应急救援等其他运营人。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5.3  市场进入策略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【待填】三步走，每步给出目标客户与可验证的指标：灯塔场景（0—6 个月，产出量化效果数据）→ 企业级复制（6—18 个月，多站点推广）→ 城市级突破（18—36 个月，参与示范区或城市平台项目）。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5.4  竞争格局与差异化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5-2  竞争格局与差异化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74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竞争类型</w:t>
            </w:r>
          </w:p>
        </w:tc>
        <w:tc>
          <w:tcPr>
            <w:tcW w:type="dxa" w:w="209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他们的优势</w:t>
            </w:r>
          </w:p>
        </w:tc>
        <w:tc>
          <w:tcPr>
            <w:tcW w:type="dxa" w:w="244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他们的短板</w:t>
            </w:r>
          </w:p>
        </w:tc>
        <w:tc>
          <w:tcPr>
            <w:tcW w:type="dxa" w:w="244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我们的差异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飞行器厂商的机队管理软件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传统空管与民航信息化厂商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低空经济与 UTM 方向创业公司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通用物流与城配调度 SaaS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高校与研究院原型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44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差异化总结成三句话：第一，我们不做飞行器、不做空管主系统，做“低空交通大脑”这一能力层，落地阻力最小；第二，坚持跨厂商、跨运营人，不做封闭生态；第三，解决城市三维复杂环境下的时空冲突解算，而不是地图上的两点连线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六、商业模式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3—4 页。必须回答：收入从哪来、定价为什么合理、多久回本。素材来源：指南第六章。常见失分点：增长假设离谱，成本结构粗糙，没有现金流概念。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6.1  收入结构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6-1  收入结构（一主两辅）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74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收入类型</w:t>
            </w:r>
          </w:p>
        </w:tc>
        <w:tc>
          <w:tcPr>
            <w:tcW w:type="dxa" w:w="192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对象</w:t>
            </w:r>
          </w:p>
        </w:tc>
        <w:tc>
          <w:tcPr>
            <w:tcW w:type="dxa" w:w="296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计费方式</w:t>
            </w:r>
          </w:p>
        </w:tc>
        <w:tc>
          <w:tcPr>
            <w:tcW w:type="dxa" w:w="209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定位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运营人年度订阅（主）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9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【待填】按机队架数或站点数或年架次阶梯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现金流主体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城市 / 园区平台项目（辅）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9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【待填】建设费 + 年度运维与数据服务费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树立标杆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增值服务（辅）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9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【待填】仿真评估、培训、运行数据分析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提升单客户价值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6.2  定价策略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【待填】给出三个论证角度：替客户省下的成本（同机队多飞的架次、减少的停飞损失）、对标同类系统的价格、客户预算区间内的可承受性。其中“客户预算区间”最有说服力，因为它来自团队自己的调研。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6.3  单位经济模型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6-2  单客户单位经济模型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270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209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金额（万元/年）</w:t>
            </w:r>
          </w:p>
        </w:tc>
        <w:tc>
          <w:tcPr>
            <w:tcW w:type="dxa" w:w="436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测算说明</w:t>
            </w:r>
          </w:p>
        </w:tc>
      </w:tr>
      <w:tr>
        <w:trPr>
          <w:cantSplit/>
        </w:trPr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年收入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订阅费 + 增值服务收入</w:t>
            </w:r>
          </w:p>
        </w:tc>
      </w:tr>
      <w:tr>
        <w:trPr>
          <w:cantSplit/>
        </w:trPr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实施与集成成本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首次部署一次投入，按客户生命周期摊销</w:t>
            </w:r>
          </w:p>
        </w:tc>
      </w:tr>
      <w:tr>
        <w:trPr>
          <w:cantSplit/>
        </w:trPr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运维与支持成本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算力与云资源、人力、客服分摊</w:t>
            </w:r>
          </w:p>
        </w:tc>
      </w:tr>
      <w:tr>
        <w:trPr>
          <w:cantSplit/>
        </w:trPr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客户获取成本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销售与市场费用分摊到单客户</w:t>
            </w:r>
          </w:p>
        </w:tc>
      </w:tr>
      <w:tr>
        <w:trPr>
          <w:cantSplit/>
        </w:trPr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年毛利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收入 − 上述各项成本</w:t>
            </w:r>
          </w:p>
        </w:tc>
      </w:tr>
      <w:tr>
        <w:trPr>
          <w:cantSplit/>
        </w:trPr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客户回收期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客户获取成本 ÷ 年毛利</w:t>
            </w:r>
          </w:p>
        </w:tc>
      </w:tr>
      <w:tr>
        <w:trPr>
          <w:cantSplit/>
        </w:trPr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客户生命周期价值</w:t>
            </w:r>
          </w:p>
        </w:tc>
        <w:tc>
          <w:tcPr>
            <w:tcW w:type="dxa" w:w="20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36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年毛利 × 预期留存年数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6.4  渠道与生态合作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【待填】三段式：直销打样（团队直接对接首批标杆运营人，深度理解客户）→ 渠道放量（与无人机厂商、通感与低空智联网厂商、地方平台公司、集成商分成或代理）→ 生态合作（与民航类院校、行业协会共建标准与培训）。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6.5  三年财务预测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【待填】只做三年，用一个核心变量（客户数与城市项目数）驱动全部预测；成本按科目分类并标注人力占比；明确说明资金缺口出现在第几个月、需要多少资金、用于什么。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【建议图表】三年收入预测组合柱线图（图 8）。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七、团队介绍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2—3 页。必须回答：凭什么这几个人能把这件事做成。素材来源：指南第七章。常见失分点：只堆简历，不做互补性论证。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7.1  团队构成与分工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7-1  团队分工表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57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角色</w:t>
            </w:r>
          </w:p>
        </w:tc>
        <w:tc>
          <w:tcPr>
            <w:tcW w:type="dxa" w:w="122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姓名 / 专业</w:t>
            </w:r>
          </w:p>
        </w:tc>
        <w:tc>
          <w:tcPr>
            <w:tcW w:type="dxa" w:w="401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主要职责</w:t>
            </w:r>
          </w:p>
        </w:tc>
        <w:tc>
          <w:tcPr>
            <w:tcW w:type="dxa" w:w="192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对应章节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项目负责人（队长）</w:t>
            </w:r>
          </w:p>
        </w:tc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【待填】统筹、对外沟通、路演主讲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七、九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技术负责人</w:t>
            </w:r>
          </w:p>
        </w:tc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【待填】架构、接口集成、部署与国产化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四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算法负责人</w:t>
            </w:r>
          </w:p>
        </w:tc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【待填】调度、航路、冲突解算、仿真验证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四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行业（空管/低空运行）成员</w:t>
            </w:r>
          </w:p>
        </w:tc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【待填】运行规则、安全间隔、场景评审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二、三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产品与设计成员</w:t>
            </w:r>
          </w:p>
        </w:tc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【待填】产品原型、演示系统、PPT 视觉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三、PPT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市场调研成员</w:t>
            </w:r>
          </w:p>
        </w:tc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【待填】调研、客户画像、竞争与商业模式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二、五、六</w:t>
            </w:r>
          </w:p>
        </w:tc>
      </w:tr>
      <w:tr>
        <w:trPr>
          <w:cantSplit/>
        </w:trPr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财务与文案成员</w:t>
            </w:r>
          </w:p>
        </w:tc>
        <w:tc>
          <w:tcPr>
            <w:tcW w:type="dxa" w:w="122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【待填】财务测算、统稿、格式与自检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六、十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7.2  互补性与能力缺口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【待填】按“四种能力 + 我们的填法”写：低空运行与空管专业能力、算法与软件工程能力、市场落地能力、行业渠道资源。前三项由团队内部成员承担，第四项通过合作课题、聘请顾问或依托学校与行业单位合作关系补齐。同时主动说明短板与应对方案——坦诚且有预案的回答，比声称“我们什么都会”更可信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【关键提醒】</w:t>
      </w:r>
      <w:r>
        <w:rPr>
          <w:rFonts w:ascii="宋体" w:hAnsi="宋体" w:eastAsia="宋体" w:cs="宋体"/>
          <w:b w:val="0"/>
          <w:i w:val="0"/>
          <w:sz w:val="21"/>
        </w:rPr>
        <w:t>行业背景成员（空管、低空运行管理、无人机运行）或行业顾问是本项目最不能空缺的位置。低空是强监管、强专业的行业，没有行业背景背书，评审几乎必然质疑团队对运行规则与安全逻辑的把握。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7.3  指导教师与顾问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7-2  指导教师与顾问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174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3143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建议配置</w:t>
            </w:r>
          </w:p>
        </w:tc>
        <w:tc>
          <w:tcPr>
            <w:tcW w:type="dxa" w:w="384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在本项目中的角色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技术指导教师</w:t>
            </w:r>
          </w:p>
        </w:tc>
        <w:tc>
          <w:tcPr>
            <w:tcW w:type="dxa" w:w="3143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【待填】交通运输、航空宇航、自动化或计算机方向</w:t>
            </w:r>
          </w:p>
        </w:tc>
        <w:tc>
          <w:tcPr>
            <w:tcW w:type="dxa" w:w="38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【待填】技术路线把关、算法验证方案、论文与专利指导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行业顾问</w:t>
            </w:r>
          </w:p>
        </w:tc>
        <w:tc>
          <w:tcPr>
            <w:tcW w:type="dxa" w:w="3143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【待填】空管或低空运行管理、无人机运营企业运控负责人</w:t>
            </w:r>
          </w:p>
        </w:tc>
        <w:tc>
          <w:tcPr>
            <w:tcW w:type="dxa" w:w="38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【待填】运行规则评审、解脱规则设计、监管要求解读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产业顾问</w:t>
            </w:r>
          </w:p>
        </w:tc>
        <w:tc>
          <w:tcPr>
            <w:tcW w:type="dxa" w:w="3143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【待填】低空平台公司、无人机厂商或集成商从业者</w:t>
            </w:r>
          </w:p>
        </w:tc>
        <w:tc>
          <w:tcPr>
            <w:tcW w:type="dxa" w:w="38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【待填】集成方案与渠道资源、采购流程指导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创业指导教师</w:t>
            </w:r>
          </w:p>
        </w:tc>
        <w:tc>
          <w:tcPr>
            <w:tcW w:type="dxa" w:w="3143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【待填】商学院或创业学院教师</w:t>
            </w:r>
          </w:p>
        </w:tc>
        <w:tc>
          <w:tcPr>
            <w:tcW w:type="dxa" w:w="38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【待填】商业模式打磨、财务模型审核、路演表达指导</w:t>
            </w:r>
          </w:p>
        </w:tc>
      </w:tr>
    </w:tbl>
    <w:p>
      <w:pPr>
        <w:spacing w:after="0" w:line="240" w:lineRule="auto"/>
      </w:pP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八、风险与对策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1—2 页。必须回答：团队是否清醒。素材来源：指南第八章。常见失分点：所有风险都写“可控”，显得不真诚。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8.1  合规边界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低空是强监管行业，三条红线必须写清楚：一是空域与放行权属于空管与监管机构，平台只做辅助决策，不划设空域、不替代放行；二是高精度城市三维数据与飞行轨迹属于重要数据，涉及测绘资质与数据安全要求，须本地化部署、脱敏、权限最小化与审计；三是平台是决策支持工具，最终安全责任由运营人与监管方承担，不做绝对承诺。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8-1  合规表述纪律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139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事项</w:t>
            </w:r>
          </w:p>
        </w:tc>
        <w:tc>
          <w:tcPr>
            <w:tcW w:type="dxa" w:w="384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安全表述（推荐）</w:t>
            </w:r>
          </w:p>
        </w:tc>
        <w:tc>
          <w:tcPr>
            <w:tcW w:type="dxa" w:w="349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风险表述（禁止）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产品定位</w:t>
            </w:r>
          </w:p>
        </w:tc>
        <w:tc>
          <w:tcPr>
            <w:tcW w:type="dxa" w:w="38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低空飞行调度与航路规划决策支持系统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无人机自动驾驶系统、替代空管的空中交通管制系统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决策权</w:t>
            </w:r>
          </w:p>
        </w:tc>
        <w:tc>
          <w:tcPr>
            <w:tcW w:type="dxa" w:w="38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提供冲突预警与方案建议，最终由运营人与监管方决定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平台自主放行、自动批准空域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效果宣称</w:t>
            </w:r>
          </w:p>
        </w:tc>
        <w:tc>
          <w:tcPr>
            <w:tcW w:type="dxa" w:w="38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提升机队利用率、降低冲突概率、缩短冲突处置时间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保证飞行安全、零事故、绝对不碰撞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数据与测绘</w:t>
            </w:r>
          </w:p>
        </w:tc>
        <w:tc>
          <w:tcPr>
            <w:tcW w:type="dxa" w:w="38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本地化部署、脱敏、权限最小化；必要时与持证测绘单位合作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对外提供高精度城市三维数据或飞行轨迹数据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8.2  风险清单与应对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8-2  风险与应对措施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39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风险类别</w:t>
            </w:r>
          </w:p>
        </w:tc>
        <w:tc>
          <w:tcPr>
            <w:tcW w:type="dxa" w:w="2270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具体表现</w:t>
            </w:r>
          </w:p>
        </w:tc>
        <w:tc>
          <w:tcPr>
            <w:tcW w:type="dxa" w:w="349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应对措施</w:t>
            </w:r>
          </w:p>
        </w:tc>
        <w:tc>
          <w:tcPr>
            <w:tcW w:type="dxa" w:w="157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剩余风险判断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政策与监管风险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【待填】不把商业绑死在单一政策上，两条线并行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【待填】可承受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技术风险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【待填】规则兜底与降级策略、场景与设备兼容矩阵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【待填】可控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安全风险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【待填】只做建议不做执行、人工确认、决策链路留痕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【待填】必须高度重视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市场风险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【待填】分层产品降低门槛、以量化效果支撑预算申请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【待填】需持续验证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数据合规风险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【待填】本地化部署、脱敏、审计、评估测绘资质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【待填】必须高度重视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团队风险</w:t>
            </w:r>
          </w:p>
        </w:tc>
        <w:tc>
          <w:tcPr>
            <w:tcW w:type="dxa" w:w="227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349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【待填】分工交接、文档化沉淀、关键岗位设替补</w:t>
            </w:r>
          </w:p>
        </w:tc>
        <w:tc>
          <w:tcPr>
            <w:tcW w:type="dxa" w:w="157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【待填】真实存在，需预案</w:t>
            </w:r>
          </w:p>
        </w:tc>
      </w:tr>
    </w:tbl>
    <w:p>
      <w:pPr>
        <w:spacing w:after="0" w:line="240" w:lineRule="auto"/>
      </w:pP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九、发展规划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参考篇幅 1—2 页。必须回答：接下来怎么走。素材来源：指南第九章。常见失分点：目标不可验证，全是“扩大”“提升”。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9.1  三阶段路线图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9-1  三阶段发展规划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39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873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174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核心目标</w:t>
            </w:r>
          </w:p>
        </w:tc>
        <w:tc>
          <w:tcPr>
            <w:tcW w:type="dxa" w:w="279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关键动作</w:t>
            </w:r>
          </w:p>
        </w:tc>
        <w:tc>
          <w:tcPr>
            <w:tcW w:type="dxa" w:w="192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可验证成果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第一阶段 算法与仿真验证</w:t>
            </w:r>
          </w:p>
        </w:tc>
        <w:tc>
          <w:tcPr>
            <w:tcW w:type="dxa" w:w="873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0—6 个月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把内核做出来，把效果证出来</w:t>
            </w:r>
          </w:p>
        </w:tc>
        <w:tc>
          <w:tcPr>
            <w:tcW w:type="dxa" w:w="2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【待填】算法内核与仿真平台、验证报告、软著受理通知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第二阶段 试点与产品化</w:t>
            </w:r>
          </w:p>
        </w:tc>
        <w:tc>
          <w:tcPr>
            <w:tcW w:type="dxa" w:w="873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6—18 个月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从算法变成产品</w:t>
            </w:r>
          </w:p>
        </w:tc>
        <w:tc>
          <w:tcPr>
            <w:tcW w:type="dxa" w:w="2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【待填】付费客户数、续约意向、可复制实施方案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第三阶段 城市复制与规模化</w:t>
            </w:r>
          </w:p>
        </w:tc>
        <w:tc>
          <w:tcPr>
            <w:tcW w:type="dxa" w:w="873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18—36 个月</w:t>
            </w:r>
          </w:p>
        </w:tc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从站点走向城市</w:t>
            </w:r>
          </w:p>
        </w:tc>
        <w:tc>
          <w:tcPr>
            <w:tcW w:type="dxa" w:w="2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92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【待填】城市项目落地、年收入、团队规模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9.2  里程碑与关键假设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写出三个关键假设，每个假设给出验证方式与失败预案。参考：假设一，运营人对多机协同调度存在真实且可付费的需求（验证：付费意愿调研与意向书；不成立则转向园区或平台公司整体销售）；假设二，能在不替换现有系统的前提下完成数据接入（验证：适配与接入测试；不成立则优先选择接口开放度高的客户）；假设三，调度与航路的效果能被量化并被客户认可（验证：合作站点前后对比数据；不成立则重新设计评价指标或调整切入点）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【建议图表】三阶段发展规划时间轴（图 9）。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十、附录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【本章要求】</w:t>
      </w:r>
      <w:r>
        <w:rPr>
          <w:rFonts w:ascii="宋体" w:hAnsi="宋体" w:eastAsia="宋体" w:cs="宋体"/>
          <w:b w:val="0"/>
          <w:i w:val="0"/>
          <w:sz w:val="21"/>
        </w:rPr>
        <w:t>篇幅不限，以证据完整为准。必须做到：每一项附录都在正文中有对应的引用位置，并在附录开头标注其支撑正文的哪一节。素材来源：团队实际调研与成果材料。常见失分点：堆了一堆材料却不标注与正文的对应关系，评审翻完仍找不到出处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【待填】按下列清单装订，并在正文相应位置标注对应关系（例如“详见附录 2 访谈记录”）。附录是证据链，不是材料堆。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附录 1  调研问卷与原始数据（含样本量与回收情况）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附录 2  访谈记录表（含时间、地点、对象职务）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附录 3  合作意向书（单位盖章）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附录 4  软件著作权与专利受理/授权证明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附录 5  技术验证数据与仿真测试用例说明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附录 6  团队成员简历与成果证明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附录 7  图表清单（编号、标题、支撑结论、数据来源）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定稿自检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定稿前逐项核对下表，与《项目简介与BP-PPT编制指南》表 10-3 一致。任何一项无法确认，都不要提交。</w:t>
      </w:r>
    </w:p>
    <w:p>
      <w:pPr>
        <w:keepNext/>
        <w:spacing w:before="40" w:after="200"/>
        <w:jc w:val="center"/>
      </w:pPr>
      <w:r>
        <w:rPr>
          <w:rFonts w:ascii="宋体" w:hAnsi="宋体" w:eastAsia="宋体" w:cs="宋体"/>
          <w:b/>
          <w:i w:val="0"/>
          <w:sz w:val="21"/>
        </w:rPr>
        <w:t>表 10-1  完稿自检清单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69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401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type="dxa" w:w="401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全文项目名称、定位口径是否一致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与表 1-1 定位卡完全一致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是否每一处数据都有出处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抽查任意三处，都能说明来源与年份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调查数据是否有一手记录支撑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附录中有问卷与访谈记录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技术章节是否有验证数据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至少一组可追溯的仿真或运行验证结果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是否出现空域与安全类敏感表述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全文无“自主放行”“保证安全”“零事故”类表述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财务假设是否透明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关键假设单列成表，单位经济模型可复算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团队章节是否论证了互补性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不是简历堆砌，行业背景缺口有回应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风险章节是否坦诚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至少一条被判定为“真实存在”的风险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图表数量与质量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不少于十张，每张有编号、标题与数据来源</w:t>
            </w:r>
          </w:p>
        </w:tc>
      </w:tr>
      <w:tr>
        <w:trPr>
          <w:cantSplit/>
        </w:trPr>
        <w:tc>
          <w:tcPr>
            <w:tcW w:type="dxa" w:w="69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是否符合官方格式与匿名要求</w:t>
            </w:r>
          </w:p>
        </w:tc>
        <w:tc>
          <w:tcPr>
            <w:tcW w:type="dxa" w:w="401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逐条核对当届《参赛作品提交要求》</w:t>
            </w:r>
          </w:p>
        </w:tc>
      </w:tr>
    </w:tbl>
    <w:p>
      <w:pPr>
        <w:spacing w:after="0" w:line="240" w:lineRule="auto"/>
      </w:pPr>
    </w:p>
    <w:sectPr w:rsidR="00FC693F" w:rsidRPr="0006063C" w:rsidSect="00034616">
      <w:headerReference w:type="default" r:id="rId13"/>
      <w:footerReference w:type="default" r:id="rId14"/>
      <w:pgSz w:w="11906" w:h="16838"/>
      <w:pgMar w:top="1440" w:right="1587" w:bottom="1440" w:left="1587" w:header="850" w:footer="85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 w:cs="宋体"/>
        <w:b w:val="0"/>
        <w:i w:val="0"/>
        <w:sz w:val="18"/>
      </w:rPr>
      <w:fldChar w:fldCharType="begin"/>
      <w:instrText xml:space="preserve">PAGE \* arabic \* MERGEFORMAT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6" w:space="6" w:color="BFBFBF"/>
      </w:pBdr>
    </w:pPr>
    <w:r>
      <w:rPr>
        <w:rFonts w:ascii="宋体" w:hAnsi="宋体" w:eastAsia="宋体" w:cs="宋体"/>
        <w:b w:val="0"/>
        <w:i w:val="0"/>
        <w:color w:val="595959"/>
        <w:sz w:val="18"/>
      </w:rPr>
      <w:t>城市低空多机协同调度与航路规划决策平台 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宋体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40" w:line="336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 w:line="336" w:lineRule="auto"/>
      <w:outlineLvl w:val="1"/>
    </w:pPr>
    <w:rPr>
      <w:rFonts w:ascii="宋体" w:hAnsi="宋体" w:eastAsia="宋体" w:cs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336" w:lineRule="auto"/>
      <w:outlineLvl w:val="2"/>
    </w:pPr>
    <w:rPr>
      <w:rFonts w:ascii="宋体" w:hAnsi="宋体" w:eastAsia="宋体" w:cs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83" w:lineRule="auto" w:after="0"/>
      <w:outlineLvl w:val="9"/>
    </w:pPr>
    <w:rPr>
      <w:rFonts w:ascii="宋体" w:hAnsi="宋体" w:eastAsia="宋体" w:cs="宋体"/>
      <w:b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城市低空多机协同调度与航路规划决策平台 商业计划书（样板与填写指引）</dc:title>
  <dc:subject>挑战杯中国大学生创业计划竞赛 商业计划书样板</dc:subject>
  <dc:creator>【待填：团队名称】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