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CA42F">
      <w:pPr>
        <w:keepNext w:val="0"/>
        <w:spacing w:before="0" w:after="0" w:line="312" w:lineRule="auto"/>
      </w:pPr>
    </w:p>
    <w:p w14:paraId="0BFDD2C7">
      <w:pPr>
        <w:keepNext w:val="0"/>
        <w:spacing w:before="0" w:after="0" w:line="312" w:lineRule="auto"/>
      </w:pPr>
    </w:p>
    <w:p w14:paraId="6C31F8FB">
      <w:pPr>
        <w:keepNext w:val="0"/>
        <w:spacing w:before="0" w:after="0" w:line="312" w:lineRule="auto"/>
      </w:pPr>
    </w:p>
    <w:p w14:paraId="72ACED98">
      <w:pPr>
        <w:keepNext w:val="0"/>
        <w:spacing w:before="0" w:after="480" w:line="312" w:lineRule="auto"/>
        <w:jc w:val="center"/>
      </w:pPr>
      <w:r>
        <w:rPr>
          <w:rFonts w:ascii="宋体" w:hAnsi="宋体" w:eastAsia="宋体" w:cs="宋体"/>
          <w:b/>
          <w:i w:val="0"/>
          <w:sz w:val="28"/>
        </w:rPr>
        <w:t>挑 战 杯 参 赛 项 目</w:t>
      </w:r>
    </w:p>
    <w:p w14:paraId="4C605BA5">
      <w:pPr>
        <w:keepNext w:val="0"/>
        <w:spacing w:before="0" w:after="200" w:line="312" w:lineRule="auto"/>
        <w:jc w:val="center"/>
      </w:pPr>
      <w:r>
        <w:rPr>
          <w:rFonts w:ascii="宋体" w:hAnsi="宋体" w:eastAsia="宋体" w:cs="宋体"/>
          <w:b/>
          <w:i w:val="0"/>
          <w:sz w:val="72"/>
        </w:rPr>
        <w:t>知  行</w:t>
      </w:r>
    </w:p>
    <w:p w14:paraId="41B4E629">
      <w:pPr>
        <w:keepNext w:val="0"/>
        <w:spacing w:before="0" w:after="160" w:line="312" w:lineRule="auto"/>
        <w:jc w:val="center"/>
      </w:pPr>
      <w:r>
        <w:rPr>
          <w:rFonts w:ascii="宋体" w:hAnsi="宋体" w:eastAsia="宋体" w:cs="宋体"/>
          <w:b w:val="0"/>
          <w:i w:val="0"/>
          <w:sz w:val="30"/>
        </w:rPr>
        <w:t>具身智能任务规划中间件与仿真评测平台</w:t>
      </w:r>
    </w:p>
    <w:p w14:paraId="32AA7F8B">
      <w:pPr>
        <w:keepNext w:val="0"/>
        <w:spacing w:before="0" w:after="360" w:line="312" w:lineRule="auto"/>
        <w:jc w:val="center"/>
      </w:pPr>
      <w:r>
        <w:rPr>
          <w:rFonts w:ascii="宋体" w:hAnsi="宋体" w:eastAsia="宋体" w:cs="宋体"/>
          <w:b w:val="0"/>
          <w:i w:val="0"/>
          <w:sz w:val="24"/>
        </w:rPr>
        <w:t>—— 让具身智能的任务规划可验证、可比较、可复现 ——</w:t>
      </w:r>
    </w:p>
    <w:p w14:paraId="20D81CE0">
      <w:pPr>
        <w:pBdr>
          <w:bottom w:val="single" w:color="888888" w:sz="8" w:space="0"/>
        </w:pBdr>
        <w:spacing w:before="40" w:after="160"/>
        <w:ind w:firstLine="0"/>
      </w:pPr>
    </w:p>
    <w:p w14:paraId="03D51C0D">
      <w:pPr>
        <w:keepNext w:val="0"/>
        <w:spacing w:before="0" w:after="160" w:line="312" w:lineRule="auto"/>
        <w:jc w:val="center"/>
      </w:pPr>
      <w:r>
        <w:rPr>
          <w:rFonts w:ascii="宋体" w:hAnsi="宋体" w:eastAsia="宋体" w:cs="宋体"/>
          <w:b/>
          <w:i w:val="0"/>
          <w:sz w:val="24"/>
        </w:rPr>
        <w:t>本 文 档 用 途</w:t>
      </w:r>
    </w:p>
    <w:p w14:paraId="5BF9940C">
      <w:pPr>
        <w:keepNext w:val="0"/>
        <w:spacing w:before="0" w:after="600" w:line="360" w:lineRule="auto"/>
        <w:jc w:val="center"/>
      </w:pPr>
      <w:r>
        <w:rPr>
          <w:rFonts w:ascii="宋体" w:hAnsi="宋体" w:eastAsia="宋体" w:cs="宋体"/>
          <w:b w:val="0"/>
          <w:i w:val="0"/>
          <w:sz w:val="23"/>
        </w:rPr>
        <w:t>本文档为项目母版级说明文档，完整收录项目的事实、数据、论证与叙事逻辑。</w:t>
      </w:r>
      <w:r>
        <w:rPr>
          <w:rFonts w:ascii="宋体" w:hAnsi="宋体" w:eastAsia="宋体" w:cs="宋体"/>
          <w:b w:val="0"/>
          <w:i w:val="0"/>
          <w:sz w:val="23"/>
        </w:rPr>
        <w:br w:type="textWrapping"/>
      </w:r>
      <w:r>
        <w:rPr>
          <w:rFonts w:ascii="宋体" w:hAnsi="宋体" w:eastAsia="宋体" w:cs="宋体"/>
          <w:b w:val="0"/>
          <w:i w:val="0"/>
          <w:sz w:val="23"/>
        </w:rPr>
        <w:t>任何人通读本文档后，可直接撰写挑战杯商业计划书，并直接搭建答辩 PPT。</w:t>
      </w:r>
      <w:r>
        <w:rPr>
          <w:rFonts w:ascii="宋体" w:hAnsi="宋体" w:eastAsia="宋体" w:cs="宋体"/>
          <w:b w:val="0"/>
          <w:i w:val="0"/>
          <w:sz w:val="23"/>
        </w:rPr>
        <w:br w:type="textWrapping"/>
      </w:r>
      <w:r>
        <w:rPr>
          <w:rFonts w:ascii="宋体" w:hAnsi="宋体" w:eastAsia="宋体" w:cs="宋体"/>
          <w:b w:val="0"/>
          <w:i w:val="0"/>
          <w:sz w:val="23"/>
        </w:rPr>
        <w:t>具体的拆解方法见正文 1.4 节（本文档使用指南）、附录 A（商业计划书章节对照表）与附录 B（PPT 页面结构与讲稿要点）。</w:t>
      </w:r>
    </w:p>
    <w:p w14:paraId="5CE899F6">
      <w:pPr>
        <w:keepNext w:val="0"/>
        <w:spacing w:before="0" w:after="120" w:line="312" w:lineRule="auto"/>
        <w:jc w:val="center"/>
      </w:pPr>
      <w:r>
        <w:rPr>
          <w:rFonts w:ascii="宋体" w:hAnsi="宋体" w:eastAsia="宋体" w:cs="宋体"/>
          <w:b w:val="0"/>
          <w:i w:val="0"/>
          <w:sz w:val="24"/>
        </w:rPr>
        <w:t>项目名称：具身智能任务规划中间件与仿真评测平台</w:t>
      </w:r>
    </w:p>
    <w:p w14:paraId="1742BBF3">
      <w:pPr>
        <w:keepNext w:val="0"/>
        <w:spacing w:before="0" w:after="120" w:line="312" w:lineRule="auto"/>
        <w:jc w:val="center"/>
      </w:pPr>
      <w:r>
        <w:rPr>
          <w:rFonts w:ascii="宋体" w:hAnsi="宋体" w:eastAsia="宋体" w:cs="宋体"/>
          <w:b w:val="0"/>
          <w:i w:val="0"/>
          <w:sz w:val="24"/>
        </w:rPr>
        <w:t>建议品牌名：知行（待团队确认）</w:t>
      </w:r>
    </w:p>
    <w:p w14:paraId="556C303A">
      <w:pPr>
        <w:keepNext w:val="0"/>
        <w:spacing w:before="0" w:after="120" w:line="312" w:lineRule="auto"/>
        <w:jc w:val="center"/>
      </w:pPr>
      <w:r>
        <w:rPr>
          <w:rFonts w:ascii="宋体" w:hAnsi="宋体" w:eastAsia="宋体" w:cs="宋体"/>
          <w:b w:val="0"/>
          <w:i w:val="0"/>
          <w:sz w:val="24"/>
        </w:rPr>
        <w:t>申报单位：【待填：学校 / 学院】</w:t>
      </w:r>
    </w:p>
    <w:p w14:paraId="00B4371E">
      <w:pPr>
        <w:keepNext w:val="0"/>
        <w:spacing w:before="0" w:after="120" w:line="312" w:lineRule="auto"/>
        <w:jc w:val="center"/>
      </w:pPr>
      <w:r>
        <w:rPr>
          <w:rFonts w:ascii="宋体" w:hAnsi="宋体" w:eastAsia="宋体" w:cs="宋体"/>
          <w:b w:val="0"/>
          <w:i w:val="0"/>
          <w:sz w:val="24"/>
        </w:rPr>
        <w:t>团队名称：【待填：团队名称】</w:t>
      </w:r>
    </w:p>
    <w:p w14:paraId="6BAFC4BF">
      <w:pPr>
        <w:keepNext w:val="0"/>
        <w:spacing w:before="0" w:after="120" w:line="312" w:lineRule="auto"/>
        <w:jc w:val="center"/>
      </w:pPr>
      <w:r>
        <w:rPr>
          <w:rFonts w:ascii="宋体" w:hAnsi="宋体" w:eastAsia="宋体" w:cs="宋体"/>
          <w:b w:val="0"/>
          <w:i w:val="0"/>
          <w:sz w:val="24"/>
        </w:rPr>
        <w:t>项目负责人：【待填：姓名】</w:t>
      </w:r>
    </w:p>
    <w:p w14:paraId="68974610">
      <w:pPr>
        <w:keepNext w:val="0"/>
        <w:spacing w:before="0" w:after="120" w:line="312" w:lineRule="auto"/>
        <w:jc w:val="center"/>
      </w:pPr>
      <w:r>
        <w:rPr>
          <w:rFonts w:ascii="宋体" w:hAnsi="宋体" w:eastAsia="宋体" w:cs="宋体"/>
          <w:b w:val="0"/>
          <w:i w:val="0"/>
          <w:sz w:val="24"/>
        </w:rPr>
        <w:t>指导教师：【待填：姓名 / 职称】</w:t>
      </w:r>
    </w:p>
    <w:p w14:paraId="79C10208">
      <w:pPr>
        <w:keepNext w:val="0"/>
        <w:spacing w:before="0" w:after="120" w:line="312" w:lineRule="auto"/>
        <w:jc w:val="center"/>
      </w:pPr>
      <w:r>
        <w:rPr>
          <w:rFonts w:ascii="宋体" w:hAnsi="宋体" w:eastAsia="宋体" w:cs="宋体"/>
          <w:b w:val="0"/>
          <w:i w:val="0"/>
          <w:sz w:val="24"/>
        </w:rPr>
        <w:t>编制日期：2026 年 10 月</w:t>
      </w:r>
    </w:p>
    <w:p w14:paraId="6AD01E8A">
      <w:pPr>
        <w:sectPr>
          <w:pgSz w:w="11906" w:h="16838"/>
          <w:pgMar w:top="1440" w:right="1474" w:bottom="1440" w:left="1587" w:header="720" w:footer="720" w:gutter="0"/>
          <w:cols w:space="720" w:num="1"/>
          <w:docGrid w:linePitch="360" w:charSpace="0"/>
        </w:sectPr>
      </w:pPr>
    </w:p>
    <w:p w14:paraId="31DF3CA2">
      <w:pPr>
        <w:keepNext w:val="0"/>
        <w:spacing w:before="0" w:after="240" w:line="312" w:lineRule="auto"/>
        <w:jc w:val="center"/>
      </w:pPr>
      <w:bookmarkStart w:id="67" w:name="_GoBack"/>
      <w:bookmarkEnd w:id="67"/>
      <w:r>
        <w:rPr>
          <w:rFonts w:ascii="宋体" w:hAnsi="宋体" w:eastAsia="宋体" w:cs="宋体"/>
          <w:b/>
          <w:i w:val="0"/>
          <w:sz w:val="32"/>
        </w:rPr>
        <w:t>目  录</w:t>
      </w:r>
    </w:p>
    <w:p w14:paraId="2A2C7325">
      <w:pPr>
        <w:pStyle w:val="27"/>
        <w:tabs>
          <w:tab w:val="right" w:leader="dot" w:pos="8845"/>
        </w:tabs>
      </w:pPr>
      <w:r>
        <w:rPr>
          <w:rFonts w:ascii="宋体" w:hAnsi="宋体" w:eastAsia="宋体" w:cs="宋体"/>
          <w:b w:val="0"/>
          <w:i w:val="0"/>
          <w:sz w:val="24"/>
        </w:rPr>
        <w:fldChar w:fldCharType="begin"/>
      </w:r>
      <w:r>
        <w:rPr>
          <w:rFonts w:ascii="宋体" w:hAnsi="宋体" w:eastAsia="宋体" w:cs="宋体"/>
          <w:b w:val="0"/>
          <w:i w:val="0"/>
          <w:sz w:val="24"/>
        </w:rPr>
        <w:instrText xml:space="preserve">TOC \o "1-3" \h \z \u</w:instrText>
      </w:r>
      <w:r>
        <w:rPr>
          <w:rFonts w:ascii="宋体" w:hAnsi="宋体" w:eastAsia="宋体" w:cs="宋体"/>
          <w:b w:val="0"/>
          <w:i w:val="0"/>
          <w:sz w:val="24"/>
        </w:rPr>
        <w:fldChar w:fldCharType="separate"/>
      </w:r>
      <w:r>
        <w:rPr>
          <w:rFonts w:ascii="宋体" w:hAnsi="宋体" w:eastAsia="宋体" w:cs="宋体"/>
          <w:i w:val="0"/>
        </w:rPr>
        <w:fldChar w:fldCharType="begin"/>
      </w:r>
      <w:r>
        <w:rPr>
          <w:rFonts w:ascii="宋体" w:hAnsi="宋体" w:eastAsia="宋体" w:cs="宋体"/>
          <w:i w:val="0"/>
        </w:rPr>
        <w:instrText xml:space="preserve"> HYPERLINK \l _Toc7003 </w:instrText>
      </w:r>
      <w:r>
        <w:rPr>
          <w:rFonts w:ascii="宋体" w:hAnsi="宋体" w:eastAsia="宋体" w:cs="宋体"/>
          <w:i w:val="0"/>
        </w:rPr>
        <w:fldChar w:fldCharType="separate"/>
      </w:r>
      <w:r>
        <w:rPr>
          <w:rFonts w:ascii="宋体" w:hAnsi="宋体" w:eastAsia="宋体" w:cs="宋体"/>
          <w:i w:val="0"/>
        </w:rPr>
        <w:t>第一章  项目速览</w:t>
      </w:r>
      <w:r>
        <w:tab/>
      </w:r>
      <w:r>
        <w:fldChar w:fldCharType="begin"/>
      </w:r>
      <w:r>
        <w:instrText xml:space="preserve"> PAGEREF _Toc7003 \h </w:instrText>
      </w:r>
      <w:r>
        <w:fldChar w:fldCharType="separate"/>
      </w:r>
      <w:r>
        <w:t>1</w:t>
      </w:r>
      <w:r>
        <w:fldChar w:fldCharType="end"/>
      </w:r>
      <w:r>
        <w:rPr>
          <w:rFonts w:ascii="宋体" w:hAnsi="宋体" w:eastAsia="宋体" w:cs="宋体"/>
          <w:i w:val="0"/>
        </w:rPr>
        <w:fldChar w:fldCharType="end"/>
      </w:r>
    </w:p>
    <w:p w14:paraId="717950F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_Toc6251 </w:instrText>
      </w:r>
      <w:r>
        <w:rPr>
          <w:rFonts w:ascii="宋体" w:hAnsi="宋体" w:eastAsia="宋体" w:cs="宋体"/>
          <w:i w:val="0"/>
        </w:rPr>
        <w:fldChar w:fldCharType="separate"/>
      </w:r>
      <w:r>
        <w:rPr>
          <w:rFonts w:ascii="宋体" w:hAnsi="宋体" w:eastAsia="宋体" w:cs="宋体"/>
          <w:i w:val="0"/>
        </w:rPr>
        <w:t>1.1 项目基本信息</w:t>
      </w:r>
      <w:r>
        <w:tab/>
      </w:r>
      <w:r>
        <w:fldChar w:fldCharType="begin"/>
      </w:r>
      <w:r>
        <w:instrText xml:space="preserve"> PAGEREF _Toc6251 \h </w:instrText>
      </w:r>
      <w:r>
        <w:fldChar w:fldCharType="separate"/>
      </w:r>
      <w:r>
        <w:t>1</w:t>
      </w:r>
      <w:r>
        <w:fldChar w:fldCharType="end"/>
      </w:r>
      <w:r>
        <w:rPr>
          <w:rFonts w:ascii="宋体" w:hAnsi="宋体" w:eastAsia="宋体" w:cs="宋体"/>
          <w:i w:val="0"/>
        </w:rPr>
        <w:fldChar w:fldCharType="end"/>
      </w:r>
    </w:p>
    <w:p w14:paraId="7769C11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_Toc13542 </w:instrText>
      </w:r>
      <w:r>
        <w:rPr>
          <w:rFonts w:ascii="宋体" w:hAnsi="宋体" w:eastAsia="宋体" w:cs="宋体"/>
          <w:i w:val="0"/>
        </w:rPr>
        <w:fldChar w:fldCharType="separate"/>
      </w:r>
      <w:r>
        <w:rPr>
          <w:rFonts w:ascii="宋体" w:hAnsi="宋体" w:eastAsia="宋体" w:cs="宋体"/>
          <w:i w:val="0"/>
        </w:rPr>
        <w:t>1.2 项目简介（四种长度，按场合直接取用）</w:t>
      </w:r>
      <w:r>
        <w:tab/>
      </w:r>
      <w:r>
        <w:fldChar w:fldCharType="begin"/>
      </w:r>
      <w:r>
        <w:instrText xml:space="preserve"> PAGEREF _Toc13542 \h </w:instrText>
      </w:r>
      <w:r>
        <w:fldChar w:fldCharType="separate"/>
      </w:r>
      <w:r>
        <w:t>1</w:t>
      </w:r>
      <w:r>
        <w:fldChar w:fldCharType="end"/>
      </w:r>
      <w:r>
        <w:rPr>
          <w:rFonts w:ascii="宋体" w:hAnsi="宋体" w:eastAsia="宋体" w:cs="宋体"/>
          <w:i w:val="0"/>
        </w:rPr>
        <w:fldChar w:fldCharType="end"/>
      </w:r>
    </w:p>
    <w:p w14:paraId="1C587F82">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_Toc21603 </w:instrText>
      </w:r>
      <w:r>
        <w:rPr>
          <w:rFonts w:ascii="宋体" w:hAnsi="宋体" w:eastAsia="宋体" w:cs="宋体"/>
          <w:i w:val="0"/>
        </w:rPr>
        <w:fldChar w:fldCharType="separate"/>
      </w:r>
      <w:r>
        <w:rPr>
          <w:rFonts w:ascii="宋体" w:hAnsi="宋体" w:eastAsia="宋体" w:cs="宋体"/>
          <w:i w:val="0"/>
        </w:rPr>
        <w:t>（1）一句话版（约 25 字，用于标题、封底、名片）</w:t>
      </w:r>
      <w:r>
        <w:tab/>
      </w:r>
      <w:r>
        <w:fldChar w:fldCharType="begin"/>
      </w:r>
      <w:r>
        <w:instrText xml:space="preserve"> PAGEREF _Toc21603 \h </w:instrText>
      </w:r>
      <w:r>
        <w:fldChar w:fldCharType="separate"/>
      </w:r>
      <w:r>
        <w:t>1</w:t>
      </w:r>
      <w:r>
        <w:fldChar w:fldCharType="end"/>
      </w:r>
      <w:r>
        <w:rPr>
          <w:rFonts w:ascii="宋体" w:hAnsi="宋体" w:eastAsia="宋体" w:cs="宋体"/>
          <w:i w:val="0"/>
        </w:rPr>
        <w:fldChar w:fldCharType="end"/>
      </w:r>
    </w:p>
    <w:p w14:paraId="4B8FF15E">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_Toc18256 </w:instrText>
      </w:r>
      <w:r>
        <w:rPr>
          <w:rFonts w:ascii="宋体" w:hAnsi="宋体" w:eastAsia="宋体" w:cs="宋体"/>
          <w:i w:val="0"/>
        </w:rPr>
        <w:fldChar w:fldCharType="separate"/>
      </w:r>
      <w:r>
        <w:rPr>
          <w:rFonts w:ascii="宋体" w:hAnsi="宋体" w:eastAsia="宋体" w:cs="宋体"/>
          <w:i w:val="0"/>
        </w:rPr>
        <w:t>（2）摘要版（约 120 字，用于报名表、路演开场）</w:t>
      </w:r>
      <w:r>
        <w:tab/>
      </w:r>
      <w:r>
        <w:fldChar w:fldCharType="begin"/>
      </w:r>
      <w:r>
        <w:instrText xml:space="preserve"> PAGEREF _Toc18256 \h </w:instrText>
      </w:r>
      <w:r>
        <w:fldChar w:fldCharType="separate"/>
      </w:r>
      <w:r>
        <w:t>1</w:t>
      </w:r>
      <w:r>
        <w:fldChar w:fldCharType="end"/>
      </w:r>
      <w:r>
        <w:rPr>
          <w:rFonts w:ascii="宋体" w:hAnsi="宋体" w:eastAsia="宋体" w:cs="宋体"/>
          <w:i w:val="0"/>
        </w:rPr>
        <w:fldChar w:fldCharType="end"/>
      </w:r>
    </w:p>
    <w:p w14:paraId="516B1EB1">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_Toc10699 </w:instrText>
      </w:r>
      <w:r>
        <w:rPr>
          <w:rFonts w:ascii="宋体" w:hAnsi="宋体" w:eastAsia="宋体" w:cs="宋体"/>
          <w:i w:val="0"/>
        </w:rPr>
        <w:fldChar w:fldCharType="separate"/>
      </w:r>
      <w:r>
        <w:rPr>
          <w:rFonts w:ascii="宋体" w:hAnsi="宋体" w:eastAsia="宋体" w:cs="宋体"/>
          <w:i w:val="0"/>
        </w:rPr>
        <w:t>（3）标准版（约 380 字，用于商业计划书摘要页、PPT 第二页）</w:t>
      </w:r>
      <w:r>
        <w:tab/>
      </w:r>
      <w:r>
        <w:fldChar w:fldCharType="begin"/>
      </w:r>
      <w:r>
        <w:instrText xml:space="preserve"> PAGEREF _Toc10699 \h </w:instrText>
      </w:r>
      <w:r>
        <w:fldChar w:fldCharType="separate"/>
      </w:r>
      <w:r>
        <w:t>1</w:t>
      </w:r>
      <w:r>
        <w:fldChar w:fldCharType="end"/>
      </w:r>
      <w:r>
        <w:rPr>
          <w:rFonts w:ascii="宋体" w:hAnsi="宋体" w:eastAsia="宋体" w:cs="宋体"/>
          <w:i w:val="0"/>
        </w:rPr>
        <w:fldChar w:fldCharType="end"/>
      </w:r>
    </w:p>
    <w:p w14:paraId="5DABCAA1">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_Toc584 </w:instrText>
      </w:r>
      <w:r>
        <w:rPr>
          <w:rFonts w:ascii="宋体" w:hAnsi="宋体" w:eastAsia="宋体" w:cs="宋体"/>
          <w:i w:val="0"/>
        </w:rPr>
        <w:fldChar w:fldCharType="separate"/>
      </w:r>
      <w:r>
        <w:rPr>
          <w:rFonts w:ascii="宋体" w:hAnsi="宋体" w:eastAsia="宋体" w:cs="宋体"/>
          <w:i w:val="0"/>
        </w:rPr>
        <w:t>（4）详版（约 720 字，用于申报书立项背景首段）</w:t>
      </w:r>
      <w:r>
        <w:tab/>
      </w:r>
      <w:r>
        <w:fldChar w:fldCharType="begin"/>
      </w:r>
      <w:r>
        <w:instrText xml:space="preserve"> PAGEREF _Toc584 \h </w:instrText>
      </w:r>
      <w:r>
        <w:fldChar w:fldCharType="separate"/>
      </w:r>
      <w:r>
        <w:t>2</w:t>
      </w:r>
      <w:r>
        <w:fldChar w:fldCharType="end"/>
      </w:r>
      <w:r>
        <w:rPr>
          <w:rFonts w:ascii="宋体" w:hAnsi="宋体" w:eastAsia="宋体" w:cs="宋体"/>
          <w:i w:val="0"/>
        </w:rPr>
        <w:fldChar w:fldCharType="end"/>
      </w:r>
    </w:p>
    <w:p w14:paraId="54C31D56">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_Toc9206 </w:instrText>
      </w:r>
      <w:r>
        <w:rPr>
          <w:rFonts w:ascii="宋体" w:hAnsi="宋体" w:eastAsia="宋体" w:cs="宋体"/>
          <w:i w:val="0"/>
        </w:rPr>
        <w:fldChar w:fldCharType="separate"/>
      </w:r>
      <w:r>
        <w:rPr>
          <w:rFonts w:ascii="宋体" w:hAnsi="宋体" w:eastAsia="宋体" w:cs="宋体"/>
          <w:i w:val="0"/>
        </w:rPr>
        <w:t>1.3 核心数据卡（答辩与 PPT 反复使用的关键数字）</w:t>
      </w:r>
      <w:r>
        <w:tab/>
      </w:r>
      <w:r>
        <w:fldChar w:fldCharType="begin"/>
      </w:r>
      <w:r>
        <w:instrText xml:space="preserve"> PAGEREF _Toc9206 \h </w:instrText>
      </w:r>
      <w:r>
        <w:fldChar w:fldCharType="separate"/>
      </w:r>
      <w:r>
        <w:t>3</w:t>
      </w:r>
      <w:r>
        <w:fldChar w:fldCharType="end"/>
      </w:r>
      <w:r>
        <w:rPr>
          <w:rFonts w:ascii="宋体" w:hAnsi="宋体" w:eastAsia="宋体" w:cs="宋体"/>
          <w:i w:val="0"/>
        </w:rPr>
        <w:fldChar w:fldCharType="end"/>
      </w:r>
    </w:p>
    <w:p w14:paraId="783AC0A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_Toc31916 </w:instrText>
      </w:r>
      <w:r>
        <w:rPr>
          <w:rFonts w:ascii="宋体" w:hAnsi="宋体" w:eastAsia="宋体" w:cs="宋体"/>
          <w:i w:val="0"/>
        </w:rPr>
        <w:fldChar w:fldCharType="separate"/>
      </w:r>
      <w:r>
        <w:rPr>
          <w:rFonts w:ascii="宋体" w:hAnsi="宋体" w:eastAsia="宋体" w:cs="宋体"/>
          <w:i w:val="0"/>
        </w:rPr>
        <w:t>1.4 本文档使用指南：如何拆出商业计划书与答辩 PPT</w:t>
      </w:r>
      <w:r>
        <w:tab/>
      </w:r>
      <w:r>
        <w:fldChar w:fldCharType="begin"/>
      </w:r>
      <w:r>
        <w:instrText xml:space="preserve"> PAGEREF _Toc31916 \h </w:instrText>
      </w:r>
      <w:r>
        <w:fldChar w:fldCharType="separate"/>
      </w:r>
      <w:r>
        <w:t>3</w:t>
      </w:r>
      <w:r>
        <w:fldChar w:fldCharType="end"/>
      </w:r>
      <w:r>
        <w:rPr>
          <w:rFonts w:ascii="宋体" w:hAnsi="宋体" w:eastAsia="宋体" w:cs="宋体"/>
          <w:i w:val="0"/>
        </w:rPr>
        <w:fldChar w:fldCharType="end"/>
      </w:r>
    </w:p>
    <w:p w14:paraId="22C7C01A">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_Toc15296 </w:instrText>
      </w:r>
      <w:r>
        <w:rPr>
          <w:rFonts w:ascii="宋体" w:hAnsi="宋体" w:eastAsia="宋体" w:cs="宋体"/>
          <w:i w:val="0"/>
        </w:rPr>
        <w:fldChar w:fldCharType="separate"/>
      </w:r>
      <w:r>
        <w:rPr>
          <w:rFonts w:ascii="宋体" w:hAnsi="宋体" w:eastAsia="宋体" w:cs="宋体"/>
          <w:i w:val="0"/>
        </w:rPr>
        <w:t>第二章  项目背景与痛点</w:t>
      </w:r>
      <w:r>
        <w:tab/>
      </w:r>
      <w:r>
        <w:fldChar w:fldCharType="begin"/>
      </w:r>
      <w:r>
        <w:instrText xml:space="preserve"> PAGEREF _Toc15296 \h </w:instrText>
      </w:r>
      <w:r>
        <w:fldChar w:fldCharType="separate"/>
      </w:r>
      <w:r>
        <w:t>5</w:t>
      </w:r>
      <w:r>
        <w:fldChar w:fldCharType="end"/>
      </w:r>
      <w:r>
        <w:rPr>
          <w:rFonts w:ascii="宋体" w:hAnsi="宋体" w:eastAsia="宋体" w:cs="宋体"/>
          <w:i w:val="0"/>
        </w:rPr>
        <w:fldChar w:fldCharType="end"/>
      </w:r>
    </w:p>
    <w:p w14:paraId="74898886">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_Toc23440 </w:instrText>
      </w:r>
      <w:r>
        <w:rPr>
          <w:rFonts w:ascii="宋体" w:hAnsi="宋体" w:eastAsia="宋体" w:cs="宋体"/>
          <w:i w:val="0"/>
        </w:rPr>
        <w:fldChar w:fldCharType="separate"/>
      </w:r>
      <w:r>
        <w:rPr>
          <w:rFonts w:ascii="宋体" w:hAnsi="宋体" w:eastAsia="宋体" w:cs="宋体"/>
          <w:i w:val="0"/>
        </w:rPr>
        <w:t>2.1 背景：三浪叠加</w:t>
      </w:r>
      <w:r>
        <w:tab/>
      </w:r>
      <w:r>
        <w:fldChar w:fldCharType="begin"/>
      </w:r>
      <w:r>
        <w:instrText xml:space="preserve"> PAGEREF _Toc23440 \h </w:instrText>
      </w:r>
      <w:r>
        <w:fldChar w:fldCharType="separate"/>
      </w:r>
      <w:r>
        <w:t>5</w:t>
      </w:r>
      <w:r>
        <w:fldChar w:fldCharType="end"/>
      </w:r>
      <w:r>
        <w:rPr>
          <w:rFonts w:ascii="宋体" w:hAnsi="宋体" w:eastAsia="宋体" w:cs="宋体"/>
          <w:i w:val="0"/>
        </w:rPr>
        <w:fldChar w:fldCharType="end"/>
      </w:r>
    </w:p>
    <w:p w14:paraId="16F1D0DA">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_Toc31464 </w:instrText>
      </w:r>
      <w:r>
        <w:rPr>
          <w:rFonts w:ascii="宋体" w:hAnsi="宋体" w:eastAsia="宋体" w:cs="宋体"/>
          <w:i w:val="0"/>
        </w:rPr>
        <w:fldChar w:fldCharType="separate"/>
      </w:r>
      <w:r>
        <w:rPr>
          <w:rFonts w:ascii="宋体" w:hAnsi="宋体" w:eastAsia="宋体" w:cs="宋体"/>
          <w:i w:val="0"/>
        </w:rPr>
        <w:t>2.2 痛点一：规划与执行断层——"计划说得通，机器人做不到"</w:t>
      </w:r>
      <w:r>
        <w:tab/>
      </w:r>
      <w:r>
        <w:fldChar w:fldCharType="begin"/>
      </w:r>
      <w:r>
        <w:instrText xml:space="preserve"> PAGEREF _Toc31464 \h </w:instrText>
      </w:r>
      <w:r>
        <w:fldChar w:fldCharType="separate"/>
      </w:r>
      <w:r>
        <w:t>5</w:t>
      </w:r>
      <w:r>
        <w:fldChar w:fldCharType="end"/>
      </w:r>
      <w:r>
        <w:rPr>
          <w:rFonts w:ascii="宋体" w:hAnsi="宋体" w:eastAsia="宋体" w:cs="宋体"/>
          <w:i w:val="0"/>
        </w:rPr>
        <w:fldChar w:fldCharType="end"/>
      </w:r>
    </w:p>
    <w:p w14:paraId="2CDBE93B">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_Toc7859 </w:instrText>
      </w:r>
      <w:r>
        <w:rPr>
          <w:rFonts w:ascii="宋体" w:hAnsi="宋体" w:eastAsia="宋体" w:cs="宋体"/>
          <w:i w:val="0"/>
        </w:rPr>
        <w:fldChar w:fldCharType="separate"/>
      </w:r>
      <w:r>
        <w:rPr>
          <w:rFonts w:ascii="宋体" w:hAnsi="宋体" w:eastAsia="宋体" w:cs="宋体"/>
          <w:i w:val="0"/>
        </w:rPr>
        <w:t>2.3 痛点二：本体与仿真器碎片化——同一件事被重复做 N 遍</w:t>
      </w:r>
      <w:r>
        <w:tab/>
      </w:r>
      <w:r>
        <w:fldChar w:fldCharType="begin"/>
      </w:r>
      <w:r>
        <w:instrText xml:space="preserve"> PAGEREF _Toc7859 \h </w:instrText>
      </w:r>
      <w:r>
        <w:fldChar w:fldCharType="separate"/>
      </w:r>
      <w:r>
        <w:t>6</w:t>
      </w:r>
      <w:r>
        <w:fldChar w:fldCharType="end"/>
      </w:r>
      <w:r>
        <w:rPr>
          <w:rFonts w:ascii="宋体" w:hAnsi="宋体" w:eastAsia="宋体" w:cs="宋体"/>
          <w:i w:val="0"/>
        </w:rPr>
        <w:fldChar w:fldCharType="end"/>
      </w:r>
    </w:p>
    <w:p w14:paraId="036B1C8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_Toc29513 </w:instrText>
      </w:r>
      <w:r>
        <w:rPr>
          <w:rFonts w:ascii="宋体" w:hAnsi="宋体" w:eastAsia="宋体" w:cs="宋体"/>
          <w:i w:val="0"/>
        </w:rPr>
        <w:fldChar w:fldCharType="separate"/>
      </w:r>
      <w:r>
        <w:rPr>
          <w:rFonts w:ascii="宋体" w:hAnsi="宋体" w:eastAsia="宋体" w:cs="宋体"/>
          <w:i w:val="0"/>
        </w:rPr>
        <w:t>2.4 痛点三：评测缺位——"仿真里的成功率说明不了什么"</w:t>
      </w:r>
      <w:r>
        <w:tab/>
      </w:r>
      <w:r>
        <w:fldChar w:fldCharType="begin"/>
      </w:r>
      <w:r>
        <w:instrText xml:space="preserve"> PAGEREF _Toc29513 \h </w:instrText>
      </w:r>
      <w:r>
        <w:fldChar w:fldCharType="separate"/>
      </w:r>
      <w:r>
        <w:t>6</w:t>
      </w:r>
      <w:r>
        <w:fldChar w:fldCharType="end"/>
      </w:r>
      <w:r>
        <w:rPr>
          <w:rFonts w:ascii="宋体" w:hAnsi="宋体" w:eastAsia="宋体" w:cs="宋体"/>
          <w:i w:val="0"/>
        </w:rPr>
        <w:fldChar w:fldCharType="end"/>
      </w:r>
    </w:p>
    <w:p w14:paraId="5F6B6A9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_Toc9551 </w:instrText>
      </w:r>
      <w:r>
        <w:rPr>
          <w:rFonts w:ascii="宋体" w:hAnsi="宋体" w:eastAsia="宋体" w:cs="宋体"/>
          <w:i w:val="0"/>
        </w:rPr>
        <w:fldChar w:fldCharType="separate"/>
      </w:r>
      <w:r>
        <w:rPr>
          <w:rFonts w:ascii="宋体" w:hAnsi="宋体" w:eastAsia="宋体" w:cs="宋体"/>
          <w:i w:val="0"/>
        </w:rPr>
        <w:t>2.5 痛点证据清单</w:t>
      </w:r>
      <w:r>
        <w:tab/>
      </w:r>
      <w:r>
        <w:fldChar w:fldCharType="begin"/>
      </w:r>
      <w:r>
        <w:instrText xml:space="preserve"> PAGEREF _Toc9551 \h </w:instrText>
      </w:r>
      <w:r>
        <w:fldChar w:fldCharType="separate"/>
      </w:r>
      <w:r>
        <w:t>7</w:t>
      </w:r>
      <w:r>
        <w:fldChar w:fldCharType="end"/>
      </w:r>
      <w:r>
        <w:rPr>
          <w:rFonts w:ascii="宋体" w:hAnsi="宋体" w:eastAsia="宋体" w:cs="宋体"/>
          <w:i w:val="0"/>
        </w:rPr>
        <w:fldChar w:fldCharType="end"/>
      </w:r>
    </w:p>
    <w:p w14:paraId="788F268E">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_Toc28888 </w:instrText>
      </w:r>
      <w:r>
        <w:rPr>
          <w:rFonts w:ascii="宋体" w:hAnsi="宋体" w:eastAsia="宋体" w:cs="宋体"/>
          <w:i w:val="0"/>
        </w:rPr>
        <w:fldChar w:fldCharType="separate"/>
      </w:r>
      <w:r>
        <w:rPr>
          <w:rFonts w:ascii="宋体" w:hAnsi="宋体" w:eastAsia="宋体" w:cs="宋体"/>
          <w:i w:val="0"/>
        </w:rPr>
        <w:t>第三章  产品与解决方案</w:t>
      </w:r>
      <w:r>
        <w:tab/>
      </w:r>
      <w:r>
        <w:fldChar w:fldCharType="begin"/>
      </w:r>
      <w:r>
        <w:instrText xml:space="preserve"> PAGEREF _Toc28888 \h </w:instrText>
      </w:r>
      <w:r>
        <w:fldChar w:fldCharType="separate"/>
      </w:r>
      <w:r>
        <w:t>8</w:t>
      </w:r>
      <w:r>
        <w:fldChar w:fldCharType="end"/>
      </w:r>
      <w:r>
        <w:rPr>
          <w:rFonts w:ascii="宋体" w:hAnsi="宋体" w:eastAsia="宋体" w:cs="宋体"/>
          <w:i w:val="0"/>
        </w:rPr>
        <w:fldChar w:fldCharType="end"/>
      </w:r>
    </w:p>
    <w:p w14:paraId="63C3261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_Toc22177 </w:instrText>
      </w:r>
      <w:r>
        <w:rPr>
          <w:rFonts w:ascii="宋体" w:hAnsi="宋体" w:eastAsia="宋体" w:cs="宋体"/>
          <w:i w:val="0"/>
        </w:rPr>
        <w:fldChar w:fldCharType="separate"/>
      </w:r>
      <w:r>
        <w:rPr>
          <w:rFonts w:ascii="宋体" w:hAnsi="宋体" w:eastAsia="宋体" w:cs="宋体"/>
          <w:i w:val="0"/>
        </w:rPr>
        <w:t>3.1 产品定位</w:t>
      </w:r>
      <w:r>
        <w:tab/>
      </w:r>
      <w:r>
        <w:fldChar w:fldCharType="begin"/>
      </w:r>
      <w:r>
        <w:instrText xml:space="preserve"> PAGEREF _Toc22177 \h </w:instrText>
      </w:r>
      <w:r>
        <w:fldChar w:fldCharType="separate"/>
      </w:r>
      <w:r>
        <w:t>8</w:t>
      </w:r>
      <w:r>
        <w:fldChar w:fldCharType="end"/>
      </w:r>
      <w:r>
        <w:rPr>
          <w:rFonts w:ascii="宋体" w:hAnsi="宋体" w:eastAsia="宋体" w:cs="宋体"/>
          <w:i w:val="0"/>
        </w:rPr>
        <w:fldChar w:fldCharType="end"/>
      </w:r>
    </w:p>
    <w:p w14:paraId="5B781E4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_Toc17547 </w:instrText>
      </w:r>
      <w:r>
        <w:rPr>
          <w:rFonts w:ascii="宋体" w:hAnsi="宋体" w:eastAsia="宋体" w:cs="宋体"/>
          <w:i w:val="0"/>
        </w:rPr>
        <w:fldChar w:fldCharType="separate"/>
      </w:r>
      <w:r>
        <w:rPr>
          <w:rFonts w:ascii="宋体" w:hAnsi="宋体" w:eastAsia="宋体" w:cs="宋体"/>
          <w:i w:val="0"/>
        </w:rPr>
        <w:t>3.2 三层产品形态</w:t>
      </w:r>
      <w:r>
        <w:tab/>
      </w:r>
      <w:r>
        <w:fldChar w:fldCharType="begin"/>
      </w:r>
      <w:r>
        <w:instrText xml:space="preserve"> PAGEREF _Toc17547 \h </w:instrText>
      </w:r>
      <w:r>
        <w:fldChar w:fldCharType="separate"/>
      </w:r>
      <w:r>
        <w:t>8</w:t>
      </w:r>
      <w:r>
        <w:fldChar w:fldCharType="end"/>
      </w:r>
      <w:r>
        <w:rPr>
          <w:rFonts w:ascii="宋体" w:hAnsi="宋体" w:eastAsia="宋体" w:cs="宋体"/>
          <w:i w:val="0"/>
        </w:rPr>
        <w:fldChar w:fldCharType="end"/>
      </w:r>
    </w:p>
    <w:p w14:paraId="0B46CDD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_Toc29612 </w:instrText>
      </w:r>
      <w:r>
        <w:rPr>
          <w:rFonts w:ascii="宋体" w:hAnsi="宋体" w:eastAsia="宋体" w:cs="宋体"/>
          <w:i w:val="0"/>
        </w:rPr>
        <w:fldChar w:fldCharType="separate"/>
      </w:r>
      <w:r>
        <w:rPr>
          <w:rFonts w:ascii="宋体" w:hAnsi="宋体" w:eastAsia="宋体" w:cs="宋体"/>
          <w:i w:val="0"/>
        </w:rPr>
        <w:t>3.3 核心功能清单</w:t>
      </w:r>
      <w:r>
        <w:tab/>
      </w:r>
      <w:r>
        <w:fldChar w:fldCharType="begin"/>
      </w:r>
      <w:r>
        <w:instrText xml:space="preserve"> PAGEREF _Toc29612 \h </w:instrText>
      </w:r>
      <w:r>
        <w:fldChar w:fldCharType="separate"/>
      </w:r>
      <w:r>
        <w:t>8</w:t>
      </w:r>
      <w:r>
        <w:fldChar w:fldCharType="end"/>
      </w:r>
      <w:r>
        <w:rPr>
          <w:rFonts w:ascii="宋体" w:hAnsi="宋体" w:eastAsia="宋体" w:cs="宋体"/>
          <w:i w:val="0"/>
        </w:rPr>
        <w:fldChar w:fldCharType="end"/>
      </w:r>
    </w:p>
    <w:p w14:paraId="79304E8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_Toc14238 </w:instrText>
      </w:r>
      <w:r>
        <w:rPr>
          <w:rFonts w:ascii="宋体" w:hAnsi="宋体" w:eastAsia="宋体" w:cs="宋体"/>
          <w:i w:val="0"/>
        </w:rPr>
        <w:fldChar w:fldCharType="separate"/>
      </w:r>
      <w:r>
        <w:rPr>
          <w:rFonts w:ascii="宋体" w:hAnsi="宋体" w:eastAsia="宋体" w:cs="宋体"/>
          <w:i w:val="0"/>
        </w:rPr>
        <w:t>3.4 标准使用流程（PPT 建议用流程图呈现）</w:t>
      </w:r>
      <w:r>
        <w:tab/>
      </w:r>
      <w:r>
        <w:fldChar w:fldCharType="begin"/>
      </w:r>
      <w:r>
        <w:instrText xml:space="preserve"> PAGEREF _Toc14238 \h </w:instrText>
      </w:r>
      <w:r>
        <w:fldChar w:fldCharType="separate"/>
      </w:r>
      <w:r>
        <w:t>9</w:t>
      </w:r>
      <w:r>
        <w:fldChar w:fldCharType="end"/>
      </w:r>
      <w:r>
        <w:rPr>
          <w:rFonts w:ascii="宋体" w:hAnsi="宋体" w:eastAsia="宋体" w:cs="宋体"/>
          <w:i w:val="0"/>
        </w:rPr>
        <w:fldChar w:fldCharType="end"/>
      </w:r>
    </w:p>
    <w:p w14:paraId="6CA1D447">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_Toc1014 </w:instrText>
      </w:r>
      <w:r>
        <w:rPr>
          <w:rFonts w:ascii="宋体" w:hAnsi="宋体" w:eastAsia="宋体" w:cs="宋体"/>
          <w:i w:val="0"/>
        </w:rPr>
        <w:fldChar w:fldCharType="separate"/>
      </w:r>
      <w:r>
        <w:rPr>
          <w:rFonts w:ascii="宋体" w:hAnsi="宋体" w:eastAsia="宋体" w:cs="宋体"/>
          <w:i w:val="0"/>
        </w:rPr>
        <w:t>3.5 五大应用场景</w:t>
      </w:r>
      <w:r>
        <w:tab/>
      </w:r>
      <w:r>
        <w:fldChar w:fldCharType="begin"/>
      </w:r>
      <w:r>
        <w:instrText xml:space="preserve"> PAGEREF _Toc1014 \h </w:instrText>
      </w:r>
      <w:r>
        <w:fldChar w:fldCharType="separate"/>
      </w:r>
      <w:r>
        <w:t>10</w:t>
      </w:r>
      <w:r>
        <w:fldChar w:fldCharType="end"/>
      </w:r>
      <w:r>
        <w:rPr>
          <w:rFonts w:ascii="宋体" w:hAnsi="宋体" w:eastAsia="宋体" w:cs="宋体"/>
          <w:i w:val="0"/>
        </w:rPr>
        <w:fldChar w:fldCharType="end"/>
      </w:r>
    </w:p>
    <w:p w14:paraId="2B51E99F">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_Toc29134 </w:instrText>
      </w:r>
      <w:r>
        <w:rPr>
          <w:rFonts w:ascii="宋体" w:hAnsi="宋体" w:eastAsia="宋体" w:cs="宋体"/>
          <w:i w:val="0"/>
        </w:rPr>
        <w:fldChar w:fldCharType="separate"/>
      </w:r>
      <w:r>
        <w:rPr>
          <w:rFonts w:ascii="宋体" w:hAnsi="宋体" w:eastAsia="宋体" w:cs="宋体"/>
          <w:i w:val="0"/>
        </w:rPr>
        <w:t>第四章  技术方案</w:t>
      </w:r>
      <w:r>
        <w:tab/>
      </w:r>
      <w:r>
        <w:fldChar w:fldCharType="begin"/>
      </w:r>
      <w:r>
        <w:instrText xml:space="preserve"> PAGEREF _Toc29134 \h </w:instrText>
      </w:r>
      <w:r>
        <w:fldChar w:fldCharType="separate"/>
      </w:r>
      <w:r>
        <w:t>11</w:t>
      </w:r>
      <w:r>
        <w:fldChar w:fldCharType="end"/>
      </w:r>
      <w:r>
        <w:rPr>
          <w:rFonts w:ascii="宋体" w:hAnsi="宋体" w:eastAsia="宋体" w:cs="宋体"/>
          <w:i w:val="0"/>
        </w:rPr>
        <w:fldChar w:fldCharType="end"/>
      </w:r>
    </w:p>
    <w:p w14:paraId="006AF5D9">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_Toc7512 </w:instrText>
      </w:r>
      <w:r>
        <w:rPr>
          <w:rFonts w:ascii="宋体" w:hAnsi="宋体" w:eastAsia="宋体" w:cs="宋体"/>
          <w:i w:val="0"/>
        </w:rPr>
        <w:fldChar w:fldCharType="separate"/>
      </w:r>
      <w:r>
        <w:rPr>
          <w:rFonts w:ascii="宋体" w:hAnsi="宋体" w:eastAsia="宋体" w:cs="宋体"/>
          <w:i w:val="0"/>
        </w:rPr>
        <w:t>4.1 统一理论内核：四级映射、四个缺口、两个构造</w:t>
      </w:r>
      <w:r>
        <w:tab/>
      </w:r>
      <w:r>
        <w:fldChar w:fldCharType="begin"/>
      </w:r>
      <w:r>
        <w:instrText xml:space="preserve"> PAGEREF _Toc7512 \h </w:instrText>
      </w:r>
      <w:r>
        <w:fldChar w:fldCharType="separate"/>
      </w:r>
      <w:r>
        <w:t>11</w:t>
      </w:r>
      <w:r>
        <w:fldChar w:fldCharType="end"/>
      </w:r>
      <w:r>
        <w:rPr>
          <w:rFonts w:ascii="宋体" w:hAnsi="宋体" w:eastAsia="宋体" w:cs="宋体"/>
          <w:i w:val="0"/>
        </w:rPr>
        <w:fldChar w:fldCharType="end"/>
      </w:r>
    </w:p>
    <w:p w14:paraId="757A38C2">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_Toc12920 </w:instrText>
      </w:r>
      <w:r>
        <w:rPr>
          <w:rFonts w:ascii="宋体" w:hAnsi="宋体" w:eastAsia="宋体" w:cs="宋体"/>
          <w:i w:val="0"/>
        </w:rPr>
        <w:fldChar w:fldCharType="separate"/>
      </w:r>
      <w:r>
        <w:rPr>
          <w:rFonts w:ascii="宋体" w:hAnsi="宋体" w:eastAsia="宋体" w:cs="宋体"/>
          <w:i w:val="0"/>
        </w:rPr>
        <w:t>构造一：统一技能抽象与本体能力模型</w:t>
      </w:r>
      <w:r>
        <w:tab/>
      </w:r>
      <w:r>
        <w:fldChar w:fldCharType="begin"/>
      </w:r>
      <w:r>
        <w:instrText xml:space="preserve"> PAGEREF _Toc12920 \h </w:instrText>
      </w:r>
      <w:r>
        <w:fldChar w:fldCharType="separate"/>
      </w:r>
      <w:r>
        <w:t>11</w:t>
      </w:r>
      <w:r>
        <w:fldChar w:fldCharType="end"/>
      </w:r>
      <w:r>
        <w:rPr>
          <w:rFonts w:ascii="宋体" w:hAnsi="宋体" w:eastAsia="宋体" w:cs="宋体"/>
          <w:i w:val="0"/>
        </w:rPr>
        <w:fldChar w:fldCharType="end"/>
      </w:r>
    </w:p>
    <w:p w14:paraId="4C2C8A4C">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_Toc1810 </w:instrText>
      </w:r>
      <w:r>
        <w:rPr>
          <w:rFonts w:ascii="宋体" w:hAnsi="宋体" w:eastAsia="宋体" w:cs="宋体"/>
          <w:i w:val="0"/>
        </w:rPr>
        <w:fldChar w:fldCharType="separate"/>
      </w:r>
      <w:r>
        <w:rPr>
          <w:rFonts w:ascii="宋体" w:hAnsi="宋体" w:eastAsia="宋体" w:cs="宋体"/>
          <w:i w:val="0"/>
        </w:rPr>
        <w:t>构造二：仿真在环的可执行性验证与规划修复闭环</w:t>
      </w:r>
      <w:r>
        <w:tab/>
      </w:r>
      <w:r>
        <w:fldChar w:fldCharType="begin"/>
      </w:r>
      <w:r>
        <w:instrText xml:space="preserve"> PAGEREF _Toc1810 \h </w:instrText>
      </w:r>
      <w:r>
        <w:fldChar w:fldCharType="separate"/>
      </w:r>
      <w:r>
        <w:t>12</w:t>
      </w:r>
      <w:r>
        <w:fldChar w:fldCharType="end"/>
      </w:r>
      <w:r>
        <w:rPr>
          <w:rFonts w:ascii="宋体" w:hAnsi="宋体" w:eastAsia="宋体" w:cs="宋体"/>
          <w:i w:val="0"/>
        </w:rPr>
        <w:fldChar w:fldCharType="end"/>
      </w:r>
    </w:p>
    <w:p w14:paraId="35DC512B">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_Toc31689 </w:instrText>
      </w:r>
      <w:r>
        <w:rPr>
          <w:rFonts w:ascii="宋体" w:hAnsi="宋体" w:eastAsia="宋体" w:cs="宋体"/>
          <w:i w:val="0"/>
        </w:rPr>
        <w:fldChar w:fldCharType="separate"/>
      </w:r>
      <w:r>
        <w:rPr>
          <w:rFonts w:ascii="宋体" w:hAnsi="宋体" w:eastAsia="宋体" w:cs="宋体"/>
          <w:i w:val="0"/>
        </w:rPr>
        <w:t>4.2 技术架构：五层处理管线</w:t>
      </w:r>
      <w:r>
        <w:tab/>
      </w:r>
      <w:r>
        <w:fldChar w:fldCharType="begin"/>
      </w:r>
      <w:r>
        <w:instrText xml:space="preserve"> PAGEREF _Toc31689 \h </w:instrText>
      </w:r>
      <w:r>
        <w:fldChar w:fldCharType="separate"/>
      </w:r>
      <w:r>
        <w:t>13</w:t>
      </w:r>
      <w:r>
        <w:fldChar w:fldCharType="end"/>
      </w:r>
      <w:r>
        <w:rPr>
          <w:rFonts w:ascii="宋体" w:hAnsi="宋体" w:eastAsia="宋体" w:cs="宋体"/>
          <w:i w:val="0"/>
        </w:rPr>
        <w:fldChar w:fldCharType="end"/>
      </w:r>
    </w:p>
    <w:p w14:paraId="0B87BD2A">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_Toc31428 </w:instrText>
      </w:r>
      <w:r>
        <w:rPr>
          <w:rFonts w:ascii="宋体" w:hAnsi="宋体" w:eastAsia="宋体" w:cs="宋体"/>
          <w:i w:val="0"/>
        </w:rPr>
        <w:fldChar w:fldCharType="separate"/>
      </w:r>
      <w:r>
        <w:rPr>
          <w:rFonts w:ascii="宋体" w:hAnsi="宋体" w:eastAsia="宋体" w:cs="宋体"/>
          <w:i w:val="0"/>
        </w:rPr>
        <w:t>4.3 关键技术模块</w:t>
      </w:r>
      <w:r>
        <w:tab/>
      </w:r>
      <w:r>
        <w:fldChar w:fldCharType="begin"/>
      </w:r>
      <w:r>
        <w:instrText xml:space="preserve"> PAGEREF _Toc31428 \h </w:instrText>
      </w:r>
      <w:r>
        <w:fldChar w:fldCharType="separate"/>
      </w:r>
      <w:r>
        <w:t>13</w:t>
      </w:r>
      <w:r>
        <w:fldChar w:fldCharType="end"/>
      </w:r>
      <w:r>
        <w:rPr>
          <w:rFonts w:ascii="宋体" w:hAnsi="宋体" w:eastAsia="宋体" w:cs="宋体"/>
          <w:i w:val="0"/>
        </w:rPr>
        <w:fldChar w:fldCharType="end"/>
      </w:r>
    </w:p>
    <w:p w14:paraId="53CED8A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_Toc2148 </w:instrText>
      </w:r>
      <w:r>
        <w:rPr>
          <w:rFonts w:ascii="宋体" w:hAnsi="宋体" w:eastAsia="宋体" w:cs="宋体"/>
          <w:i w:val="0"/>
        </w:rPr>
        <w:fldChar w:fldCharType="separate"/>
      </w:r>
      <w:r>
        <w:rPr>
          <w:rFonts w:ascii="宋体" w:hAnsi="宋体" w:eastAsia="宋体" w:cs="宋体"/>
          <w:i w:val="0"/>
        </w:rPr>
        <w:t>4.4 技术栈与可行性</w:t>
      </w:r>
      <w:r>
        <w:tab/>
      </w:r>
      <w:r>
        <w:fldChar w:fldCharType="begin"/>
      </w:r>
      <w:r>
        <w:instrText xml:space="preserve"> PAGEREF _Toc2148 \h </w:instrText>
      </w:r>
      <w:r>
        <w:fldChar w:fldCharType="separate"/>
      </w:r>
      <w:r>
        <w:t>14</w:t>
      </w:r>
      <w:r>
        <w:fldChar w:fldCharType="end"/>
      </w:r>
      <w:r>
        <w:rPr>
          <w:rFonts w:ascii="宋体" w:hAnsi="宋体" w:eastAsia="宋体" w:cs="宋体"/>
          <w:i w:val="0"/>
        </w:rPr>
        <w:fldChar w:fldCharType="end"/>
      </w:r>
    </w:p>
    <w:p w14:paraId="3BA81327">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_Toc6657 </w:instrText>
      </w:r>
      <w:r>
        <w:rPr>
          <w:rFonts w:ascii="宋体" w:hAnsi="宋体" w:eastAsia="宋体" w:cs="宋体"/>
          <w:i w:val="0"/>
        </w:rPr>
        <w:fldChar w:fldCharType="separate"/>
      </w:r>
      <w:r>
        <w:rPr>
          <w:rFonts w:ascii="宋体" w:hAnsi="宋体" w:eastAsia="宋体" w:cs="宋体"/>
          <w:i w:val="0"/>
        </w:rPr>
        <w:t>4.5 技术指标的承诺边界</w:t>
      </w:r>
      <w:r>
        <w:tab/>
      </w:r>
      <w:r>
        <w:fldChar w:fldCharType="begin"/>
      </w:r>
      <w:r>
        <w:instrText xml:space="preserve"> PAGEREF _Toc6657 \h </w:instrText>
      </w:r>
      <w:r>
        <w:fldChar w:fldCharType="separate"/>
      </w:r>
      <w:r>
        <w:t>14</w:t>
      </w:r>
      <w:r>
        <w:fldChar w:fldCharType="end"/>
      </w:r>
      <w:r>
        <w:rPr>
          <w:rFonts w:ascii="宋体" w:hAnsi="宋体" w:eastAsia="宋体" w:cs="宋体"/>
          <w:i w:val="0"/>
        </w:rPr>
        <w:fldChar w:fldCharType="end"/>
      </w:r>
    </w:p>
    <w:p w14:paraId="761CBD4B">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_Toc26399 </w:instrText>
      </w:r>
      <w:r>
        <w:rPr>
          <w:rFonts w:ascii="宋体" w:hAnsi="宋体" w:eastAsia="宋体" w:cs="宋体"/>
          <w:i w:val="0"/>
        </w:rPr>
        <w:fldChar w:fldCharType="separate"/>
      </w:r>
      <w:r>
        <w:rPr>
          <w:rFonts w:ascii="宋体" w:hAnsi="宋体" w:eastAsia="宋体" w:cs="宋体"/>
          <w:i w:val="0"/>
        </w:rPr>
        <w:t>第五章  创新点</w:t>
      </w:r>
      <w:r>
        <w:tab/>
      </w:r>
      <w:r>
        <w:fldChar w:fldCharType="begin"/>
      </w:r>
      <w:r>
        <w:instrText xml:space="preserve"> PAGEREF _Toc26399 \h </w:instrText>
      </w:r>
      <w:r>
        <w:fldChar w:fldCharType="separate"/>
      </w:r>
      <w:r>
        <w:t>16</w:t>
      </w:r>
      <w:r>
        <w:fldChar w:fldCharType="end"/>
      </w:r>
      <w:r>
        <w:rPr>
          <w:rFonts w:ascii="宋体" w:hAnsi="宋体" w:eastAsia="宋体" w:cs="宋体"/>
          <w:i w:val="0"/>
        </w:rPr>
        <w:fldChar w:fldCharType="end"/>
      </w:r>
    </w:p>
    <w:p w14:paraId="22B42556">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_Toc9617 </w:instrText>
      </w:r>
      <w:r>
        <w:rPr>
          <w:rFonts w:ascii="宋体" w:hAnsi="宋体" w:eastAsia="宋体" w:cs="宋体"/>
          <w:i w:val="0"/>
        </w:rPr>
        <w:fldChar w:fldCharType="separate"/>
      </w:r>
      <w:r>
        <w:rPr>
          <w:rFonts w:ascii="宋体" w:hAnsi="宋体" w:eastAsia="宋体" w:cs="宋体"/>
          <w:i w:val="0"/>
        </w:rPr>
        <w:t>5.1 创新点一：约束感知的任务分解与计划可满足性判定</w:t>
      </w:r>
      <w:r>
        <w:tab/>
      </w:r>
      <w:r>
        <w:fldChar w:fldCharType="begin"/>
      </w:r>
      <w:r>
        <w:instrText xml:space="preserve"> PAGEREF _Toc9617 \h </w:instrText>
      </w:r>
      <w:r>
        <w:fldChar w:fldCharType="separate"/>
      </w:r>
      <w:r>
        <w:t>16</w:t>
      </w:r>
      <w:r>
        <w:fldChar w:fldCharType="end"/>
      </w:r>
      <w:r>
        <w:rPr>
          <w:rFonts w:ascii="宋体" w:hAnsi="宋体" w:eastAsia="宋体" w:cs="宋体"/>
          <w:i w:val="0"/>
        </w:rPr>
        <w:fldChar w:fldCharType="end"/>
      </w:r>
    </w:p>
    <w:p w14:paraId="3098A0B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_Toc13772 </w:instrText>
      </w:r>
      <w:r>
        <w:rPr>
          <w:rFonts w:ascii="宋体" w:hAnsi="宋体" w:eastAsia="宋体" w:cs="宋体"/>
          <w:i w:val="0"/>
        </w:rPr>
        <w:fldChar w:fldCharType="separate"/>
      </w:r>
      <w:r>
        <w:rPr>
          <w:rFonts w:ascii="宋体" w:hAnsi="宋体" w:eastAsia="宋体" w:cs="宋体"/>
          <w:i w:val="0"/>
        </w:rPr>
        <w:t>5.2 创新点二：跨本体统一技能抽象与本体能力模型</w:t>
      </w:r>
      <w:r>
        <w:tab/>
      </w:r>
      <w:r>
        <w:fldChar w:fldCharType="begin"/>
      </w:r>
      <w:r>
        <w:instrText xml:space="preserve"> PAGEREF _Toc13772 \h </w:instrText>
      </w:r>
      <w:r>
        <w:fldChar w:fldCharType="separate"/>
      </w:r>
      <w:r>
        <w:t>16</w:t>
      </w:r>
      <w:r>
        <w:fldChar w:fldCharType="end"/>
      </w:r>
      <w:r>
        <w:rPr>
          <w:rFonts w:ascii="宋体" w:hAnsi="宋体" w:eastAsia="宋体" w:cs="宋体"/>
          <w:i w:val="0"/>
        </w:rPr>
        <w:fldChar w:fldCharType="end"/>
      </w:r>
    </w:p>
    <w:p w14:paraId="4777A56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_Toc11160 </w:instrText>
      </w:r>
      <w:r>
        <w:rPr>
          <w:rFonts w:ascii="宋体" w:hAnsi="宋体" w:eastAsia="宋体" w:cs="宋体"/>
          <w:i w:val="0"/>
        </w:rPr>
        <w:fldChar w:fldCharType="separate"/>
      </w:r>
      <w:r>
        <w:rPr>
          <w:rFonts w:ascii="宋体" w:hAnsi="宋体" w:eastAsia="宋体" w:cs="宋体"/>
          <w:i w:val="0"/>
        </w:rPr>
        <w:t>5.3 创新点三：仿真在环的可执行性验证与规划自动修复</w:t>
      </w:r>
      <w:r>
        <w:tab/>
      </w:r>
      <w:r>
        <w:fldChar w:fldCharType="begin"/>
      </w:r>
      <w:r>
        <w:instrText xml:space="preserve"> PAGEREF _Toc11160 \h </w:instrText>
      </w:r>
      <w:r>
        <w:fldChar w:fldCharType="separate"/>
      </w:r>
      <w:r>
        <w:t>17</w:t>
      </w:r>
      <w:r>
        <w:fldChar w:fldCharType="end"/>
      </w:r>
      <w:r>
        <w:rPr>
          <w:rFonts w:ascii="宋体" w:hAnsi="宋体" w:eastAsia="宋体" w:cs="宋体"/>
          <w:i w:val="0"/>
        </w:rPr>
        <w:fldChar w:fldCharType="end"/>
      </w:r>
    </w:p>
    <w:p w14:paraId="40362C0D">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_Toc31529 </w:instrText>
      </w:r>
      <w:r>
        <w:rPr>
          <w:rFonts w:ascii="宋体" w:hAnsi="宋体" w:eastAsia="宋体" w:cs="宋体"/>
          <w:i w:val="0"/>
        </w:rPr>
        <w:fldChar w:fldCharType="separate"/>
      </w:r>
      <w:r>
        <w:rPr>
          <w:rFonts w:ascii="宋体" w:hAnsi="宋体" w:eastAsia="宋体" w:cs="宋体"/>
          <w:i w:val="0"/>
        </w:rPr>
        <w:t>5.4 创新点四：迁移性可复现评测协议与开放基准</w:t>
      </w:r>
      <w:r>
        <w:tab/>
      </w:r>
      <w:r>
        <w:fldChar w:fldCharType="begin"/>
      </w:r>
      <w:r>
        <w:instrText xml:space="preserve"> PAGEREF _Toc31529 \h </w:instrText>
      </w:r>
      <w:r>
        <w:fldChar w:fldCharType="separate"/>
      </w:r>
      <w:r>
        <w:t>18</w:t>
      </w:r>
      <w:r>
        <w:fldChar w:fldCharType="end"/>
      </w:r>
      <w:r>
        <w:rPr>
          <w:rFonts w:ascii="宋体" w:hAnsi="宋体" w:eastAsia="宋体" w:cs="宋体"/>
          <w:i w:val="0"/>
        </w:rPr>
        <w:fldChar w:fldCharType="end"/>
      </w:r>
    </w:p>
    <w:p w14:paraId="58139AC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_Toc19528 </w:instrText>
      </w:r>
      <w:r>
        <w:rPr>
          <w:rFonts w:ascii="宋体" w:hAnsi="宋体" w:eastAsia="宋体" w:cs="宋体"/>
          <w:i w:val="0"/>
        </w:rPr>
        <w:fldChar w:fldCharType="separate"/>
      </w:r>
      <w:r>
        <w:rPr>
          <w:rFonts w:ascii="宋体" w:hAnsi="宋体" w:eastAsia="宋体" w:cs="宋体"/>
          <w:i w:val="0"/>
        </w:rPr>
        <w:t>5.5 创新点汇总（PPT 单页呈现用）</w:t>
      </w:r>
      <w:r>
        <w:tab/>
      </w:r>
      <w:r>
        <w:fldChar w:fldCharType="begin"/>
      </w:r>
      <w:r>
        <w:instrText xml:space="preserve"> PAGEREF _Toc19528 \h </w:instrText>
      </w:r>
      <w:r>
        <w:fldChar w:fldCharType="separate"/>
      </w:r>
      <w:r>
        <w:t>19</w:t>
      </w:r>
      <w:r>
        <w:fldChar w:fldCharType="end"/>
      </w:r>
      <w:r>
        <w:rPr>
          <w:rFonts w:ascii="宋体" w:hAnsi="宋体" w:eastAsia="宋体" w:cs="宋体"/>
          <w:i w:val="0"/>
        </w:rPr>
        <w:fldChar w:fldCharType="end"/>
      </w:r>
    </w:p>
    <w:p w14:paraId="7C388D82">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_Toc24936 </w:instrText>
      </w:r>
      <w:r>
        <w:rPr>
          <w:rFonts w:ascii="宋体" w:hAnsi="宋体" w:eastAsia="宋体" w:cs="宋体"/>
          <w:i w:val="0"/>
        </w:rPr>
        <w:fldChar w:fldCharType="separate"/>
      </w:r>
      <w:r>
        <w:rPr>
          <w:rFonts w:ascii="宋体" w:hAnsi="宋体" w:eastAsia="宋体" w:cs="宋体"/>
          <w:i w:val="0"/>
        </w:rPr>
        <w:t>第六章  竞品分析</w:t>
      </w:r>
      <w:r>
        <w:tab/>
      </w:r>
      <w:r>
        <w:fldChar w:fldCharType="begin"/>
      </w:r>
      <w:r>
        <w:instrText xml:space="preserve"> PAGEREF _Toc24936 \h </w:instrText>
      </w:r>
      <w:r>
        <w:fldChar w:fldCharType="separate"/>
      </w:r>
      <w:r>
        <w:t>20</w:t>
      </w:r>
      <w:r>
        <w:fldChar w:fldCharType="end"/>
      </w:r>
      <w:r>
        <w:rPr>
          <w:rFonts w:ascii="宋体" w:hAnsi="宋体" w:eastAsia="宋体" w:cs="宋体"/>
          <w:i w:val="0"/>
        </w:rPr>
        <w:fldChar w:fldCharType="end"/>
      </w:r>
    </w:p>
    <w:p w14:paraId="24347B7E">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_Toc28865 </w:instrText>
      </w:r>
      <w:r>
        <w:rPr>
          <w:rFonts w:ascii="宋体" w:hAnsi="宋体" w:eastAsia="宋体" w:cs="宋体"/>
          <w:i w:val="0"/>
        </w:rPr>
        <w:fldChar w:fldCharType="separate"/>
      </w:r>
      <w:r>
        <w:rPr>
          <w:rFonts w:ascii="宋体" w:hAnsi="宋体" w:eastAsia="宋体" w:cs="宋体"/>
          <w:i w:val="0"/>
        </w:rPr>
        <w:t>6.1 竞品全景矩阵</w:t>
      </w:r>
      <w:r>
        <w:tab/>
      </w:r>
      <w:r>
        <w:fldChar w:fldCharType="begin"/>
      </w:r>
      <w:r>
        <w:instrText xml:space="preserve"> PAGEREF _Toc28865 \h </w:instrText>
      </w:r>
      <w:r>
        <w:fldChar w:fldCharType="separate"/>
      </w:r>
      <w:r>
        <w:t>20</w:t>
      </w:r>
      <w:r>
        <w:fldChar w:fldCharType="end"/>
      </w:r>
      <w:r>
        <w:rPr>
          <w:rFonts w:ascii="宋体" w:hAnsi="宋体" w:eastAsia="宋体" w:cs="宋体"/>
          <w:i w:val="0"/>
        </w:rPr>
        <w:fldChar w:fldCharType="end"/>
      </w:r>
    </w:p>
    <w:p w14:paraId="5B17032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_Toc24054 </w:instrText>
      </w:r>
      <w:r>
        <w:rPr>
          <w:rFonts w:ascii="宋体" w:hAnsi="宋体" w:eastAsia="宋体" w:cs="宋体"/>
          <w:i w:val="0"/>
        </w:rPr>
        <w:fldChar w:fldCharType="separate"/>
      </w:r>
      <w:r>
        <w:rPr>
          <w:rFonts w:ascii="宋体" w:hAnsi="宋体" w:eastAsia="宋体" w:cs="宋体"/>
          <w:i w:val="0"/>
        </w:rPr>
        <w:t>6.2 差异化定位（一句话）</w:t>
      </w:r>
      <w:r>
        <w:tab/>
      </w:r>
      <w:r>
        <w:fldChar w:fldCharType="begin"/>
      </w:r>
      <w:r>
        <w:instrText xml:space="preserve"> PAGEREF _Toc24054 \h </w:instrText>
      </w:r>
      <w:r>
        <w:fldChar w:fldCharType="separate"/>
      </w:r>
      <w:r>
        <w:t>20</w:t>
      </w:r>
      <w:r>
        <w:fldChar w:fldCharType="end"/>
      </w:r>
      <w:r>
        <w:rPr>
          <w:rFonts w:ascii="宋体" w:hAnsi="宋体" w:eastAsia="宋体" w:cs="宋体"/>
          <w:i w:val="0"/>
        </w:rPr>
        <w:fldChar w:fldCharType="end"/>
      </w:r>
    </w:p>
    <w:p w14:paraId="360BFDD7">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_Toc28235 </w:instrText>
      </w:r>
      <w:r>
        <w:rPr>
          <w:rFonts w:ascii="宋体" w:hAnsi="宋体" w:eastAsia="宋体" w:cs="宋体"/>
          <w:i w:val="0"/>
        </w:rPr>
        <w:fldChar w:fldCharType="separate"/>
      </w:r>
      <w:r>
        <w:rPr>
          <w:rFonts w:ascii="宋体" w:hAnsi="宋体" w:eastAsia="宋体" w:cs="宋体"/>
          <w:i w:val="0"/>
        </w:rPr>
        <w:t>6.3 四层竞争壁垒</w:t>
      </w:r>
      <w:r>
        <w:tab/>
      </w:r>
      <w:r>
        <w:fldChar w:fldCharType="begin"/>
      </w:r>
      <w:r>
        <w:instrText xml:space="preserve"> PAGEREF _Toc28235 \h </w:instrText>
      </w:r>
      <w:r>
        <w:fldChar w:fldCharType="separate"/>
      </w:r>
      <w:r>
        <w:t>21</w:t>
      </w:r>
      <w:r>
        <w:fldChar w:fldCharType="end"/>
      </w:r>
      <w:r>
        <w:rPr>
          <w:rFonts w:ascii="宋体" w:hAnsi="宋体" w:eastAsia="宋体" w:cs="宋体"/>
          <w:i w:val="0"/>
        </w:rPr>
        <w:fldChar w:fldCharType="end"/>
      </w:r>
    </w:p>
    <w:p w14:paraId="51D5DFE5">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_Toc30817 </w:instrText>
      </w:r>
      <w:r>
        <w:rPr>
          <w:rFonts w:ascii="宋体" w:hAnsi="宋体" w:eastAsia="宋体" w:cs="宋体"/>
          <w:i w:val="0"/>
        </w:rPr>
        <w:fldChar w:fldCharType="separate"/>
      </w:r>
      <w:r>
        <w:rPr>
          <w:rFonts w:ascii="宋体" w:hAnsi="宋体" w:eastAsia="宋体" w:cs="宋体"/>
          <w:i w:val="0"/>
        </w:rPr>
        <w:t>第七章  市场分析</w:t>
      </w:r>
      <w:r>
        <w:tab/>
      </w:r>
      <w:r>
        <w:fldChar w:fldCharType="begin"/>
      </w:r>
      <w:r>
        <w:instrText xml:space="preserve"> PAGEREF _Toc30817 \h </w:instrText>
      </w:r>
      <w:r>
        <w:fldChar w:fldCharType="separate"/>
      </w:r>
      <w:r>
        <w:t>22</w:t>
      </w:r>
      <w:r>
        <w:fldChar w:fldCharType="end"/>
      </w:r>
      <w:r>
        <w:rPr>
          <w:rFonts w:ascii="宋体" w:hAnsi="宋体" w:eastAsia="宋体" w:cs="宋体"/>
          <w:i w:val="0"/>
        </w:rPr>
        <w:fldChar w:fldCharType="end"/>
      </w:r>
    </w:p>
    <w:p w14:paraId="0994BA86">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_Toc8211 </w:instrText>
      </w:r>
      <w:r>
        <w:rPr>
          <w:rFonts w:ascii="宋体" w:hAnsi="宋体" w:eastAsia="宋体" w:cs="宋体"/>
          <w:i w:val="0"/>
        </w:rPr>
        <w:fldChar w:fldCharType="separate"/>
      </w:r>
      <w:r>
        <w:rPr>
          <w:rFonts w:ascii="宋体" w:hAnsi="宋体" w:eastAsia="宋体" w:cs="宋体"/>
          <w:i w:val="0"/>
        </w:rPr>
        <w:t>7.1 目标客户分层</w:t>
      </w:r>
      <w:r>
        <w:tab/>
      </w:r>
      <w:r>
        <w:fldChar w:fldCharType="begin"/>
      </w:r>
      <w:r>
        <w:instrText xml:space="preserve"> PAGEREF _Toc8211 \h </w:instrText>
      </w:r>
      <w:r>
        <w:fldChar w:fldCharType="separate"/>
      </w:r>
      <w:r>
        <w:t>22</w:t>
      </w:r>
      <w:r>
        <w:fldChar w:fldCharType="end"/>
      </w:r>
      <w:r>
        <w:rPr>
          <w:rFonts w:ascii="宋体" w:hAnsi="宋体" w:eastAsia="宋体" w:cs="宋体"/>
          <w:i w:val="0"/>
        </w:rPr>
        <w:fldChar w:fldCharType="end"/>
      </w:r>
    </w:p>
    <w:p w14:paraId="3CEFC84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_Toc12688 </w:instrText>
      </w:r>
      <w:r>
        <w:rPr>
          <w:rFonts w:ascii="宋体" w:hAnsi="宋体" w:eastAsia="宋体" w:cs="宋体"/>
          <w:i w:val="0"/>
        </w:rPr>
        <w:fldChar w:fldCharType="separate"/>
      </w:r>
      <w:r>
        <w:rPr>
          <w:rFonts w:ascii="宋体" w:hAnsi="宋体" w:eastAsia="宋体" w:cs="宋体"/>
          <w:i w:val="0"/>
        </w:rPr>
        <w:t>7.2 市场规模自下而上测算（框架，需填入实际调研数据）</w:t>
      </w:r>
      <w:r>
        <w:tab/>
      </w:r>
      <w:r>
        <w:fldChar w:fldCharType="begin"/>
      </w:r>
      <w:r>
        <w:instrText xml:space="preserve"> PAGEREF _Toc12688 \h </w:instrText>
      </w:r>
      <w:r>
        <w:fldChar w:fldCharType="separate"/>
      </w:r>
      <w:r>
        <w:t>22</w:t>
      </w:r>
      <w:r>
        <w:fldChar w:fldCharType="end"/>
      </w:r>
      <w:r>
        <w:rPr>
          <w:rFonts w:ascii="宋体" w:hAnsi="宋体" w:eastAsia="宋体" w:cs="宋体"/>
          <w:i w:val="0"/>
        </w:rPr>
        <w:fldChar w:fldCharType="end"/>
      </w:r>
    </w:p>
    <w:p w14:paraId="0B88AD77">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_Toc5131 </w:instrText>
      </w:r>
      <w:r>
        <w:rPr>
          <w:rFonts w:ascii="宋体" w:hAnsi="宋体" w:eastAsia="宋体" w:cs="宋体"/>
          <w:i w:val="0"/>
        </w:rPr>
        <w:fldChar w:fldCharType="separate"/>
      </w:r>
      <w:r>
        <w:rPr>
          <w:rFonts w:ascii="宋体" w:hAnsi="宋体" w:eastAsia="宋体" w:cs="宋体"/>
          <w:i w:val="0"/>
        </w:rPr>
        <w:t>7.3 切入策略：滩头战略</w:t>
      </w:r>
      <w:r>
        <w:tab/>
      </w:r>
      <w:r>
        <w:fldChar w:fldCharType="begin"/>
      </w:r>
      <w:r>
        <w:instrText xml:space="preserve"> PAGEREF _Toc5131 \h </w:instrText>
      </w:r>
      <w:r>
        <w:fldChar w:fldCharType="separate"/>
      </w:r>
      <w:r>
        <w:t>23</w:t>
      </w:r>
      <w:r>
        <w:fldChar w:fldCharType="end"/>
      </w:r>
      <w:r>
        <w:rPr>
          <w:rFonts w:ascii="宋体" w:hAnsi="宋体" w:eastAsia="宋体" w:cs="宋体"/>
          <w:i w:val="0"/>
        </w:rPr>
        <w:fldChar w:fldCharType="end"/>
      </w:r>
    </w:p>
    <w:p w14:paraId="6753A4AD">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_Toc21938 </w:instrText>
      </w:r>
      <w:r>
        <w:rPr>
          <w:rFonts w:ascii="宋体" w:hAnsi="宋体" w:eastAsia="宋体" w:cs="宋体"/>
          <w:i w:val="0"/>
        </w:rPr>
        <w:fldChar w:fldCharType="separate"/>
      </w:r>
      <w:r>
        <w:rPr>
          <w:rFonts w:ascii="宋体" w:hAnsi="宋体" w:eastAsia="宋体" w:cs="宋体"/>
          <w:i w:val="0"/>
        </w:rPr>
        <w:t>第八章  商业模式</w:t>
      </w:r>
      <w:r>
        <w:tab/>
      </w:r>
      <w:r>
        <w:fldChar w:fldCharType="begin"/>
      </w:r>
      <w:r>
        <w:instrText xml:space="preserve"> PAGEREF _Toc21938 \h </w:instrText>
      </w:r>
      <w:r>
        <w:fldChar w:fldCharType="separate"/>
      </w:r>
      <w:r>
        <w:t>24</w:t>
      </w:r>
      <w:r>
        <w:fldChar w:fldCharType="end"/>
      </w:r>
      <w:r>
        <w:rPr>
          <w:rFonts w:ascii="宋体" w:hAnsi="宋体" w:eastAsia="宋体" w:cs="宋体"/>
          <w:i w:val="0"/>
        </w:rPr>
        <w:fldChar w:fldCharType="end"/>
      </w:r>
    </w:p>
    <w:p w14:paraId="74C20F21">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_Toc2982 </w:instrText>
      </w:r>
      <w:r>
        <w:rPr>
          <w:rFonts w:ascii="宋体" w:hAnsi="宋体" w:eastAsia="宋体" w:cs="宋体"/>
          <w:i w:val="0"/>
        </w:rPr>
        <w:fldChar w:fldCharType="separate"/>
      </w:r>
      <w:r>
        <w:rPr>
          <w:rFonts w:ascii="宋体" w:hAnsi="宋体" w:eastAsia="宋体" w:cs="宋体"/>
          <w:i w:val="0"/>
        </w:rPr>
        <w:t>8.1 商业模式画布</w:t>
      </w:r>
      <w:r>
        <w:tab/>
      </w:r>
      <w:r>
        <w:fldChar w:fldCharType="begin"/>
      </w:r>
      <w:r>
        <w:instrText xml:space="preserve"> PAGEREF _Toc2982 \h </w:instrText>
      </w:r>
      <w:r>
        <w:fldChar w:fldCharType="separate"/>
      </w:r>
      <w:r>
        <w:t>24</w:t>
      </w:r>
      <w:r>
        <w:fldChar w:fldCharType="end"/>
      </w:r>
      <w:r>
        <w:rPr>
          <w:rFonts w:ascii="宋体" w:hAnsi="宋体" w:eastAsia="宋体" w:cs="宋体"/>
          <w:i w:val="0"/>
        </w:rPr>
        <w:fldChar w:fldCharType="end"/>
      </w:r>
    </w:p>
    <w:p w14:paraId="7FD12775">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_Toc5761 </w:instrText>
      </w:r>
      <w:r>
        <w:rPr>
          <w:rFonts w:ascii="宋体" w:hAnsi="宋体" w:eastAsia="宋体" w:cs="宋体"/>
          <w:i w:val="0"/>
        </w:rPr>
        <w:fldChar w:fldCharType="separate"/>
      </w:r>
      <w:r>
        <w:rPr>
          <w:rFonts w:ascii="宋体" w:hAnsi="宋体" w:eastAsia="宋体" w:cs="宋体"/>
          <w:i w:val="0"/>
        </w:rPr>
        <w:t>8.2 收入结构（四层，逐层提高客单价）</w:t>
      </w:r>
      <w:r>
        <w:tab/>
      </w:r>
      <w:r>
        <w:fldChar w:fldCharType="begin"/>
      </w:r>
      <w:r>
        <w:instrText xml:space="preserve"> PAGEREF _Toc5761 \h </w:instrText>
      </w:r>
      <w:r>
        <w:fldChar w:fldCharType="separate"/>
      </w:r>
      <w:r>
        <w:t>24</w:t>
      </w:r>
      <w:r>
        <w:fldChar w:fldCharType="end"/>
      </w:r>
      <w:r>
        <w:rPr>
          <w:rFonts w:ascii="宋体" w:hAnsi="宋体" w:eastAsia="宋体" w:cs="宋体"/>
          <w:i w:val="0"/>
        </w:rPr>
        <w:fldChar w:fldCharType="end"/>
      </w:r>
    </w:p>
    <w:p w14:paraId="0A2558E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_Toc22396 </w:instrText>
      </w:r>
      <w:r>
        <w:rPr>
          <w:rFonts w:ascii="宋体" w:hAnsi="宋体" w:eastAsia="宋体" w:cs="宋体"/>
          <w:i w:val="0"/>
        </w:rPr>
        <w:fldChar w:fldCharType="separate"/>
      </w:r>
      <w:r>
        <w:rPr>
          <w:rFonts w:ascii="宋体" w:hAnsi="宋体" w:eastAsia="宋体" w:cs="宋体"/>
          <w:i w:val="0"/>
        </w:rPr>
        <w:t>8.3 定价策略与竞品对照</w:t>
      </w:r>
      <w:r>
        <w:tab/>
      </w:r>
      <w:r>
        <w:fldChar w:fldCharType="begin"/>
      </w:r>
      <w:r>
        <w:instrText xml:space="preserve"> PAGEREF _Toc22396 \h </w:instrText>
      </w:r>
      <w:r>
        <w:fldChar w:fldCharType="separate"/>
      </w:r>
      <w:r>
        <w:t>25</w:t>
      </w:r>
      <w:r>
        <w:fldChar w:fldCharType="end"/>
      </w:r>
      <w:r>
        <w:rPr>
          <w:rFonts w:ascii="宋体" w:hAnsi="宋体" w:eastAsia="宋体" w:cs="宋体"/>
          <w:i w:val="0"/>
        </w:rPr>
        <w:fldChar w:fldCharType="end"/>
      </w:r>
    </w:p>
    <w:p w14:paraId="4EA7BB5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_Toc30932 </w:instrText>
      </w:r>
      <w:r>
        <w:rPr>
          <w:rFonts w:ascii="宋体" w:hAnsi="宋体" w:eastAsia="宋体" w:cs="宋体"/>
          <w:i w:val="0"/>
        </w:rPr>
        <w:fldChar w:fldCharType="separate"/>
      </w:r>
      <w:r>
        <w:rPr>
          <w:rFonts w:ascii="宋体" w:hAnsi="宋体" w:eastAsia="宋体" w:cs="宋体"/>
          <w:i w:val="0"/>
        </w:rPr>
        <w:t>8.4 增长飞轮（商业模式创新的得分点）</w:t>
      </w:r>
      <w:r>
        <w:tab/>
      </w:r>
      <w:r>
        <w:fldChar w:fldCharType="begin"/>
      </w:r>
      <w:r>
        <w:instrText xml:space="preserve"> PAGEREF _Toc30932 \h </w:instrText>
      </w:r>
      <w:r>
        <w:fldChar w:fldCharType="separate"/>
      </w:r>
      <w:r>
        <w:t>25</w:t>
      </w:r>
      <w:r>
        <w:fldChar w:fldCharType="end"/>
      </w:r>
      <w:r>
        <w:rPr>
          <w:rFonts w:ascii="宋体" w:hAnsi="宋体" w:eastAsia="宋体" w:cs="宋体"/>
          <w:i w:val="0"/>
        </w:rPr>
        <w:fldChar w:fldCharType="end"/>
      </w:r>
    </w:p>
    <w:p w14:paraId="0AEF17C0">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_Toc3365 </w:instrText>
      </w:r>
      <w:r>
        <w:rPr>
          <w:rFonts w:ascii="宋体" w:hAnsi="宋体" w:eastAsia="宋体" w:cs="宋体"/>
          <w:i w:val="0"/>
        </w:rPr>
        <w:fldChar w:fldCharType="separate"/>
      </w:r>
      <w:r>
        <w:rPr>
          <w:rFonts w:ascii="宋体" w:hAnsi="宋体" w:eastAsia="宋体" w:cs="宋体"/>
          <w:i w:val="0"/>
        </w:rPr>
        <w:t>第九章  财务预测</w:t>
      </w:r>
      <w:r>
        <w:tab/>
      </w:r>
      <w:r>
        <w:fldChar w:fldCharType="begin"/>
      </w:r>
      <w:r>
        <w:instrText xml:space="preserve"> PAGEREF _Toc3365 \h </w:instrText>
      </w:r>
      <w:r>
        <w:fldChar w:fldCharType="separate"/>
      </w:r>
      <w:r>
        <w:t>26</w:t>
      </w:r>
      <w:r>
        <w:fldChar w:fldCharType="end"/>
      </w:r>
      <w:r>
        <w:rPr>
          <w:rFonts w:ascii="宋体" w:hAnsi="宋体" w:eastAsia="宋体" w:cs="宋体"/>
          <w:i w:val="0"/>
        </w:rPr>
        <w:fldChar w:fldCharType="end"/>
      </w:r>
    </w:p>
    <w:p w14:paraId="1193FC6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_Toc14230 </w:instrText>
      </w:r>
      <w:r>
        <w:rPr>
          <w:rFonts w:ascii="宋体" w:hAnsi="宋体" w:eastAsia="宋体" w:cs="宋体"/>
          <w:i w:val="0"/>
        </w:rPr>
        <w:fldChar w:fldCharType="separate"/>
      </w:r>
      <w:r>
        <w:rPr>
          <w:rFonts w:ascii="宋体" w:hAnsi="宋体" w:eastAsia="宋体" w:cs="宋体"/>
          <w:i w:val="0"/>
        </w:rPr>
        <w:t>9.1 成本结构</w:t>
      </w:r>
      <w:r>
        <w:tab/>
      </w:r>
      <w:r>
        <w:fldChar w:fldCharType="begin"/>
      </w:r>
      <w:r>
        <w:instrText xml:space="preserve"> PAGEREF _Toc14230 \h </w:instrText>
      </w:r>
      <w:r>
        <w:fldChar w:fldCharType="separate"/>
      </w:r>
      <w:r>
        <w:t>26</w:t>
      </w:r>
      <w:r>
        <w:fldChar w:fldCharType="end"/>
      </w:r>
      <w:r>
        <w:rPr>
          <w:rFonts w:ascii="宋体" w:hAnsi="宋体" w:eastAsia="宋体" w:cs="宋体"/>
          <w:i w:val="0"/>
        </w:rPr>
        <w:fldChar w:fldCharType="end"/>
      </w:r>
    </w:p>
    <w:p w14:paraId="2B04FD5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_Toc20678 </w:instrText>
      </w:r>
      <w:r>
        <w:rPr>
          <w:rFonts w:ascii="宋体" w:hAnsi="宋体" w:eastAsia="宋体" w:cs="宋体"/>
          <w:i w:val="0"/>
        </w:rPr>
        <w:fldChar w:fldCharType="separate"/>
      </w:r>
      <w:r>
        <w:rPr>
          <w:rFonts w:ascii="宋体" w:hAnsi="宋体" w:eastAsia="宋体" w:cs="宋体"/>
          <w:i w:val="0"/>
        </w:rPr>
        <w:t>9.2 三年发展规划与收入预期</w:t>
      </w:r>
      <w:r>
        <w:tab/>
      </w:r>
      <w:r>
        <w:fldChar w:fldCharType="begin"/>
      </w:r>
      <w:r>
        <w:instrText xml:space="preserve"> PAGEREF _Toc20678 \h </w:instrText>
      </w:r>
      <w:r>
        <w:fldChar w:fldCharType="separate"/>
      </w:r>
      <w:r>
        <w:t>26</w:t>
      </w:r>
      <w:r>
        <w:fldChar w:fldCharType="end"/>
      </w:r>
      <w:r>
        <w:rPr>
          <w:rFonts w:ascii="宋体" w:hAnsi="宋体" w:eastAsia="宋体" w:cs="宋体"/>
          <w:i w:val="0"/>
        </w:rPr>
        <w:fldChar w:fldCharType="end"/>
      </w:r>
    </w:p>
    <w:p w14:paraId="1C4FA64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_Toc3994 </w:instrText>
      </w:r>
      <w:r>
        <w:rPr>
          <w:rFonts w:ascii="宋体" w:hAnsi="宋体" w:eastAsia="宋体" w:cs="宋体"/>
          <w:i w:val="0"/>
        </w:rPr>
        <w:fldChar w:fldCharType="separate"/>
      </w:r>
      <w:r>
        <w:rPr>
          <w:rFonts w:ascii="宋体" w:hAnsi="宋体" w:eastAsia="宋体" w:cs="宋体"/>
          <w:i w:val="0"/>
        </w:rPr>
        <w:t>9.3 单位经济模型（关键假设）</w:t>
      </w:r>
      <w:r>
        <w:tab/>
      </w:r>
      <w:r>
        <w:fldChar w:fldCharType="begin"/>
      </w:r>
      <w:r>
        <w:instrText xml:space="preserve"> PAGEREF _Toc3994 \h </w:instrText>
      </w:r>
      <w:r>
        <w:fldChar w:fldCharType="separate"/>
      </w:r>
      <w:r>
        <w:t>26</w:t>
      </w:r>
      <w:r>
        <w:fldChar w:fldCharType="end"/>
      </w:r>
      <w:r>
        <w:rPr>
          <w:rFonts w:ascii="宋体" w:hAnsi="宋体" w:eastAsia="宋体" w:cs="宋体"/>
          <w:i w:val="0"/>
        </w:rPr>
        <w:fldChar w:fldCharType="end"/>
      </w:r>
    </w:p>
    <w:p w14:paraId="576E1555">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_Toc30756 </w:instrText>
      </w:r>
      <w:r>
        <w:rPr>
          <w:rFonts w:ascii="宋体" w:hAnsi="宋体" w:eastAsia="宋体" w:cs="宋体"/>
          <w:i w:val="0"/>
        </w:rPr>
        <w:fldChar w:fldCharType="separate"/>
      </w:r>
      <w:r>
        <w:rPr>
          <w:rFonts w:ascii="宋体" w:hAnsi="宋体" w:eastAsia="宋体" w:cs="宋体"/>
          <w:i w:val="0"/>
        </w:rPr>
        <w:t>第十章  团队</w:t>
      </w:r>
      <w:r>
        <w:tab/>
      </w:r>
      <w:r>
        <w:fldChar w:fldCharType="begin"/>
      </w:r>
      <w:r>
        <w:instrText xml:space="preserve"> PAGEREF _Toc30756 \h </w:instrText>
      </w:r>
      <w:r>
        <w:fldChar w:fldCharType="separate"/>
      </w:r>
      <w:r>
        <w:t>28</w:t>
      </w:r>
      <w:r>
        <w:fldChar w:fldCharType="end"/>
      </w:r>
      <w:r>
        <w:rPr>
          <w:rFonts w:ascii="宋体" w:hAnsi="宋体" w:eastAsia="宋体" w:cs="宋体"/>
          <w:i w:val="0"/>
        </w:rPr>
        <w:fldChar w:fldCharType="end"/>
      </w:r>
    </w:p>
    <w:p w14:paraId="5926C60A">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_Toc17123 </w:instrText>
      </w:r>
      <w:r>
        <w:rPr>
          <w:rFonts w:ascii="宋体" w:hAnsi="宋体" w:eastAsia="宋体" w:cs="宋体"/>
          <w:i w:val="0"/>
        </w:rPr>
        <w:fldChar w:fldCharType="separate"/>
      </w:r>
      <w:r>
        <w:rPr>
          <w:rFonts w:ascii="宋体" w:hAnsi="宋体" w:eastAsia="宋体" w:cs="宋体"/>
          <w:i w:val="0"/>
        </w:rPr>
        <w:t>10.1 团队构成</w:t>
      </w:r>
      <w:r>
        <w:tab/>
      </w:r>
      <w:r>
        <w:fldChar w:fldCharType="begin"/>
      </w:r>
      <w:r>
        <w:instrText xml:space="preserve"> PAGEREF _Toc17123 \h </w:instrText>
      </w:r>
      <w:r>
        <w:fldChar w:fldCharType="separate"/>
      </w:r>
      <w:r>
        <w:t>28</w:t>
      </w:r>
      <w:r>
        <w:fldChar w:fldCharType="end"/>
      </w:r>
      <w:r>
        <w:rPr>
          <w:rFonts w:ascii="宋体" w:hAnsi="宋体" w:eastAsia="宋体" w:cs="宋体"/>
          <w:i w:val="0"/>
        </w:rPr>
        <w:fldChar w:fldCharType="end"/>
      </w:r>
    </w:p>
    <w:p w14:paraId="519D6426">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_Toc15166 </w:instrText>
      </w:r>
      <w:r>
        <w:rPr>
          <w:rFonts w:ascii="宋体" w:hAnsi="宋体" w:eastAsia="宋体" w:cs="宋体"/>
          <w:i w:val="0"/>
        </w:rPr>
        <w:fldChar w:fldCharType="separate"/>
      </w:r>
      <w:r>
        <w:rPr>
          <w:rFonts w:ascii="宋体" w:hAnsi="宋体" w:eastAsia="宋体" w:cs="宋体"/>
          <w:i w:val="0"/>
        </w:rPr>
        <w:t>10.2 团队优势（商业计划书中需正面陈述）</w:t>
      </w:r>
      <w:r>
        <w:tab/>
      </w:r>
      <w:r>
        <w:fldChar w:fldCharType="begin"/>
      </w:r>
      <w:r>
        <w:instrText xml:space="preserve"> PAGEREF _Toc15166 \h </w:instrText>
      </w:r>
      <w:r>
        <w:fldChar w:fldCharType="separate"/>
      </w:r>
      <w:r>
        <w:t>28</w:t>
      </w:r>
      <w:r>
        <w:fldChar w:fldCharType="end"/>
      </w:r>
      <w:r>
        <w:rPr>
          <w:rFonts w:ascii="宋体" w:hAnsi="宋体" w:eastAsia="宋体" w:cs="宋体"/>
          <w:i w:val="0"/>
        </w:rPr>
        <w:fldChar w:fldCharType="end"/>
      </w:r>
    </w:p>
    <w:p w14:paraId="02DBCA36">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_Toc22362 </w:instrText>
      </w:r>
      <w:r>
        <w:rPr>
          <w:rFonts w:ascii="宋体" w:hAnsi="宋体" w:eastAsia="宋体" w:cs="宋体"/>
          <w:i w:val="0"/>
        </w:rPr>
        <w:fldChar w:fldCharType="separate"/>
      </w:r>
      <w:r>
        <w:rPr>
          <w:rFonts w:ascii="宋体" w:hAnsi="宋体" w:eastAsia="宋体" w:cs="宋体"/>
          <w:i w:val="0"/>
        </w:rPr>
        <w:t>10.3 团队风险与应对（建议主动说明）</w:t>
      </w:r>
      <w:r>
        <w:tab/>
      </w:r>
      <w:r>
        <w:fldChar w:fldCharType="begin"/>
      </w:r>
      <w:r>
        <w:instrText xml:space="preserve"> PAGEREF _Toc22362 \h </w:instrText>
      </w:r>
      <w:r>
        <w:fldChar w:fldCharType="separate"/>
      </w:r>
      <w:r>
        <w:t>29</w:t>
      </w:r>
      <w:r>
        <w:fldChar w:fldCharType="end"/>
      </w:r>
      <w:r>
        <w:rPr>
          <w:rFonts w:ascii="宋体" w:hAnsi="宋体" w:eastAsia="宋体" w:cs="宋体"/>
          <w:i w:val="0"/>
        </w:rPr>
        <w:fldChar w:fldCharType="end"/>
      </w:r>
    </w:p>
    <w:p w14:paraId="5DD3E517">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_Toc1716 </w:instrText>
      </w:r>
      <w:r>
        <w:rPr>
          <w:rFonts w:ascii="宋体" w:hAnsi="宋体" w:eastAsia="宋体" w:cs="宋体"/>
          <w:i w:val="0"/>
        </w:rPr>
        <w:fldChar w:fldCharType="separate"/>
      </w:r>
      <w:r>
        <w:rPr>
          <w:rFonts w:ascii="宋体" w:hAnsi="宋体" w:eastAsia="宋体" w:cs="宋体"/>
          <w:i w:val="0"/>
        </w:rPr>
        <w:t>第十一章  发展规划与里程碑</w:t>
      </w:r>
      <w:r>
        <w:tab/>
      </w:r>
      <w:r>
        <w:fldChar w:fldCharType="begin"/>
      </w:r>
      <w:r>
        <w:instrText xml:space="preserve"> PAGEREF _Toc1716 \h </w:instrText>
      </w:r>
      <w:r>
        <w:fldChar w:fldCharType="separate"/>
      </w:r>
      <w:r>
        <w:t>30</w:t>
      </w:r>
      <w:r>
        <w:fldChar w:fldCharType="end"/>
      </w:r>
      <w:r>
        <w:rPr>
          <w:rFonts w:ascii="宋体" w:hAnsi="宋体" w:eastAsia="宋体" w:cs="宋体"/>
          <w:i w:val="0"/>
        </w:rPr>
        <w:fldChar w:fldCharType="end"/>
      </w:r>
    </w:p>
    <w:p w14:paraId="654B11B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_Toc29703 </w:instrText>
      </w:r>
      <w:r>
        <w:rPr>
          <w:rFonts w:ascii="宋体" w:hAnsi="宋体" w:eastAsia="宋体" w:cs="宋体"/>
          <w:i w:val="0"/>
        </w:rPr>
        <w:fldChar w:fldCharType="separate"/>
      </w:r>
      <w:r>
        <w:rPr>
          <w:rFonts w:ascii="宋体" w:hAnsi="宋体" w:eastAsia="宋体" w:cs="宋体"/>
          <w:i w:val="0"/>
        </w:rPr>
        <w:t>11.1 五阶段技术路线图</w:t>
      </w:r>
      <w:r>
        <w:tab/>
      </w:r>
      <w:r>
        <w:fldChar w:fldCharType="begin"/>
      </w:r>
      <w:r>
        <w:instrText xml:space="preserve"> PAGEREF _Toc29703 \h </w:instrText>
      </w:r>
      <w:r>
        <w:fldChar w:fldCharType="separate"/>
      </w:r>
      <w:r>
        <w:t>30</w:t>
      </w:r>
      <w:r>
        <w:fldChar w:fldCharType="end"/>
      </w:r>
      <w:r>
        <w:rPr>
          <w:rFonts w:ascii="宋体" w:hAnsi="宋体" w:eastAsia="宋体" w:cs="宋体"/>
          <w:i w:val="0"/>
        </w:rPr>
        <w:fldChar w:fldCharType="end"/>
      </w:r>
    </w:p>
    <w:p w14:paraId="6A1EF5D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_Toc26260 </w:instrText>
      </w:r>
      <w:r>
        <w:rPr>
          <w:rFonts w:ascii="宋体" w:hAnsi="宋体" w:eastAsia="宋体" w:cs="宋体"/>
          <w:i w:val="0"/>
        </w:rPr>
        <w:fldChar w:fldCharType="separate"/>
      </w:r>
      <w:r>
        <w:rPr>
          <w:rFonts w:ascii="宋体" w:hAnsi="宋体" w:eastAsia="宋体" w:cs="宋体"/>
          <w:i w:val="0"/>
        </w:rPr>
        <w:t>11.2 与赛事节奏的对齐</w:t>
      </w:r>
      <w:r>
        <w:tab/>
      </w:r>
      <w:r>
        <w:fldChar w:fldCharType="begin"/>
      </w:r>
      <w:r>
        <w:instrText xml:space="preserve"> PAGEREF _Toc26260 \h </w:instrText>
      </w:r>
      <w:r>
        <w:fldChar w:fldCharType="separate"/>
      </w:r>
      <w:r>
        <w:t>30</w:t>
      </w:r>
      <w:r>
        <w:fldChar w:fldCharType="end"/>
      </w:r>
      <w:r>
        <w:rPr>
          <w:rFonts w:ascii="宋体" w:hAnsi="宋体" w:eastAsia="宋体" w:cs="宋体"/>
          <w:i w:val="0"/>
        </w:rPr>
        <w:fldChar w:fldCharType="end"/>
      </w:r>
    </w:p>
    <w:p w14:paraId="68216EE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_Toc6477 </w:instrText>
      </w:r>
      <w:r>
        <w:rPr>
          <w:rFonts w:ascii="宋体" w:hAnsi="宋体" w:eastAsia="宋体" w:cs="宋体"/>
          <w:i w:val="0"/>
        </w:rPr>
        <w:fldChar w:fldCharType="separate"/>
      </w:r>
      <w:r>
        <w:rPr>
          <w:rFonts w:ascii="宋体" w:hAnsi="宋体" w:eastAsia="宋体" w:cs="宋体"/>
          <w:i w:val="0"/>
        </w:rPr>
        <w:t>11.3 资源需求</w:t>
      </w:r>
      <w:r>
        <w:tab/>
      </w:r>
      <w:r>
        <w:fldChar w:fldCharType="begin"/>
      </w:r>
      <w:r>
        <w:instrText xml:space="preserve"> PAGEREF _Toc6477 \h </w:instrText>
      </w:r>
      <w:r>
        <w:fldChar w:fldCharType="separate"/>
      </w:r>
      <w:r>
        <w:t>31</w:t>
      </w:r>
      <w:r>
        <w:fldChar w:fldCharType="end"/>
      </w:r>
      <w:r>
        <w:rPr>
          <w:rFonts w:ascii="宋体" w:hAnsi="宋体" w:eastAsia="宋体" w:cs="宋体"/>
          <w:i w:val="0"/>
        </w:rPr>
        <w:fldChar w:fldCharType="end"/>
      </w:r>
    </w:p>
    <w:p w14:paraId="53F9F849">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_Toc29749 </w:instrText>
      </w:r>
      <w:r>
        <w:rPr>
          <w:rFonts w:ascii="宋体" w:hAnsi="宋体" w:eastAsia="宋体" w:cs="宋体"/>
          <w:i w:val="0"/>
        </w:rPr>
        <w:fldChar w:fldCharType="separate"/>
      </w:r>
      <w:r>
        <w:rPr>
          <w:rFonts w:ascii="宋体" w:hAnsi="宋体" w:eastAsia="宋体" w:cs="宋体"/>
          <w:i w:val="0"/>
        </w:rPr>
        <w:t>第十二章  风险与应对</w:t>
      </w:r>
      <w:r>
        <w:tab/>
      </w:r>
      <w:r>
        <w:fldChar w:fldCharType="begin"/>
      </w:r>
      <w:r>
        <w:instrText xml:space="preserve"> PAGEREF _Toc29749 \h </w:instrText>
      </w:r>
      <w:r>
        <w:fldChar w:fldCharType="separate"/>
      </w:r>
      <w:r>
        <w:t>32</w:t>
      </w:r>
      <w:r>
        <w:fldChar w:fldCharType="end"/>
      </w:r>
      <w:r>
        <w:rPr>
          <w:rFonts w:ascii="宋体" w:hAnsi="宋体" w:eastAsia="宋体" w:cs="宋体"/>
          <w:i w:val="0"/>
        </w:rPr>
        <w:fldChar w:fldCharType="end"/>
      </w:r>
    </w:p>
    <w:p w14:paraId="17508207">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_Toc5042 </w:instrText>
      </w:r>
      <w:r>
        <w:rPr>
          <w:rFonts w:ascii="宋体" w:hAnsi="宋体" w:eastAsia="宋体" w:cs="宋体"/>
          <w:i w:val="0"/>
        </w:rPr>
        <w:fldChar w:fldCharType="separate"/>
      </w:r>
      <w:r>
        <w:rPr>
          <w:rFonts w:ascii="宋体" w:hAnsi="宋体" w:eastAsia="宋体" w:cs="宋体"/>
          <w:i w:val="0"/>
        </w:rPr>
        <w:t>第十三章  成果与荣誉</w:t>
      </w:r>
      <w:r>
        <w:tab/>
      </w:r>
      <w:r>
        <w:fldChar w:fldCharType="begin"/>
      </w:r>
      <w:r>
        <w:instrText xml:space="preserve"> PAGEREF _Toc5042 \h </w:instrText>
      </w:r>
      <w:r>
        <w:fldChar w:fldCharType="separate"/>
      </w:r>
      <w:r>
        <w:t>33</w:t>
      </w:r>
      <w:r>
        <w:fldChar w:fldCharType="end"/>
      </w:r>
      <w:r>
        <w:rPr>
          <w:rFonts w:ascii="宋体" w:hAnsi="宋体" w:eastAsia="宋体" w:cs="宋体"/>
          <w:i w:val="0"/>
        </w:rPr>
        <w:fldChar w:fldCharType="end"/>
      </w:r>
    </w:p>
    <w:p w14:paraId="036CAF7E">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_Toc18509 </w:instrText>
      </w:r>
      <w:r>
        <w:rPr>
          <w:rFonts w:ascii="宋体" w:hAnsi="宋体" w:eastAsia="宋体" w:cs="宋体"/>
          <w:i w:val="0"/>
        </w:rPr>
        <w:fldChar w:fldCharType="separate"/>
      </w:r>
      <w:r>
        <w:rPr>
          <w:rFonts w:ascii="宋体" w:hAnsi="宋体" w:eastAsia="宋体" w:cs="宋体"/>
          <w:i w:val="0"/>
        </w:rPr>
        <w:t>附录 A  商业计划书章节对照表</w:t>
      </w:r>
      <w:r>
        <w:tab/>
      </w:r>
      <w:r>
        <w:fldChar w:fldCharType="begin"/>
      </w:r>
      <w:r>
        <w:instrText xml:space="preserve"> PAGEREF _Toc18509 \h </w:instrText>
      </w:r>
      <w:r>
        <w:fldChar w:fldCharType="separate"/>
      </w:r>
      <w:r>
        <w:t>34</w:t>
      </w:r>
      <w:r>
        <w:fldChar w:fldCharType="end"/>
      </w:r>
      <w:r>
        <w:rPr>
          <w:rFonts w:ascii="宋体" w:hAnsi="宋体" w:eastAsia="宋体" w:cs="宋体"/>
          <w:i w:val="0"/>
        </w:rPr>
        <w:fldChar w:fldCharType="end"/>
      </w:r>
    </w:p>
    <w:p w14:paraId="349570EA">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_Toc17976 </w:instrText>
      </w:r>
      <w:r>
        <w:rPr>
          <w:rFonts w:ascii="宋体" w:hAnsi="宋体" w:eastAsia="宋体" w:cs="宋体"/>
          <w:i w:val="0"/>
        </w:rPr>
        <w:fldChar w:fldCharType="separate"/>
      </w:r>
      <w:r>
        <w:rPr>
          <w:rFonts w:ascii="宋体" w:hAnsi="宋体" w:eastAsia="宋体" w:cs="宋体"/>
          <w:i w:val="0"/>
        </w:rPr>
        <w:t>附录 B  答辩 PPT 页面结构与讲稿要点</w:t>
      </w:r>
      <w:r>
        <w:tab/>
      </w:r>
      <w:r>
        <w:fldChar w:fldCharType="begin"/>
      </w:r>
      <w:r>
        <w:instrText xml:space="preserve"> PAGEREF _Toc17976 \h </w:instrText>
      </w:r>
      <w:r>
        <w:fldChar w:fldCharType="separate"/>
      </w:r>
      <w:r>
        <w:t>34</w:t>
      </w:r>
      <w:r>
        <w:fldChar w:fldCharType="end"/>
      </w:r>
      <w:r>
        <w:rPr>
          <w:rFonts w:ascii="宋体" w:hAnsi="宋体" w:eastAsia="宋体" w:cs="宋体"/>
          <w:i w:val="0"/>
        </w:rPr>
        <w:fldChar w:fldCharType="end"/>
      </w:r>
    </w:p>
    <w:p w14:paraId="4C59DD5D">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_Toc14956 </w:instrText>
      </w:r>
      <w:r>
        <w:rPr>
          <w:rFonts w:ascii="宋体" w:hAnsi="宋体" w:eastAsia="宋体" w:cs="宋体"/>
          <w:i w:val="0"/>
        </w:rPr>
        <w:fldChar w:fldCharType="separate"/>
      </w:r>
      <w:r>
        <w:rPr>
          <w:rFonts w:ascii="宋体" w:hAnsi="宋体" w:eastAsia="宋体" w:cs="宋体"/>
          <w:i w:val="0"/>
        </w:rPr>
        <w:t>附录 C  答辩预设问答库</w:t>
      </w:r>
      <w:r>
        <w:tab/>
      </w:r>
      <w:r>
        <w:fldChar w:fldCharType="begin"/>
      </w:r>
      <w:r>
        <w:instrText xml:space="preserve"> PAGEREF _Toc14956 \h </w:instrText>
      </w:r>
      <w:r>
        <w:fldChar w:fldCharType="separate"/>
      </w:r>
      <w:r>
        <w:t>36</w:t>
      </w:r>
      <w:r>
        <w:fldChar w:fldCharType="end"/>
      </w:r>
      <w:r>
        <w:rPr>
          <w:rFonts w:ascii="宋体" w:hAnsi="宋体" w:eastAsia="宋体" w:cs="宋体"/>
          <w:i w:val="0"/>
        </w:rPr>
        <w:fldChar w:fldCharType="end"/>
      </w:r>
    </w:p>
    <w:p w14:paraId="71DFCB65">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_Toc4196 </w:instrText>
      </w:r>
      <w:r>
        <w:rPr>
          <w:rFonts w:ascii="宋体" w:hAnsi="宋体" w:eastAsia="宋体" w:cs="宋体"/>
          <w:i w:val="0"/>
        </w:rPr>
        <w:fldChar w:fldCharType="separate"/>
      </w:r>
      <w:r>
        <w:rPr>
          <w:rFonts w:ascii="宋体" w:hAnsi="宋体" w:eastAsia="宋体" w:cs="宋体"/>
          <w:i w:val="0"/>
        </w:rPr>
        <w:t>附录 D  素材与证据清单</w:t>
      </w:r>
      <w:r>
        <w:tab/>
      </w:r>
      <w:r>
        <w:fldChar w:fldCharType="begin"/>
      </w:r>
      <w:r>
        <w:instrText xml:space="preserve"> PAGEREF _Toc4196 \h </w:instrText>
      </w:r>
      <w:r>
        <w:fldChar w:fldCharType="separate"/>
      </w:r>
      <w:r>
        <w:t>40</w:t>
      </w:r>
      <w:r>
        <w:fldChar w:fldCharType="end"/>
      </w:r>
      <w:r>
        <w:rPr>
          <w:rFonts w:ascii="宋体" w:hAnsi="宋体" w:eastAsia="宋体" w:cs="宋体"/>
          <w:i w:val="0"/>
        </w:rPr>
        <w:fldChar w:fldCharType="end"/>
      </w:r>
    </w:p>
    <w:p w14:paraId="1B188F70">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_Toc16756 </w:instrText>
      </w:r>
      <w:r>
        <w:rPr>
          <w:rFonts w:ascii="宋体" w:hAnsi="宋体" w:eastAsia="宋体" w:cs="宋体"/>
          <w:i w:val="0"/>
        </w:rPr>
        <w:fldChar w:fldCharType="separate"/>
      </w:r>
      <w:r>
        <w:rPr>
          <w:rFonts w:ascii="宋体" w:hAnsi="宋体" w:eastAsia="宋体" w:cs="宋体"/>
          <w:i w:val="0"/>
        </w:rPr>
        <w:t>附录 E  数据来源与核实要求</w:t>
      </w:r>
      <w:r>
        <w:tab/>
      </w:r>
      <w:r>
        <w:fldChar w:fldCharType="begin"/>
      </w:r>
      <w:r>
        <w:instrText xml:space="preserve"> PAGEREF _Toc16756 \h </w:instrText>
      </w:r>
      <w:r>
        <w:fldChar w:fldCharType="separate"/>
      </w:r>
      <w:r>
        <w:t>40</w:t>
      </w:r>
      <w:r>
        <w:fldChar w:fldCharType="end"/>
      </w:r>
      <w:r>
        <w:rPr>
          <w:rFonts w:ascii="宋体" w:hAnsi="宋体" w:eastAsia="宋体" w:cs="宋体"/>
          <w:i w:val="0"/>
        </w:rPr>
        <w:fldChar w:fldCharType="end"/>
      </w:r>
    </w:p>
    <w:p w14:paraId="6D72EDC8">
      <w:pPr>
        <w:spacing w:line="312" w:lineRule="auto"/>
        <w:ind w:firstLine="0"/>
      </w:pPr>
      <w:r>
        <w:rPr>
          <w:rFonts w:ascii="宋体" w:hAnsi="宋体" w:eastAsia="宋体" w:cs="宋体"/>
          <w:i w:val="0"/>
        </w:rPr>
        <w:fldChar w:fldCharType="end"/>
      </w:r>
    </w:p>
    <w:p w14:paraId="1A58414A">
      <w:pPr>
        <w:sectPr>
          <w:pgSz w:w="11906" w:h="16838"/>
          <w:pgMar w:top="1440" w:right="1474" w:bottom="1440" w:left="1587" w:header="720" w:footer="720" w:gutter="0"/>
          <w:cols w:space="720" w:num="1"/>
          <w:docGrid w:linePitch="360" w:charSpace="0"/>
        </w:sectPr>
      </w:pPr>
    </w:p>
    <w:p w14:paraId="55DC842B">
      <w:pPr>
        <w:pStyle w:val="3"/>
        <w:keepNext/>
        <w:spacing w:before="280" w:after="120" w:line="312" w:lineRule="auto"/>
        <w:ind w:firstLine="0"/>
      </w:pPr>
      <w:bookmarkStart w:id="0" w:name="_Toc7003"/>
      <w:r>
        <w:rPr>
          <w:rFonts w:ascii="宋体" w:hAnsi="宋体" w:eastAsia="宋体" w:cs="宋体"/>
          <w:b/>
          <w:i w:val="0"/>
          <w:color w:val="000000"/>
          <w:sz w:val="32"/>
        </w:rPr>
        <w:t>第一章  项目速览</w:t>
      </w:r>
      <w:bookmarkEnd w:id="0"/>
    </w:p>
    <w:p w14:paraId="315C4994">
      <w:pPr>
        <w:keepNext w:val="0"/>
        <w:spacing w:before="0" w:after="80" w:line="312" w:lineRule="auto"/>
        <w:ind w:firstLine="480"/>
      </w:pPr>
      <w:r>
        <w:rPr>
          <w:rFonts w:ascii="宋体" w:hAnsi="宋体" w:eastAsia="宋体" w:cs="宋体"/>
          <w:b w:val="0"/>
          <w:i w:val="0"/>
          <w:sz w:val="24"/>
        </w:rPr>
        <w:t>本章是全文档的浓缩版。撰写商业计划书首页、答辩开场白、各类报名表时，直接取用本章内容即可。</w:t>
      </w:r>
    </w:p>
    <w:p w14:paraId="4C37DB90">
      <w:pPr>
        <w:pStyle w:val="4"/>
        <w:keepNext/>
        <w:spacing w:before="200" w:after="120" w:line="312" w:lineRule="auto"/>
        <w:ind w:firstLine="0"/>
      </w:pPr>
      <w:bookmarkStart w:id="1" w:name="_Toc6251"/>
      <w:r>
        <w:rPr>
          <w:rFonts w:ascii="宋体" w:hAnsi="宋体" w:eastAsia="宋体" w:cs="宋体"/>
          <w:b/>
          <w:i w:val="0"/>
          <w:color w:val="000000"/>
          <w:sz w:val="28"/>
        </w:rPr>
        <w:t>1.1 项目基本信息</w:t>
      </w:r>
      <w:bookmarkEnd w:id="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917"/>
      </w:tblGrid>
      <w:tr w14:paraId="6616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0AE52653">
            <w:pPr>
              <w:keepNext/>
              <w:spacing w:after="40" w:line="240" w:lineRule="auto"/>
              <w:ind w:firstLine="0"/>
              <w:jc w:val="center"/>
            </w:pPr>
            <w:r>
              <w:rPr>
                <w:rFonts w:ascii="宋体" w:hAnsi="宋体" w:eastAsia="宋体" w:cs="宋体"/>
                <w:b/>
                <w:i w:val="0"/>
                <w:sz w:val="19"/>
              </w:rPr>
              <w:t>项目要素</w:t>
            </w:r>
          </w:p>
        </w:tc>
        <w:tc>
          <w:tcPr>
            <w:tcW w:w="6917" w:type="dxa"/>
            <w:shd w:val="clear" w:color="auto" w:fill="EFEFEF"/>
          </w:tcPr>
          <w:p w14:paraId="6A4EE314">
            <w:pPr>
              <w:keepNext/>
              <w:spacing w:after="40" w:line="240" w:lineRule="auto"/>
              <w:ind w:firstLine="0"/>
              <w:jc w:val="center"/>
            </w:pPr>
            <w:r>
              <w:rPr>
                <w:rFonts w:ascii="宋体" w:hAnsi="宋体" w:eastAsia="宋体" w:cs="宋体"/>
                <w:b/>
                <w:i w:val="0"/>
                <w:sz w:val="19"/>
              </w:rPr>
              <w:t>内容</w:t>
            </w:r>
          </w:p>
        </w:tc>
      </w:tr>
      <w:tr w14:paraId="2E231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0A8C19D">
            <w:pPr>
              <w:keepNext/>
              <w:spacing w:after="40" w:line="240" w:lineRule="auto"/>
              <w:ind w:firstLine="0"/>
            </w:pPr>
            <w:r>
              <w:rPr>
                <w:rFonts w:ascii="宋体" w:hAnsi="宋体" w:eastAsia="宋体" w:cs="宋体"/>
                <w:b w:val="0"/>
                <w:i w:val="0"/>
                <w:sz w:val="19"/>
              </w:rPr>
              <w:t>项目名称</w:t>
            </w:r>
          </w:p>
        </w:tc>
        <w:tc>
          <w:tcPr>
            <w:tcW w:w="6917" w:type="dxa"/>
          </w:tcPr>
          <w:p w14:paraId="60477097">
            <w:pPr>
              <w:keepNext/>
              <w:spacing w:after="40" w:line="240" w:lineRule="auto"/>
              <w:ind w:firstLine="0"/>
            </w:pPr>
            <w:r>
              <w:rPr>
                <w:rFonts w:ascii="宋体" w:hAnsi="宋体" w:eastAsia="宋体" w:cs="宋体"/>
                <w:b w:val="0"/>
                <w:i w:val="0"/>
                <w:sz w:val="19"/>
              </w:rPr>
              <w:t>具身智能任务规划中间件与仿真评测平台</w:t>
            </w:r>
          </w:p>
        </w:tc>
      </w:tr>
      <w:tr w14:paraId="617C0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5526C86">
            <w:pPr>
              <w:keepNext/>
              <w:spacing w:after="40" w:line="240" w:lineRule="auto"/>
              <w:ind w:firstLine="0"/>
            </w:pPr>
            <w:r>
              <w:rPr>
                <w:rFonts w:ascii="宋体" w:hAnsi="宋体" w:eastAsia="宋体" w:cs="宋体"/>
                <w:b w:val="0"/>
                <w:i w:val="0"/>
                <w:sz w:val="19"/>
              </w:rPr>
              <w:t>建议品牌名</w:t>
            </w:r>
          </w:p>
        </w:tc>
        <w:tc>
          <w:tcPr>
            <w:tcW w:w="6917" w:type="dxa"/>
          </w:tcPr>
          <w:p w14:paraId="6D2F1C0C">
            <w:pPr>
              <w:keepNext/>
              <w:spacing w:after="40" w:line="240" w:lineRule="auto"/>
              <w:ind w:firstLine="0"/>
            </w:pPr>
            <w:r>
              <w:rPr>
                <w:rFonts w:ascii="宋体" w:hAnsi="宋体" w:eastAsia="宋体" w:cs="宋体"/>
                <w:b w:val="0"/>
                <w:i w:val="0"/>
                <w:sz w:val="19"/>
              </w:rPr>
              <w:t>知行（取自"知行合一"，寓意"规划"与"执行"的统一）</w:t>
            </w:r>
            <w:r>
              <w:rPr>
                <w:rFonts w:ascii="宋体" w:hAnsi="宋体" w:eastAsia="宋体" w:cs="宋体"/>
                <w:b w:val="0"/>
                <w:i w:val="0"/>
                <w:sz w:val="19"/>
              </w:rPr>
              <w:br w:type="textWrapping"/>
            </w:r>
            <w:r>
              <w:rPr>
                <w:rFonts w:ascii="宋体" w:hAnsi="宋体" w:eastAsia="宋体" w:cs="宋体"/>
                <w:b w:val="0"/>
                <w:i w:val="0"/>
                <w:sz w:val="19"/>
              </w:rPr>
              <w:t>【待团队确认，全文暂以"知行"代称，可整篇替换】</w:t>
            </w:r>
          </w:p>
        </w:tc>
      </w:tr>
      <w:tr w14:paraId="23780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DD03605">
            <w:pPr>
              <w:keepNext/>
              <w:spacing w:after="40" w:line="240" w:lineRule="auto"/>
              <w:ind w:firstLine="0"/>
            </w:pPr>
            <w:r>
              <w:rPr>
                <w:rFonts w:ascii="宋体" w:hAnsi="宋体" w:eastAsia="宋体" w:cs="宋体"/>
                <w:b w:val="0"/>
                <w:i w:val="0"/>
                <w:sz w:val="19"/>
              </w:rPr>
              <w:t>一句话定位</w:t>
            </w:r>
          </w:p>
        </w:tc>
        <w:tc>
          <w:tcPr>
            <w:tcW w:w="6917" w:type="dxa"/>
          </w:tcPr>
          <w:p w14:paraId="48C51603">
            <w:pPr>
              <w:keepNext/>
              <w:spacing w:after="40" w:line="240" w:lineRule="auto"/>
              <w:ind w:firstLine="0"/>
            </w:pPr>
            <w:r>
              <w:rPr>
                <w:rFonts w:ascii="宋体" w:hAnsi="宋体" w:eastAsia="宋体" w:cs="宋体"/>
                <w:b w:val="0"/>
                <w:i w:val="0"/>
                <w:sz w:val="19"/>
              </w:rPr>
              <w:t>让具身智能的任务规划可验证、可比较、可复现</w:t>
            </w:r>
          </w:p>
        </w:tc>
      </w:tr>
      <w:tr w14:paraId="1856D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BC9237C">
            <w:pPr>
              <w:keepNext/>
              <w:spacing w:after="40" w:line="240" w:lineRule="auto"/>
              <w:ind w:firstLine="0"/>
            </w:pPr>
            <w:r>
              <w:rPr>
                <w:rFonts w:ascii="宋体" w:hAnsi="宋体" w:eastAsia="宋体" w:cs="宋体"/>
                <w:b w:val="0"/>
                <w:i w:val="0"/>
                <w:sz w:val="19"/>
              </w:rPr>
              <w:t>技术全称</w:t>
            </w:r>
          </w:p>
        </w:tc>
        <w:tc>
          <w:tcPr>
            <w:tcW w:w="6917" w:type="dxa"/>
          </w:tcPr>
          <w:p w14:paraId="4DEB58CC">
            <w:pPr>
              <w:keepNext/>
              <w:spacing w:after="40" w:line="240" w:lineRule="auto"/>
              <w:ind w:firstLine="0"/>
            </w:pPr>
            <w:r>
              <w:rPr>
                <w:rFonts w:ascii="宋体" w:hAnsi="宋体" w:eastAsia="宋体" w:cs="宋体"/>
                <w:b w:val="0"/>
                <w:i w:val="0"/>
                <w:sz w:val="19"/>
              </w:rPr>
              <w:t>面向具身智能的跨本体任务规划中间件与可复现仿真评测平台</w:t>
            </w:r>
          </w:p>
        </w:tc>
      </w:tr>
      <w:tr w14:paraId="72E57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8B07013">
            <w:pPr>
              <w:keepNext/>
              <w:spacing w:after="40" w:line="240" w:lineRule="auto"/>
              <w:ind w:firstLine="0"/>
            </w:pPr>
            <w:r>
              <w:rPr>
                <w:rFonts w:ascii="宋体" w:hAnsi="宋体" w:eastAsia="宋体" w:cs="宋体"/>
                <w:b w:val="0"/>
                <w:i w:val="0"/>
                <w:sz w:val="19"/>
              </w:rPr>
              <w:t>所属领域</w:t>
            </w:r>
          </w:p>
        </w:tc>
        <w:tc>
          <w:tcPr>
            <w:tcW w:w="6917" w:type="dxa"/>
          </w:tcPr>
          <w:p w14:paraId="3A18CC20">
            <w:pPr>
              <w:keepNext/>
              <w:spacing w:after="40" w:line="240" w:lineRule="auto"/>
              <w:ind w:firstLine="0"/>
            </w:pPr>
            <w:r>
              <w:rPr>
                <w:rFonts w:ascii="宋体" w:hAnsi="宋体" w:eastAsia="宋体" w:cs="宋体"/>
                <w:b w:val="0"/>
                <w:i w:val="0"/>
                <w:sz w:val="19"/>
              </w:rPr>
              <w:t>新一代信息技术（人工智能·具身智能 / 机器人软件）/ 智能制造 / 科技服务（检验检测与标准）</w:t>
            </w:r>
          </w:p>
        </w:tc>
      </w:tr>
      <w:tr w14:paraId="1C8C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42629A5">
            <w:pPr>
              <w:keepNext/>
              <w:spacing w:after="40" w:line="240" w:lineRule="auto"/>
              <w:ind w:firstLine="0"/>
            </w:pPr>
            <w:r>
              <w:rPr>
                <w:rFonts w:ascii="宋体" w:hAnsi="宋体" w:eastAsia="宋体" w:cs="宋体"/>
                <w:b w:val="0"/>
                <w:i w:val="0"/>
                <w:sz w:val="19"/>
              </w:rPr>
              <w:t>参赛类别</w:t>
            </w:r>
          </w:p>
        </w:tc>
        <w:tc>
          <w:tcPr>
            <w:tcW w:w="6917" w:type="dxa"/>
          </w:tcPr>
          <w:p w14:paraId="491757B7">
            <w:pPr>
              <w:keepNext/>
              <w:spacing w:after="40" w:line="240" w:lineRule="auto"/>
              <w:ind w:firstLine="0"/>
            </w:pPr>
            <w:r>
              <w:rPr>
                <w:rFonts w:ascii="宋体" w:hAnsi="宋体" w:eastAsia="宋体" w:cs="宋体"/>
                <w:b w:val="0"/>
                <w:i w:val="0"/>
                <w:sz w:val="19"/>
              </w:rPr>
              <w:t>建议：科技发明制作 A 类（大挑）</w:t>
            </w:r>
            <w:r>
              <w:rPr>
                <w:rFonts w:ascii="宋体" w:hAnsi="宋体" w:eastAsia="宋体" w:cs="宋体"/>
                <w:b w:val="0"/>
                <w:i w:val="0"/>
                <w:sz w:val="19"/>
              </w:rPr>
              <w:br w:type="textWrapping"/>
            </w:r>
            <w:r>
              <w:rPr>
                <w:rFonts w:ascii="宋体" w:hAnsi="宋体" w:eastAsia="宋体" w:cs="宋体"/>
                <w:b w:val="0"/>
                <w:i w:val="0"/>
                <w:sz w:val="19"/>
              </w:rPr>
              <w:t>备选：创业计划竞赛·科技创新与未来产业赛道（小挑）</w:t>
            </w:r>
          </w:p>
        </w:tc>
      </w:tr>
      <w:tr w14:paraId="2508D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447246B">
            <w:pPr>
              <w:keepNext/>
              <w:spacing w:after="40" w:line="240" w:lineRule="auto"/>
              <w:ind w:firstLine="0"/>
            </w:pPr>
            <w:r>
              <w:rPr>
                <w:rFonts w:ascii="宋体" w:hAnsi="宋体" w:eastAsia="宋体" w:cs="宋体"/>
                <w:b w:val="0"/>
                <w:i w:val="0"/>
                <w:sz w:val="19"/>
              </w:rPr>
              <w:t>核心技术</w:t>
            </w:r>
          </w:p>
        </w:tc>
        <w:tc>
          <w:tcPr>
            <w:tcW w:w="6917" w:type="dxa"/>
          </w:tcPr>
          <w:p w14:paraId="022270DF">
            <w:pPr>
              <w:keepNext/>
              <w:spacing w:after="40" w:line="240" w:lineRule="auto"/>
              <w:ind w:firstLine="0"/>
            </w:pPr>
            <w:r>
              <w:rPr>
                <w:rFonts w:ascii="宋体" w:hAnsi="宋体" w:eastAsia="宋体" w:cs="宋体"/>
                <w:b w:val="0"/>
                <w:i w:val="0"/>
                <w:sz w:val="19"/>
              </w:rPr>
              <w:t>跨本体技能抽象与本体能力模型 + 仿真在环的可执行性验证与规划自动修复 + 迁移性可复现评测协议</w:t>
            </w:r>
          </w:p>
        </w:tc>
      </w:tr>
      <w:tr w14:paraId="47D1A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54C309D">
            <w:pPr>
              <w:keepNext/>
              <w:spacing w:after="40" w:line="240" w:lineRule="auto"/>
              <w:ind w:firstLine="0"/>
            </w:pPr>
            <w:r>
              <w:rPr>
                <w:rFonts w:ascii="宋体" w:hAnsi="宋体" w:eastAsia="宋体" w:cs="宋体"/>
                <w:b w:val="0"/>
                <w:i w:val="0"/>
                <w:sz w:val="19"/>
              </w:rPr>
              <w:t>产品形态</w:t>
            </w:r>
          </w:p>
        </w:tc>
        <w:tc>
          <w:tcPr>
            <w:tcW w:w="6917" w:type="dxa"/>
          </w:tcPr>
          <w:p w14:paraId="37A2F3CE">
            <w:pPr>
              <w:keepNext/>
              <w:spacing w:after="40" w:line="240" w:lineRule="auto"/>
              <w:ind w:firstLine="0"/>
            </w:pPr>
            <w:r>
              <w:rPr>
                <w:rFonts w:ascii="宋体" w:hAnsi="宋体" w:eastAsia="宋体" w:cs="宋体"/>
                <w:b w:val="0"/>
                <w:i w:val="0"/>
                <w:sz w:val="19"/>
              </w:rPr>
              <w:t>中间件运行时（SDK / 服务）+ 多仿真器与多本体适配层 + 评测云平台 + 评测报告与认证服务</w:t>
            </w:r>
          </w:p>
        </w:tc>
      </w:tr>
      <w:tr w14:paraId="53E3C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3720566">
            <w:pPr>
              <w:keepNext/>
              <w:spacing w:after="40" w:line="240" w:lineRule="auto"/>
              <w:ind w:firstLine="0"/>
            </w:pPr>
            <w:r>
              <w:rPr>
                <w:rFonts w:ascii="宋体" w:hAnsi="宋体" w:eastAsia="宋体" w:cs="宋体"/>
                <w:b w:val="0"/>
                <w:i w:val="0"/>
                <w:sz w:val="19"/>
              </w:rPr>
              <w:t>目标客户</w:t>
            </w:r>
          </w:p>
        </w:tc>
        <w:tc>
          <w:tcPr>
            <w:tcW w:w="6917" w:type="dxa"/>
          </w:tcPr>
          <w:p w14:paraId="04342A6B">
            <w:pPr>
              <w:keepNext/>
              <w:spacing w:after="40" w:line="240" w:lineRule="auto"/>
              <w:ind w:firstLine="0"/>
            </w:pPr>
            <w:r>
              <w:rPr>
                <w:rFonts w:ascii="宋体" w:hAnsi="宋体" w:eastAsia="宋体" w:cs="宋体"/>
                <w:b w:val="0"/>
                <w:i w:val="0"/>
                <w:sz w:val="19"/>
              </w:rPr>
              <w:t>具身智能与人形机器人整机厂商的算法团队、高校与科研院所的具身智能实验室、国家级与地方具身智能创新中心及第三方检测机构、工业与服务机器人集成商、大模型公司的具身智能部门</w:t>
            </w:r>
          </w:p>
        </w:tc>
      </w:tr>
      <w:tr w14:paraId="6C03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85F1316">
            <w:pPr>
              <w:keepNext/>
              <w:spacing w:after="40" w:line="240" w:lineRule="auto"/>
              <w:ind w:firstLine="0"/>
            </w:pPr>
            <w:r>
              <w:rPr>
                <w:rFonts w:ascii="宋体" w:hAnsi="宋体" w:eastAsia="宋体" w:cs="宋体"/>
                <w:b w:val="0"/>
                <w:i w:val="0"/>
                <w:sz w:val="19"/>
              </w:rPr>
              <w:t>项目阶段</w:t>
            </w:r>
          </w:p>
        </w:tc>
        <w:tc>
          <w:tcPr>
            <w:tcW w:w="6917" w:type="dxa"/>
          </w:tcPr>
          <w:p w14:paraId="5525A73D">
            <w:pPr>
              <w:keepNext/>
              <w:spacing w:after="40" w:line="240" w:lineRule="auto"/>
              <w:ind w:firstLine="0"/>
            </w:pPr>
            <w:r>
              <w:rPr>
                <w:rFonts w:ascii="宋体" w:hAnsi="宋体" w:eastAsia="宋体" w:cs="宋体"/>
                <w:b w:val="0"/>
                <w:i w:val="0"/>
                <w:sz w:val="19"/>
              </w:rPr>
              <w:t>【待填：原理验证 / 原型开发 / 中试验证 / 产业化】</w:t>
            </w:r>
          </w:p>
        </w:tc>
      </w:tr>
      <w:tr w14:paraId="546C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ACD9D75">
            <w:pPr>
              <w:keepNext/>
              <w:spacing w:after="40" w:line="240" w:lineRule="auto"/>
              <w:ind w:firstLine="0"/>
            </w:pPr>
            <w:r>
              <w:rPr>
                <w:rFonts w:ascii="宋体" w:hAnsi="宋体" w:eastAsia="宋体" w:cs="宋体"/>
                <w:b w:val="0"/>
                <w:i w:val="0"/>
                <w:sz w:val="19"/>
              </w:rPr>
              <w:t>团队规模</w:t>
            </w:r>
          </w:p>
        </w:tc>
        <w:tc>
          <w:tcPr>
            <w:tcW w:w="6917" w:type="dxa"/>
          </w:tcPr>
          <w:p w14:paraId="6772BC2D">
            <w:pPr>
              <w:keepNext/>
              <w:spacing w:after="40" w:line="240" w:lineRule="auto"/>
              <w:ind w:firstLine="0"/>
            </w:pPr>
            <w:r>
              <w:rPr>
                <w:rFonts w:ascii="宋体" w:hAnsi="宋体" w:eastAsia="宋体" w:cs="宋体"/>
                <w:b w:val="0"/>
                <w:i w:val="0"/>
                <w:sz w:val="19"/>
              </w:rPr>
              <w:t>核心成员 7 人（区间 6–8 人，一人多岗）+ 指导教师 2 位</w:t>
            </w:r>
          </w:p>
        </w:tc>
      </w:tr>
      <w:tr w14:paraId="1DECA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24F8294">
            <w:pPr>
              <w:spacing w:after="40" w:line="240" w:lineRule="auto"/>
              <w:ind w:firstLine="0"/>
            </w:pPr>
            <w:r>
              <w:rPr>
                <w:rFonts w:ascii="宋体" w:hAnsi="宋体" w:eastAsia="宋体" w:cs="宋体"/>
                <w:b w:val="0"/>
                <w:i w:val="0"/>
                <w:sz w:val="19"/>
              </w:rPr>
              <w:t>知识产权</w:t>
            </w:r>
          </w:p>
        </w:tc>
        <w:tc>
          <w:tcPr>
            <w:tcW w:w="6917" w:type="dxa"/>
          </w:tcPr>
          <w:p w14:paraId="2E18B100">
            <w:pPr>
              <w:spacing w:after="40" w:line="240" w:lineRule="auto"/>
              <w:ind w:firstLine="0"/>
            </w:pPr>
            <w:r>
              <w:rPr>
                <w:rFonts w:ascii="宋体" w:hAnsi="宋体" w:eastAsia="宋体" w:cs="宋体"/>
                <w:b w:val="0"/>
                <w:i w:val="0"/>
                <w:sz w:val="19"/>
              </w:rPr>
              <w:t>【待填：专利申请 X 项、软著 X 项，完成后回填】</w:t>
            </w:r>
          </w:p>
        </w:tc>
      </w:tr>
    </w:tbl>
    <w:p w14:paraId="5E43C2C0">
      <w:pPr>
        <w:pStyle w:val="4"/>
        <w:keepNext/>
        <w:spacing w:before="200" w:after="120" w:line="312" w:lineRule="auto"/>
        <w:ind w:firstLine="0"/>
      </w:pPr>
      <w:bookmarkStart w:id="2" w:name="_Toc13542"/>
      <w:r>
        <w:rPr>
          <w:rFonts w:ascii="宋体" w:hAnsi="宋体" w:eastAsia="宋体" w:cs="宋体"/>
          <w:b/>
          <w:i w:val="0"/>
          <w:color w:val="000000"/>
          <w:sz w:val="28"/>
        </w:rPr>
        <w:t>1.2 项目简介（四种长度，按场合直接取用）</w:t>
      </w:r>
      <w:bookmarkEnd w:id="2"/>
    </w:p>
    <w:p w14:paraId="757FD3FC">
      <w:pPr>
        <w:pStyle w:val="5"/>
        <w:keepNext/>
        <w:spacing w:before="160" w:after="120" w:line="312" w:lineRule="auto"/>
        <w:ind w:firstLine="0"/>
      </w:pPr>
      <w:bookmarkStart w:id="3" w:name="_Toc21603"/>
      <w:r>
        <w:rPr>
          <w:rFonts w:ascii="宋体" w:hAnsi="宋体" w:eastAsia="宋体" w:cs="宋体"/>
          <w:b/>
          <w:i w:val="0"/>
          <w:color w:val="000000"/>
          <w:sz w:val="24"/>
        </w:rPr>
        <w:t>（1）一句话版（约 25 字，用于标题、封底、名片）</w:t>
      </w:r>
      <w:bookmarkEnd w:id="3"/>
    </w:p>
    <w:p w14:paraId="4C0D2BB2">
      <w:pPr>
        <w:keepNext w:val="0"/>
        <w:spacing w:before="120" w:after="80" w:line="312" w:lineRule="auto"/>
        <w:ind w:firstLine="480"/>
      </w:pPr>
      <w:r>
        <w:rPr>
          <w:rFonts w:ascii="宋体" w:hAnsi="宋体" w:eastAsia="宋体" w:cs="宋体"/>
          <w:b w:val="0"/>
          <w:i w:val="0"/>
          <w:sz w:val="24"/>
        </w:rPr>
        <w:t>让具身智能的任务规划可验证、可比较、可复现。</w:t>
      </w:r>
    </w:p>
    <w:p w14:paraId="7000A17E">
      <w:pPr>
        <w:pStyle w:val="5"/>
        <w:keepNext/>
        <w:spacing w:before="160" w:after="120" w:line="312" w:lineRule="auto"/>
        <w:ind w:firstLine="0"/>
      </w:pPr>
      <w:bookmarkStart w:id="4" w:name="_Toc18256"/>
      <w:r>
        <w:rPr>
          <w:rFonts w:ascii="宋体" w:hAnsi="宋体" w:eastAsia="宋体" w:cs="宋体"/>
          <w:b/>
          <w:i w:val="0"/>
          <w:color w:val="000000"/>
          <w:sz w:val="24"/>
        </w:rPr>
        <w:t>（2）摘要版（约 120 字，用于报名表、路演开场）</w:t>
      </w:r>
      <w:bookmarkEnd w:id="4"/>
    </w:p>
    <w:p w14:paraId="57824395">
      <w:pPr>
        <w:keepNext w:val="0"/>
        <w:spacing w:before="0" w:after="80" w:line="312" w:lineRule="auto"/>
        <w:ind w:firstLine="480"/>
      </w:pPr>
      <w:r>
        <w:rPr>
          <w:rFonts w:ascii="宋体" w:hAnsi="宋体" w:eastAsia="宋体" w:cs="宋体"/>
          <w:b w:val="0"/>
          <w:i w:val="0"/>
          <w:sz w:val="24"/>
        </w:rPr>
        <w:t>知行是一套面向具身智能的任务规划中间件与仿真评测平台。它把大模型生成的"看起来合理"的计划，接到真实机器人能执行的动作上：向上统一异构机器人与仿真器的技能表示，向下用仿真做在环验证，把不可行的计划诊断出失败原因并自动修复，最终给出一套可复现、可比较、可向真机迁移的评测结论。</w:t>
      </w:r>
    </w:p>
    <w:p w14:paraId="668B2CC5">
      <w:pPr>
        <w:pStyle w:val="5"/>
        <w:keepNext/>
        <w:spacing w:before="160" w:after="120" w:line="312" w:lineRule="auto"/>
        <w:ind w:firstLine="0"/>
      </w:pPr>
      <w:bookmarkStart w:id="5" w:name="_Toc10699"/>
      <w:r>
        <w:rPr>
          <w:rFonts w:ascii="宋体" w:hAnsi="宋体" w:eastAsia="宋体" w:cs="宋体"/>
          <w:b/>
          <w:i w:val="0"/>
          <w:color w:val="000000"/>
          <w:sz w:val="24"/>
        </w:rPr>
        <w:t>（3）标准版（约 380 字，用于商业计划书摘要页、PPT 第二页）</w:t>
      </w:r>
      <w:bookmarkEnd w:id="5"/>
    </w:p>
    <w:p w14:paraId="1BBA57B0">
      <w:pPr>
        <w:keepNext w:val="0"/>
        <w:spacing w:before="0" w:after="80" w:line="312" w:lineRule="auto"/>
        <w:ind w:firstLine="480"/>
      </w:pPr>
      <w:r>
        <w:rPr>
          <w:rFonts w:ascii="宋体" w:hAnsi="宋体" w:eastAsia="宋体" w:cs="宋体"/>
          <w:b w:val="0"/>
          <w:i w:val="0"/>
          <w:sz w:val="24"/>
        </w:rPr>
        <w:t>具身智能正在从论文走向产线，但一个尴尬的现实是：大模型写出的任务计划常常"说得通、做不到"。把"把桌上的杯子收进柜子"拆成十步，语言上毫无破绽，落到具体机器人身上却可能第一步就不可达、第三步就碰撞、第五步抓不稳；更麻烦的是失败之后没人知道是哪一步、为什么失败，只能靠人工反复改提示词。与此同时，每个团队都在为自己的机器人、自己选的仿真器重写一套技能接口与评测脚本：同一个任务换一个本体就要重做一遍，同一个模型换一个基准成功率就换一个数字，"谁强谁弱"无法回答。</w:t>
      </w:r>
    </w:p>
    <w:p w14:paraId="1AC4BF01">
      <w:pPr>
        <w:keepNext w:val="0"/>
        <w:spacing w:before="0" w:after="80" w:line="312" w:lineRule="auto"/>
        <w:ind w:firstLine="480"/>
      </w:pPr>
      <w:r>
        <w:rPr>
          <w:rFonts w:ascii="宋体" w:hAnsi="宋体" w:eastAsia="宋体" w:cs="宋体"/>
          <w:b w:val="0"/>
          <w:i w:val="0"/>
          <w:sz w:val="24"/>
        </w:rPr>
        <w:t>知行提出以"技能抽象 + 仿真在环验证"为核心的双层内核：用统一的技能表示与本体能力模型，把语言层的任务分解与不同机器人、不同仿真器的动作空间对齐；再把仿真器当作规划器的一部分，构建"规划—验证—诊断—修复"的闭环，让每一个不可行计划都能被定位原因、自动修复，并输出带置信度的可执行性度量。在此基础上，平台提供跨本体、跨仿真器的可复现评测协议与迁移性指标，把"仿真里的高成功率"第一次与"真机上的表现"建立起可量化的相关性。</w:t>
      </w:r>
    </w:p>
    <w:p w14:paraId="1340C379">
      <w:pPr>
        <w:keepNext w:val="0"/>
        <w:spacing w:before="0" w:after="80" w:line="312" w:lineRule="auto"/>
        <w:ind w:firstLine="480"/>
      </w:pPr>
      <w:r>
        <w:rPr>
          <w:rFonts w:ascii="宋体" w:hAnsi="宋体" w:eastAsia="宋体" w:cs="宋体"/>
          <w:b w:val="0"/>
          <w:i w:val="0"/>
          <w:sz w:val="24"/>
        </w:rPr>
        <w:t>产品由中间件运行时、仿真评测平台与评测认证服务三层组成，目标用户是具身智能整机厂商、高校与科研院所、创新中心与第三方检测机构。我们不做机器人本体，也不重写底层运动控制，只做本体之上那一层最缺的"规划与评测底座"。</w:t>
      </w:r>
    </w:p>
    <w:p w14:paraId="57581584">
      <w:pPr>
        <w:pStyle w:val="5"/>
        <w:keepNext/>
        <w:spacing w:before="160" w:after="120" w:line="312" w:lineRule="auto"/>
        <w:ind w:firstLine="0"/>
      </w:pPr>
      <w:bookmarkStart w:id="6" w:name="_Toc584"/>
      <w:r>
        <w:rPr>
          <w:rFonts w:ascii="宋体" w:hAnsi="宋体" w:eastAsia="宋体" w:cs="宋体"/>
          <w:b/>
          <w:i w:val="0"/>
          <w:color w:val="000000"/>
          <w:sz w:val="24"/>
        </w:rPr>
        <w:t>（4）详版（约 720 字，用于申报书立项背景首段）</w:t>
      </w:r>
      <w:bookmarkEnd w:id="6"/>
    </w:p>
    <w:p w14:paraId="5167D2A1">
      <w:pPr>
        <w:keepNext w:val="0"/>
        <w:spacing w:before="0" w:after="80" w:line="312" w:lineRule="auto"/>
        <w:ind w:firstLine="480"/>
      </w:pPr>
      <w:r>
        <w:rPr>
          <w:rFonts w:ascii="宋体" w:hAnsi="宋体" w:eastAsia="宋体" w:cs="宋体"/>
          <w:b w:val="0"/>
          <w:i w:val="0"/>
          <w:sz w:val="24"/>
        </w:rPr>
        <w:t>具身智能被列入国家未来产业培育方向，人形机器人与通用机器人正在成为新一轮产业竞争的焦点。与产业热度形成反差的是工程现实：把一个大模型接上机器人，让它在真实环境里完成一段较长的任务，仍然是一件成功率低、调试成本高、结论不可比较的事。问题不在于大模型"不够聪明"，而在于从语言到动作这一整条链路上，有三处结构性的断层至今没有被系统的方法填上。</w:t>
      </w:r>
    </w:p>
    <w:p w14:paraId="5149E67A">
      <w:pPr>
        <w:keepNext w:val="0"/>
        <w:spacing w:before="0" w:after="80" w:line="312" w:lineRule="auto"/>
        <w:ind w:firstLine="480"/>
      </w:pPr>
      <w:r>
        <w:rPr>
          <w:rFonts w:ascii="宋体" w:hAnsi="宋体" w:eastAsia="宋体" w:cs="宋体"/>
          <w:b w:val="0"/>
          <w:i w:val="0"/>
          <w:sz w:val="24"/>
        </w:rPr>
        <w:t>第一处断层在"计划"与"物理"之间。语言模型生成的任务序列在语义上自洽，却不携带几何与动力学约束，因此在具体本体上频繁出现不可达、碰撞、抓取失败、前置条件不满足等问题；而且这类系统普遍是开环的——计划一旦生成就直接执行，失败之后既没有失败原因的定位，也没有把失败反馈回去的机制。研发者的日常因此退化为"改提示词、重跑、看运气"。</w:t>
      </w:r>
    </w:p>
    <w:p w14:paraId="16571197">
      <w:pPr>
        <w:keepNext w:val="0"/>
        <w:spacing w:before="0" w:after="80" w:line="312" w:lineRule="auto"/>
        <w:ind w:firstLine="480"/>
      </w:pPr>
      <w:r>
        <w:rPr>
          <w:rFonts w:ascii="宋体" w:hAnsi="宋体" w:eastAsia="宋体" w:cs="宋体"/>
          <w:b w:val="0"/>
          <w:i w:val="0"/>
          <w:sz w:val="24"/>
        </w:rPr>
        <w:t>第二处断层在"本体"与"本体"之间。技能接口、任务表示、仿真环境在不同团队之间完全不统一，同一个任务换一个机器人就要把接口与脚本重写一遍。这意味着整个行业在重复支付同一笔工程成本，而本该被复用的技能与经验无法沉淀。</w:t>
      </w:r>
    </w:p>
    <w:p w14:paraId="08F0BB16">
      <w:pPr>
        <w:keepNext w:val="0"/>
        <w:spacing w:before="0" w:after="80" w:line="312" w:lineRule="auto"/>
        <w:ind w:firstLine="480"/>
      </w:pPr>
      <w:r>
        <w:rPr>
          <w:rFonts w:ascii="宋体" w:hAnsi="宋体" w:eastAsia="宋体" w:cs="宋体"/>
          <w:b w:val="0"/>
          <w:i w:val="0"/>
          <w:sz w:val="24"/>
        </w:rPr>
        <w:t>第三处断层在"仿真"与"真机"之间。现有评测大多以"最终成功率"为单一指标，且任务集、环境与评价协议各不相同：换一个基准，排名就可能翻转；仿真里 90% 的成功率，也缺乏与真机表现之间相关性的量化证据。这使得技术选型、产品准入与标准制定都缺少可依赖的依据。</w:t>
      </w:r>
    </w:p>
    <w:p w14:paraId="56E517C0">
      <w:pPr>
        <w:keepNext w:val="0"/>
        <w:spacing w:before="0" w:after="80" w:line="312" w:lineRule="auto"/>
        <w:ind w:firstLine="480"/>
      </w:pPr>
      <w:r>
        <w:rPr>
          <w:rFonts w:ascii="宋体" w:hAnsi="宋体" w:eastAsia="宋体" w:cs="宋体"/>
          <w:b w:val="0"/>
          <w:i w:val="0"/>
          <w:sz w:val="24"/>
        </w:rPr>
        <w:t>知行的核心贡献，是把这条链路上的三处断层作为三个可计算的问题来处理：用"统一技能抽象与本体能力模型"消除本体间的表示差异；用"仿真在环的可执行性验证与规划修复"把开环规划变成闭环；用"迁移性可复现评测协议"让仿真结论具备可比较性与向真机迁移的可信度。技术上采用"通用能力用成熟开源组件兜底、创新火力集中于技能抽象与验证闭环"的策略，在工程可靠性与方法先进性之间取得平衡。项目当前处于【待填：完成情况】阶段，已在【待填：仿真器 / 本体】上实现【待填：主要能力】，任务一次规划可执行率达【待填】。</w:t>
      </w:r>
    </w:p>
    <w:p w14:paraId="2696A963">
      <w:pPr>
        <w:pStyle w:val="4"/>
        <w:keepNext/>
        <w:spacing w:before="200" w:after="120" w:line="312" w:lineRule="auto"/>
        <w:ind w:firstLine="0"/>
      </w:pPr>
      <w:bookmarkStart w:id="7" w:name="_Toc9206"/>
      <w:r>
        <w:rPr>
          <w:rFonts w:ascii="宋体" w:hAnsi="宋体" w:eastAsia="宋体" w:cs="宋体"/>
          <w:b/>
          <w:i w:val="0"/>
          <w:color w:val="000000"/>
          <w:sz w:val="28"/>
        </w:rPr>
        <w:t>1.3 核心数据卡（答辩与 PPT 反复使用的关键数字）</w:t>
      </w:r>
      <w:bookmarkEnd w:id="7"/>
    </w:p>
    <w:p w14:paraId="43D67991">
      <w:pPr>
        <w:keepNext w:val="0"/>
        <w:spacing w:before="0" w:after="80" w:line="312" w:lineRule="auto"/>
        <w:ind w:firstLine="480"/>
      </w:pPr>
      <w:r>
        <w:rPr>
          <w:rFonts w:ascii="宋体" w:hAnsi="宋体" w:eastAsia="宋体" w:cs="宋体"/>
          <w:b w:val="0"/>
          <w:i w:val="0"/>
          <w:sz w:val="24"/>
        </w:rPr>
        <w:t>以下数字是全套材料的"弹药库"，可直接用于商业计划书与 PPT。标注 ★ 的条目尚未完成原始出处核实，各条的出处要求与核实方法见附录 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4309"/>
        <w:gridCol w:w="2154"/>
      </w:tblGrid>
      <w:tr w14:paraId="126E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shd w:val="clear" w:color="auto" w:fill="EFEFEF"/>
          </w:tcPr>
          <w:p w14:paraId="519BE7A4">
            <w:pPr>
              <w:keepNext/>
              <w:spacing w:after="40" w:line="240" w:lineRule="auto"/>
              <w:ind w:firstLine="0"/>
              <w:jc w:val="center"/>
            </w:pPr>
            <w:r>
              <w:rPr>
                <w:rFonts w:ascii="宋体" w:hAnsi="宋体" w:eastAsia="宋体" w:cs="宋体"/>
                <w:b/>
                <w:i w:val="0"/>
                <w:sz w:val="18"/>
              </w:rPr>
              <w:t>关键数字</w:t>
            </w:r>
          </w:p>
        </w:tc>
        <w:tc>
          <w:tcPr>
            <w:tcW w:w="4309" w:type="dxa"/>
            <w:shd w:val="clear" w:color="auto" w:fill="EFEFEF"/>
          </w:tcPr>
          <w:p w14:paraId="10A739DB">
            <w:pPr>
              <w:keepNext/>
              <w:spacing w:after="40" w:line="240" w:lineRule="auto"/>
              <w:ind w:firstLine="0"/>
              <w:jc w:val="center"/>
            </w:pPr>
            <w:r>
              <w:rPr>
                <w:rFonts w:ascii="宋体" w:hAnsi="宋体" w:eastAsia="宋体" w:cs="宋体"/>
                <w:b/>
                <w:i w:val="0"/>
                <w:sz w:val="18"/>
              </w:rPr>
              <w:t>内容与含义</w:t>
            </w:r>
          </w:p>
        </w:tc>
        <w:tc>
          <w:tcPr>
            <w:tcW w:w="2154" w:type="dxa"/>
            <w:shd w:val="clear" w:color="auto" w:fill="EFEFEF"/>
          </w:tcPr>
          <w:p w14:paraId="48C9274E">
            <w:pPr>
              <w:keepNext/>
              <w:spacing w:after="40" w:line="240" w:lineRule="auto"/>
              <w:ind w:firstLine="0"/>
              <w:jc w:val="center"/>
            </w:pPr>
            <w:r>
              <w:rPr>
                <w:rFonts w:ascii="宋体" w:hAnsi="宋体" w:eastAsia="宋体" w:cs="宋体"/>
                <w:b/>
                <w:i w:val="0"/>
                <w:sz w:val="18"/>
              </w:rPr>
              <w:t>状态</w:t>
            </w:r>
          </w:p>
        </w:tc>
      </w:tr>
      <w:tr w14:paraId="04A50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6D103DC7">
            <w:pPr>
              <w:spacing w:after="40" w:line="240" w:lineRule="auto"/>
              <w:ind w:firstLine="0"/>
            </w:pPr>
            <w:r>
              <w:rPr>
                <w:rFonts w:ascii="宋体" w:hAnsi="宋体" w:eastAsia="宋体" w:cs="宋体"/>
                <w:b w:val="0"/>
                <w:i w:val="0"/>
                <w:sz w:val="18"/>
              </w:rPr>
              <w:t>【待核实】</w:t>
            </w:r>
          </w:p>
        </w:tc>
        <w:tc>
          <w:tcPr>
            <w:tcW w:w="4309" w:type="dxa"/>
          </w:tcPr>
          <w:p w14:paraId="77DE8975">
            <w:pPr>
              <w:spacing w:after="40" w:line="240" w:lineRule="auto"/>
              <w:ind w:firstLine="0"/>
            </w:pPr>
            <w:r>
              <w:rPr>
                <w:rFonts w:ascii="宋体" w:hAnsi="宋体" w:eastAsia="宋体" w:cs="宋体"/>
                <w:b w:val="0"/>
                <w:i w:val="0"/>
                <w:sz w:val="18"/>
              </w:rPr>
              <w:t>我国具身智能 / 人形机器人产业的规模与增速（以工业和信息化部、国家级研究机构或行业协会公开口径为准）</w:t>
            </w:r>
          </w:p>
        </w:tc>
        <w:tc>
          <w:tcPr>
            <w:tcW w:w="2154" w:type="dxa"/>
          </w:tcPr>
          <w:p w14:paraId="4B1A0B82">
            <w:pPr>
              <w:spacing w:after="40" w:line="240" w:lineRule="auto"/>
              <w:ind w:firstLine="0"/>
            </w:pPr>
            <w:r>
              <w:rPr>
                <w:rFonts w:ascii="宋体" w:hAnsi="宋体" w:eastAsia="宋体" w:cs="宋体"/>
                <w:b w:val="0"/>
                <w:i w:val="0"/>
                <w:sz w:val="18"/>
              </w:rPr>
              <w:t>★ 必须核实</w:t>
            </w:r>
          </w:p>
        </w:tc>
      </w:tr>
      <w:tr w14:paraId="7901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77AD8B41">
            <w:pPr>
              <w:spacing w:after="40" w:line="240" w:lineRule="auto"/>
              <w:ind w:firstLine="0"/>
            </w:pPr>
            <w:r>
              <w:rPr>
                <w:rFonts w:ascii="宋体" w:hAnsi="宋体" w:eastAsia="宋体" w:cs="宋体"/>
                <w:b w:val="0"/>
                <w:i w:val="0"/>
                <w:sz w:val="18"/>
              </w:rPr>
              <w:t>【待核实】</w:t>
            </w:r>
          </w:p>
        </w:tc>
        <w:tc>
          <w:tcPr>
            <w:tcW w:w="4309" w:type="dxa"/>
          </w:tcPr>
          <w:p w14:paraId="64912E99">
            <w:pPr>
              <w:spacing w:after="40" w:line="240" w:lineRule="auto"/>
              <w:ind w:firstLine="0"/>
            </w:pPr>
            <w:r>
              <w:rPr>
                <w:rFonts w:ascii="宋体" w:hAnsi="宋体" w:eastAsia="宋体" w:cs="宋体"/>
                <w:b w:val="0"/>
                <w:i w:val="0"/>
                <w:sz w:val="18"/>
              </w:rPr>
              <w:t>国家层面将"具身智能"列入未来产业培育方向的表述（需核对文件名称、年份与原文措辞）</w:t>
            </w:r>
          </w:p>
        </w:tc>
        <w:tc>
          <w:tcPr>
            <w:tcW w:w="2154" w:type="dxa"/>
          </w:tcPr>
          <w:p w14:paraId="6711AF39">
            <w:pPr>
              <w:spacing w:after="40" w:line="240" w:lineRule="auto"/>
              <w:ind w:firstLine="0"/>
            </w:pPr>
            <w:r>
              <w:rPr>
                <w:rFonts w:ascii="宋体" w:hAnsi="宋体" w:eastAsia="宋体" w:cs="宋体"/>
                <w:b w:val="0"/>
                <w:i w:val="0"/>
                <w:sz w:val="18"/>
              </w:rPr>
              <w:t>★ 必须核实</w:t>
            </w:r>
          </w:p>
        </w:tc>
      </w:tr>
      <w:tr w14:paraId="03F7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23569AF2">
            <w:pPr>
              <w:spacing w:after="40" w:line="240" w:lineRule="auto"/>
              <w:ind w:firstLine="0"/>
            </w:pPr>
            <w:r>
              <w:rPr>
                <w:rFonts w:ascii="宋体" w:hAnsi="宋体" w:eastAsia="宋体" w:cs="宋体"/>
                <w:b w:val="0"/>
                <w:i w:val="0"/>
                <w:sz w:val="18"/>
              </w:rPr>
              <w:t>【待核实】</w:t>
            </w:r>
          </w:p>
        </w:tc>
        <w:tc>
          <w:tcPr>
            <w:tcW w:w="4309" w:type="dxa"/>
          </w:tcPr>
          <w:p w14:paraId="4E853FF3">
            <w:pPr>
              <w:spacing w:after="40" w:line="240" w:lineRule="auto"/>
              <w:ind w:firstLine="0"/>
            </w:pPr>
            <w:r>
              <w:rPr>
                <w:rFonts w:ascii="宋体" w:hAnsi="宋体" w:eastAsia="宋体" w:cs="宋体"/>
                <w:b w:val="0"/>
                <w:i w:val="0"/>
                <w:sz w:val="18"/>
              </w:rPr>
              <w:t>主流开源仿真器与基准的数量及各自任务集规模（Isaac Lab / MuJoCo / Genesis / Gazebo / LIBERO / CALVIN / RLBench / ManiSkill / BEHAVIOR-1K 等）</w:t>
            </w:r>
          </w:p>
        </w:tc>
        <w:tc>
          <w:tcPr>
            <w:tcW w:w="2154" w:type="dxa"/>
          </w:tcPr>
          <w:p w14:paraId="67D18A9D">
            <w:pPr>
              <w:spacing w:after="40" w:line="240" w:lineRule="auto"/>
              <w:ind w:firstLine="0"/>
            </w:pPr>
            <w:r>
              <w:rPr>
                <w:rFonts w:ascii="宋体" w:hAnsi="宋体" w:eastAsia="宋体" w:cs="宋体"/>
                <w:b w:val="0"/>
                <w:i w:val="0"/>
                <w:sz w:val="18"/>
              </w:rPr>
              <w:t>★ 必须核实</w:t>
            </w:r>
          </w:p>
        </w:tc>
      </w:tr>
      <w:tr w14:paraId="13687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1B1C91BB">
            <w:pPr>
              <w:spacing w:after="40" w:line="240" w:lineRule="auto"/>
              <w:ind w:firstLine="0"/>
            </w:pPr>
            <w:r>
              <w:rPr>
                <w:rFonts w:ascii="宋体" w:hAnsi="宋体" w:eastAsia="宋体" w:cs="宋体"/>
                <w:b w:val="0"/>
                <w:i w:val="0"/>
                <w:sz w:val="18"/>
              </w:rPr>
              <w:t>【待核实】</w:t>
            </w:r>
          </w:p>
        </w:tc>
        <w:tc>
          <w:tcPr>
            <w:tcW w:w="4309" w:type="dxa"/>
          </w:tcPr>
          <w:p w14:paraId="5E7FB482">
            <w:pPr>
              <w:spacing w:after="40" w:line="240" w:lineRule="auto"/>
              <w:ind w:firstLine="0"/>
            </w:pPr>
            <w:r>
              <w:rPr>
                <w:rFonts w:ascii="宋体" w:hAnsi="宋体" w:eastAsia="宋体" w:cs="宋体"/>
                <w:b w:val="0"/>
                <w:i w:val="0"/>
                <w:sz w:val="18"/>
              </w:rPr>
              <w:t>已发表工作报道的"长程任务成功率随步骤数显著衰减"现象（需找到原始文献、实验设置与具体数值）</w:t>
            </w:r>
          </w:p>
        </w:tc>
        <w:tc>
          <w:tcPr>
            <w:tcW w:w="2154" w:type="dxa"/>
          </w:tcPr>
          <w:p w14:paraId="3225296C">
            <w:pPr>
              <w:spacing w:after="40" w:line="240" w:lineRule="auto"/>
              <w:ind w:firstLine="0"/>
            </w:pPr>
            <w:r>
              <w:rPr>
                <w:rFonts w:ascii="宋体" w:hAnsi="宋体" w:eastAsia="宋体" w:cs="宋体"/>
                <w:b w:val="0"/>
                <w:i w:val="0"/>
                <w:sz w:val="18"/>
              </w:rPr>
              <w:t>★ 必须核实</w:t>
            </w:r>
          </w:p>
        </w:tc>
      </w:tr>
      <w:tr w14:paraId="0205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442EB016">
            <w:pPr>
              <w:spacing w:after="40" w:line="240" w:lineRule="auto"/>
              <w:ind w:firstLine="0"/>
            </w:pPr>
            <w:r>
              <w:rPr>
                <w:rFonts w:ascii="宋体" w:hAnsi="宋体" w:eastAsia="宋体" w:cs="宋体"/>
                <w:b w:val="0"/>
                <w:i w:val="0"/>
                <w:sz w:val="18"/>
              </w:rPr>
              <w:t>【待实测】</w:t>
            </w:r>
          </w:p>
        </w:tc>
        <w:tc>
          <w:tcPr>
            <w:tcW w:w="4309" w:type="dxa"/>
          </w:tcPr>
          <w:p w14:paraId="490E5981">
            <w:pPr>
              <w:spacing w:after="40" w:line="240" w:lineRule="auto"/>
              <w:ind w:firstLine="0"/>
            </w:pPr>
            <w:r>
              <w:rPr>
                <w:rFonts w:ascii="宋体" w:hAnsi="宋体" w:eastAsia="宋体" w:cs="宋体"/>
                <w:b w:val="0"/>
                <w:i w:val="0"/>
                <w:sz w:val="18"/>
              </w:rPr>
              <w:t>同一任务在第二个本体上重做接口与脚本所需工时（用于量化痛点二，方法是团队自测并保留记录）</w:t>
            </w:r>
          </w:p>
        </w:tc>
        <w:tc>
          <w:tcPr>
            <w:tcW w:w="2154" w:type="dxa"/>
          </w:tcPr>
          <w:p w14:paraId="5E3B365D">
            <w:pPr>
              <w:spacing w:after="40" w:line="240" w:lineRule="auto"/>
              <w:ind w:firstLine="0"/>
            </w:pPr>
            <w:r>
              <w:rPr>
                <w:rFonts w:ascii="宋体" w:hAnsi="宋体" w:eastAsia="宋体" w:cs="宋体"/>
                <w:b w:val="0"/>
                <w:i w:val="0"/>
                <w:sz w:val="18"/>
              </w:rPr>
              <w:t>★ 必须自测</w:t>
            </w:r>
          </w:p>
        </w:tc>
      </w:tr>
      <w:tr w14:paraId="17883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2B563FD8">
            <w:pPr>
              <w:spacing w:after="40" w:line="240" w:lineRule="auto"/>
              <w:ind w:firstLine="0"/>
            </w:pPr>
            <w:r>
              <w:rPr>
                <w:rFonts w:ascii="宋体" w:hAnsi="宋体" w:eastAsia="宋体" w:cs="宋体"/>
                <w:b w:val="0"/>
                <w:i w:val="0"/>
                <w:sz w:val="18"/>
              </w:rPr>
              <w:t>≥ 60%</w:t>
            </w:r>
          </w:p>
        </w:tc>
        <w:tc>
          <w:tcPr>
            <w:tcW w:w="4309" w:type="dxa"/>
          </w:tcPr>
          <w:p w14:paraId="37B9D292">
            <w:pPr>
              <w:spacing w:after="40" w:line="240" w:lineRule="auto"/>
              <w:ind w:firstLine="0"/>
            </w:pPr>
            <w:r>
              <w:rPr>
                <w:rFonts w:ascii="宋体" w:hAnsi="宋体" w:eastAsia="宋体" w:cs="宋体"/>
                <w:b w:val="0"/>
                <w:i w:val="0"/>
                <w:sz w:val="18"/>
              </w:rPr>
              <w:t>仿真的首次规划可执行率目标（一次规划即通过几何与动力学可行性校验）</w:t>
            </w:r>
          </w:p>
        </w:tc>
        <w:tc>
          <w:tcPr>
            <w:tcW w:w="2154" w:type="dxa"/>
          </w:tcPr>
          <w:p w14:paraId="32775A9F">
            <w:pPr>
              <w:spacing w:after="40" w:line="240" w:lineRule="auto"/>
              <w:ind w:firstLine="0"/>
            </w:pPr>
            <w:r>
              <w:rPr>
                <w:rFonts w:ascii="宋体" w:hAnsi="宋体" w:eastAsia="宋体" w:cs="宋体"/>
                <w:b w:val="0"/>
                <w:i w:val="0"/>
                <w:sz w:val="18"/>
              </w:rPr>
              <w:t>我方目标值</w:t>
            </w:r>
          </w:p>
        </w:tc>
      </w:tr>
      <w:tr w14:paraId="0DB4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15F76F72">
            <w:pPr>
              <w:spacing w:after="40" w:line="240" w:lineRule="auto"/>
              <w:ind w:firstLine="0"/>
            </w:pPr>
            <w:r>
              <w:rPr>
                <w:rFonts w:ascii="宋体" w:hAnsi="宋体" w:eastAsia="宋体" w:cs="宋体"/>
                <w:b w:val="0"/>
                <w:i w:val="0"/>
                <w:sz w:val="18"/>
              </w:rPr>
              <w:t>≥ 85%</w:t>
            </w:r>
          </w:p>
        </w:tc>
        <w:tc>
          <w:tcPr>
            <w:tcW w:w="4309" w:type="dxa"/>
          </w:tcPr>
          <w:p w14:paraId="3A7692B1">
            <w:pPr>
              <w:spacing w:after="40" w:line="240" w:lineRule="auto"/>
              <w:ind w:firstLine="0"/>
            </w:pPr>
            <w:r>
              <w:rPr>
                <w:rFonts w:ascii="宋体" w:hAnsi="宋体" w:eastAsia="宋体" w:cs="宋体"/>
                <w:b w:val="0"/>
                <w:i w:val="0"/>
                <w:sz w:val="18"/>
              </w:rPr>
              <w:t>失败模式自动诊断准确率目标（以人工标注的失败原因为真值）</w:t>
            </w:r>
          </w:p>
        </w:tc>
        <w:tc>
          <w:tcPr>
            <w:tcW w:w="2154" w:type="dxa"/>
          </w:tcPr>
          <w:p w14:paraId="7EA4C1DE">
            <w:pPr>
              <w:spacing w:after="40" w:line="240" w:lineRule="auto"/>
              <w:ind w:firstLine="0"/>
            </w:pPr>
            <w:r>
              <w:rPr>
                <w:rFonts w:ascii="宋体" w:hAnsi="宋体" w:eastAsia="宋体" w:cs="宋体"/>
                <w:b w:val="0"/>
                <w:i w:val="0"/>
                <w:sz w:val="18"/>
              </w:rPr>
              <w:t>我方目标值</w:t>
            </w:r>
          </w:p>
        </w:tc>
      </w:tr>
      <w:tr w14:paraId="24A81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6EC725A4">
            <w:pPr>
              <w:spacing w:after="40" w:line="240" w:lineRule="auto"/>
              <w:ind w:firstLine="0"/>
            </w:pPr>
            <w:r>
              <w:rPr>
                <w:rFonts w:ascii="宋体" w:hAnsi="宋体" w:eastAsia="宋体" w:cs="宋体"/>
                <w:b w:val="0"/>
                <w:i w:val="0"/>
                <w:sz w:val="18"/>
              </w:rPr>
              <w:t>≥ 25 个百分点</w:t>
            </w:r>
          </w:p>
        </w:tc>
        <w:tc>
          <w:tcPr>
            <w:tcW w:w="4309" w:type="dxa"/>
          </w:tcPr>
          <w:p w14:paraId="00880B83">
            <w:pPr>
              <w:spacing w:after="40" w:line="240" w:lineRule="auto"/>
              <w:ind w:firstLine="0"/>
            </w:pPr>
            <w:r>
              <w:rPr>
                <w:rFonts w:ascii="宋体" w:hAnsi="宋体" w:eastAsia="宋体" w:cs="宋体"/>
                <w:b w:val="0"/>
                <w:i w:val="0"/>
                <w:sz w:val="18"/>
              </w:rPr>
              <w:t>引入修复闭环后任务成功率的提升目标（与开环规划对比）</w:t>
            </w:r>
          </w:p>
        </w:tc>
        <w:tc>
          <w:tcPr>
            <w:tcW w:w="2154" w:type="dxa"/>
          </w:tcPr>
          <w:p w14:paraId="08EC6DD0">
            <w:pPr>
              <w:spacing w:after="40" w:line="240" w:lineRule="auto"/>
              <w:ind w:firstLine="0"/>
            </w:pPr>
            <w:r>
              <w:rPr>
                <w:rFonts w:ascii="宋体" w:hAnsi="宋体" w:eastAsia="宋体" w:cs="宋体"/>
                <w:b w:val="0"/>
                <w:i w:val="0"/>
                <w:sz w:val="18"/>
              </w:rPr>
              <w:t>我方目标值</w:t>
            </w:r>
          </w:p>
        </w:tc>
      </w:tr>
      <w:tr w14:paraId="28DE9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64F251EE">
            <w:pPr>
              <w:spacing w:after="40" w:line="240" w:lineRule="auto"/>
              <w:ind w:firstLine="0"/>
            </w:pPr>
            <w:r>
              <w:rPr>
                <w:rFonts w:ascii="宋体" w:hAnsi="宋体" w:eastAsia="宋体" w:cs="宋体"/>
                <w:b w:val="0"/>
                <w:i w:val="0"/>
                <w:sz w:val="18"/>
              </w:rPr>
              <w:t>≥ 70%</w:t>
            </w:r>
          </w:p>
        </w:tc>
        <w:tc>
          <w:tcPr>
            <w:tcW w:w="4309" w:type="dxa"/>
          </w:tcPr>
          <w:p w14:paraId="1ECF22CA">
            <w:pPr>
              <w:spacing w:after="40" w:line="240" w:lineRule="auto"/>
              <w:ind w:firstLine="0"/>
            </w:pPr>
            <w:r>
              <w:rPr>
                <w:rFonts w:ascii="宋体" w:hAnsi="宋体" w:eastAsia="宋体" w:cs="宋体"/>
                <w:b w:val="0"/>
                <w:i w:val="0"/>
                <w:sz w:val="18"/>
              </w:rPr>
              <w:t>跨本体技能复用率目标（同一技能迁移到第二个本体无需修改代码）</w:t>
            </w:r>
          </w:p>
        </w:tc>
        <w:tc>
          <w:tcPr>
            <w:tcW w:w="2154" w:type="dxa"/>
          </w:tcPr>
          <w:p w14:paraId="5B5CEE98">
            <w:pPr>
              <w:spacing w:after="40" w:line="240" w:lineRule="auto"/>
              <w:ind w:firstLine="0"/>
            </w:pPr>
            <w:r>
              <w:rPr>
                <w:rFonts w:ascii="宋体" w:hAnsi="宋体" w:eastAsia="宋体" w:cs="宋体"/>
                <w:b w:val="0"/>
                <w:i w:val="0"/>
                <w:sz w:val="18"/>
              </w:rPr>
              <w:t>我方目标值</w:t>
            </w:r>
          </w:p>
        </w:tc>
      </w:tr>
      <w:tr w14:paraId="77A1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6220A2C0">
            <w:pPr>
              <w:spacing w:after="40" w:line="240" w:lineRule="auto"/>
              <w:ind w:firstLine="0"/>
            </w:pPr>
            <w:r>
              <w:rPr>
                <w:rFonts w:ascii="宋体" w:hAnsi="宋体" w:eastAsia="宋体" w:cs="宋体"/>
                <w:b w:val="0"/>
                <w:i w:val="0"/>
                <w:sz w:val="18"/>
              </w:rPr>
              <w:t>ρ ≥ 0.7</w:t>
            </w:r>
          </w:p>
        </w:tc>
        <w:tc>
          <w:tcPr>
            <w:tcW w:w="4309" w:type="dxa"/>
          </w:tcPr>
          <w:p w14:paraId="074FE581">
            <w:pPr>
              <w:spacing w:after="40" w:line="240" w:lineRule="auto"/>
              <w:ind w:firstLine="0"/>
            </w:pPr>
            <w:r>
              <w:rPr>
                <w:rFonts w:ascii="宋体" w:hAnsi="宋体" w:eastAsia="宋体" w:cs="宋体"/>
                <w:b w:val="0"/>
                <w:i w:val="0"/>
                <w:sz w:val="18"/>
              </w:rPr>
              <w:t>仿真评测与真机表现的成功率相关性目标（Spearman 秩相关，小样本真机验证）</w:t>
            </w:r>
          </w:p>
        </w:tc>
        <w:tc>
          <w:tcPr>
            <w:tcW w:w="2154" w:type="dxa"/>
          </w:tcPr>
          <w:p w14:paraId="7549C1A9">
            <w:pPr>
              <w:spacing w:after="40" w:line="240" w:lineRule="auto"/>
              <w:ind w:firstLine="0"/>
            </w:pPr>
            <w:r>
              <w:rPr>
                <w:rFonts w:ascii="宋体" w:hAnsi="宋体" w:eastAsia="宋体" w:cs="宋体"/>
                <w:b w:val="0"/>
                <w:i w:val="0"/>
                <w:sz w:val="18"/>
              </w:rPr>
              <w:t>我方目标值</w:t>
            </w:r>
          </w:p>
        </w:tc>
      </w:tr>
      <w:tr w14:paraId="3CFD9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365857C2">
            <w:pPr>
              <w:spacing w:after="40" w:line="240" w:lineRule="auto"/>
              <w:ind w:firstLine="0"/>
            </w:pPr>
            <w:r>
              <w:rPr>
                <w:rFonts w:ascii="宋体" w:hAnsi="宋体" w:eastAsia="宋体" w:cs="宋体"/>
                <w:b w:val="0"/>
                <w:i w:val="0"/>
                <w:sz w:val="18"/>
              </w:rPr>
              <w:t>≤ 2 个百分点</w:t>
            </w:r>
          </w:p>
        </w:tc>
        <w:tc>
          <w:tcPr>
            <w:tcW w:w="4309" w:type="dxa"/>
          </w:tcPr>
          <w:p w14:paraId="099BA292">
            <w:pPr>
              <w:spacing w:after="40" w:line="240" w:lineRule="auto"/>
              <w:ind w:firstLine="0"/>
            </w:pPr>
            <w:r>
              <w:rPr>
                <w:rFonts w:ascii="宋体" w:hAnsi="宋体" w:eastAsia="宋体" w:cs="宋体"/>
                <w:b w:val="0"/>
                <w:i w:val="0"/>
                <w:sz w:val="18"/>
              </w:rPr>
              <w:t>同一提交在相同配置下重复评测的结果波动上限（衡量评测的复现性）</w:t>
            </w:r>
          </w:p>
        </w:tc>
        <w:tc>
          <w:tcPr>
            <w:tcW w:w="2154" w:type="dxa"/>
          </w:tcPr>
          <w:p w14:paraId="3930DF5E">
            <w:pPr>
              <w:spacing w:after="40" w:line="240" w:lineRule="auto"/>
              <w:ind w:firstLine="0"/>
            </w:pPr>
            <w:r>
              <w:rPr>
                <w:rFonts w:ascii="宋体" w:hAnsi="宋体" w:eastAsia="宋体" w:cs="宋体"/>
                <w:b w:val="0"/>
                <w:i w:val="0"/>
                <w:sz w:val="18"/>
              </w:rPr>
              <w:t>我方目标值</w:t>
            </w:r>
          </w:p>
        </w:tc>
      </w:tr>
      <w:tr w14:paraId="21CE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4D07018B">
            <w:pPr>
              <w:spacing w:after="40" w:line="240" w:lineRule="auto"/>
              <w:ind w:firstLine="0"/>
            </w:pPr>
            <w:r>
              <w:rPr>
                <w:rFonts w:ascii="宋体" w:hAnsi="宋体" w:eastAsia="宋体" w:cs="宋体"/>
                <w:b w:val="0"/>
                <w:i w:val="0"/>
                <w:sz w:val="18"/>
              </w:rPr>
              <w:t>¥ 待定 / 席位·年</w:t>
            </w:r>
          </w:p>
        </w:tc>
        <w:tc>
          <w:tcPr>
            <w:tcW w:w="4309" w:type="dxa"/>
          </w:tcPr>
          <w:p w14:paraId="48249ED6">
            <w:pPr>
              <w:spacing w:after="40" w:line="240" w:lineRule="auto"/>
              <w:ind w:firstLine="0"/>
            </w:pPr>
            <w:r>
              <w:rPr>
                <w:rFonts w:ascii="宋体" w:hAnsi="宋体" w:eastAsia="宋体" w:cs="宋体"/>
                <w:b w:val="0"/>
                <w:i w:val="0"/>
                <w:sz w:val="18"/>
              </w:rPr>
              <w:t>平台订阅的定价口径（按评测席位与任务量计费）</w:t>
            </w:r>
          </w:p>
        </w:tc>
        <w:tc>
          <w:tcPr>
            <w:tcW w:w="2154" w:type="dxa"/>
          </w:tcPr>
          <w:p w14:paraId="13A8A973">
            <w:pPr>
              <w:spacing w:after="40" w:line="240" w:lineRule="auto"/>
              <w:ind w:firstLine="0"/>
            </w:pPr>
            <w:r>
              <w:rPr>
                <w:rFonts w:ascii="宋体" w:hAnsi="宋体" w:eastAsia="宋体" w:cs="宋体"/>
                <w:b w:val="0"/>
                <w:i w:val="0"/>
                <w:sz w:val="18"/>
              </w:rPr>
              <w:t>策略自定，待测算</w:t>
            </w:r>
          </w:p>
        </w:tc>
      </w:tr>
    </w:tbl>
    <w:p w14:paraId="17306495">
      <w:pPr>
        <w:pStyle w:val="4"/>
        <w:keepNext/>
        <w:spacing w:before="200" w:after="120" w:line="312" w:lineRule="auto"/>
        <w:ind w:firstLine="0"/>
      </w:pPr>
      <w:bookmarkStart w:id="8" w:name="_Toc31916"/>
      <w:r>
        <w:rPr>
          <w:rFonts w:ascii="宋体" w:hAnsi="宋体" w:eastAsia="宋体" w:cs="宋体"/>
          <w:b/>
          <w:i w:val="0"/>
          <w:color w:val="000000"/>
          <w:sz w:val="28"/>
        </w:rPr>
        <w:t>1.4 本文档使用指南：如何拆出商业计划书与答辩 PPT</w:t>
      </w:r>
      <w:bookmarkEnd w:id="8"/>
    </w:p>
    <w:p w14:paraId="4EAC7367">
      <w:pPr>
        <w:keepNext w:val="0"/>
        <w:spacing w:before="120" w:after="80" w:line="312" w:lineRule="auto"/>
        <w:ind w:firstLine="480"/>
      </w:pPr>
      <w:r>
        <w:rPr>
          <w:rFonts w:ascii="宋体" w:hAnsi="宋体" w:eastAsia="宋体" w:cs="宋体"/>
          <w:b w:val="0"/>
          <w:i w:val="0"/>
          <w:sz w:val="24"/>
        </w:rPr>
        <w:t>本文档的写作目的只有一个：让任何一位队友通读之后，不必再问"接下来写什么"，就能独立完成挑战杯的商业计划书与答辩 PPT。因此本文档刻意采用了"论证 + 素材 + 拆解指令"三层结构。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5329"/>
        <w:gridCol w:w="1361"/>
      </w:tblGrid>
      <w:tr w14:paraId="67E0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EFEFEF"/>
          </w:tcPr>
          <w:p w14:paraId="0DD35EFC">
            <w:pPr>
              <w:keepNext/>
              <w:spacing w:after="40" w:line="240" w:lineRule="auto"/>
              <w:ind w:firstLine="0"/>
              <w:jc w:val="center"/>
            </w:pPr>
            <w:r>
              <w:rPr>
                <w:rFonts w:ascii="宋体" w:hAnsi="宋体" w:eastAsia="宋体" w:cs="宋体"/>
                <w:b/>
                <w:i w:val="0"/>
                <w:sz w:val="19"/>
              </w:rPr>
              <w:t>你要产出什么</w:t>
            </w:r>
          </w:p>
        </w:tc>
        <w:tc>
          <w:tcPr>
            <w:tcW w:w="5329" w:type="dxa"/>
            <w:shd w:val="clear" w:color="auto" w:fill="EFEFEF"/>
          </w:tcPr>
          <w:p w14:paraId="6044F8A5">
            <w:pPr>
              <w:keepNext/>
              <w:spacing w:after="40" w:line="240" w:lineRule="auto"/>
              <w:ind w:firstLine="0"/>
              <w:jc w:val="center"/>
            </w:pPr>
            <w:r>
              <w:rPr>
                <w:rFonts w:ascii="宋体" w:hAnsi="宋体" w:eastAsia="宋体" w:cs="宋体"/>
                <w:b/>
                <w:i w:val="0"/>
                <w:sz w:val="19"/>
              </w:rPr>
              <w:t>怎么用本文档</w:t>
            </w:r>
          </w:p>
        </w:tc>
        <w:tc>
          <w:tcPr>
            <w:tcW w:w="1361" w:type="dxa"/>
            <w:shd w:val="clear" w:color="auto" w:fill="EFEFEF"/>
          </w:tcPr>
          <w:p w14:paraId="03A32C6B">
            <w:pPr>
              <w:keepNext/>
              <w:spacing w:after="40" w:line="240" w:lineRule="auto"/>
              <w:ind w:firstLine="0"/>
              <w:jc w:val="center"/>
            </w:pPr>
            <w:r>
              <w:rPr>
                <w:rFonts w:ascii="宋体" w:hAnsi="宋体" w:eastAsia="宋体" w:cs="宋体"/>
                <w:b/>
                <w:i w:val="0"/>
                <w:sz w:val="19"/>
              </w:rPr>
              <w:t>详见</w:t>
            </w:r>
          </w:p>
        </w:tc>
      </w:tr>
      <w:tr w14:paraId="6D29C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F879D62">
            <w:pPr>
              <w:keepNext/>
              <w:spacing w:after="40" w:line="240" w:lineRule="auto"/>
              <w:ind w:firstLine="0"/>
            </w:pPr>
            <w:r>
              <w:rPr>
                <w:rFonts w:ascii="宋体" w:hAnsi="宋体" w:eastAsia="宋体" w:cs="宋体"/>
                <w:b w:val="0"/>
                <w:i w:val="0"/>
                <w:sz w:val="19"/>
              </w:rPr>
              <w:t>商业计划书（小挑）</w:t>
            </w:r>
          </w:p>
        </w:tc>
        <w:tc>
          <w:tcPr>
            <w:tcW w:w="5329" w:type="dxa"/>
          </w:tcPr>
          <w:p w14:paraId="4E27F56D">
            <w:pPr>
              <w:keepNext/>
              <w:spacing w:after="40" w:line="240" w:lineRule="auto"/>
              <w:ind w:firstLine="0"/>
            </w:pPr>
            <w:r>
              <w:rPr>
                <w:rFonts w:ascii="宋体" w:hAnsi="宋体" w:eastAsia="宋体" w:cs="宋体"/>
                <w:b w:val="0"/>
                <w:i w:val="0"/>
                <w:sz w:val="19"/>
              </w:rPr>
              <w:t>按附录 A 的章节对照表逐章撰写；每一章直接取用本文档对应章节，按"撰写要点"组织语言。附录 A 本身就是一份完整的写作大纲。</w:t>
            </w:r>
          </w:p>
        </w:tc>
        <w:tc>
          <w:tcPr>
            <w:tcW w:w="1361" w:type="dxa"/>
          </w:tcPr>
          <w:p w14:paraId="7D39E094">
            <w:pPr>
              <w:keepNext/>
              <w:spacing w:after="40" w:line="240" w:lineRule="auto"/>
              <w:ind w:firstLine="0"/>
            </w:pPr>
            <w:r>
              <w:rPr>
                <w:rFonts w:ascii="宋体" w:hAnsi="宋体" w:eastAsia="宋体" w:cs="宋体"/>
                <w:b w:val="0"/>
                <w:i w:val="0"/>
                <w:sz w:val="19"/>
              </w:rPr>
              <w:t>附录 A</w:t>
            </w:r>
          </w:p>
        </w:tc>
      </w:tr>
      <w:tr w14:paraId="7CE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0632F3B">
            <w:pPr>
              <w:keepNext/>
              <w:spacing w:after="40" w:line="240" w:lineRule="auto"/>
              <w:ind w:firstLine="0"/>
            </w:pPr>
            <w:r>
              <w:rPr>
                <w:rFonts w:ascii="宋体" w:hAnsi="宋体" w:eastAsia="宋体" w:cs="宋体"/>
                <w:b w:val="0"/>
                <w:i w:val="0"/>
                <w:sz w:val="19"/>
              </w:rPr>
              <w:t>答辩 PPT（大挑 / 小挑通用）</w:t>
            </w:r>
          </w:p>
        </w:tc>
        <w:tc>
          <w:tcPr>
            <w:tcW w:w="5329" w:type="dxa"/>
          </w:tcPr>
          <w:p w14:paraId="28A3B8AB">
            <w:pPr>
              <w:keepNext/>
              <w:spacing w:after="40" w:line="240" w:lineRule="auto"/>
              <w:ind w:firstLine="0"/>
            </w:pPr>
            <w:r>
              <w:rPr>
                <w:rFonts w:ascii="宋体" w:hAnsi="宋体" w:eastAsia="宋体" w:cs="宋体"/>
                <w:b w:val="0"/>
                <w:i w:val="0"/>
                <w:sz w:val="19"/>
              </w:rPr>
              <w:t>按附录 B 的页面结构表逐页制作，表中已给出每页的标题、核心内容、需要的视觉素材、讲稿要点与建议时长，照做即可。</w:t>
            </w:r>
          </w:p>
        </w:tc>
        <w:tc>
          <w:tcPr>
            <w:tcW w:w="1361" w:type="dxa"/>
          </w:tcPr>
          <w:p w14:paraId="2B75E401">
            <w:pPr>
              <w:keepNext/>
              <w:spacing w:after="40" w:line="240" w:lineRule="auto"/>
              <w:ind w:firstLine="0"/>
            </w:pPr>
            <w:r>
              <w:rPr>
                <w:rFonts w:ascii="宋体" w:hAnsi="宋体" w:eastAsia="宋体" w:cs="宋体"/>
                <w:b w:val="0"/>
                <w:i w:val="0"/>
                <w:sz w:val="19"/>
              </w:rPr>
              <w:t>附录 B</w:t>
            </w:r>
          </w:p>
        </w:tc>
      </w:tr>
      <w:tr w14:paraId="7A8B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E4E1C98">
            <w:pPr>
              <w:keepNext/>
              <w:spacing w:after="40" w:line="240" w:lineRule="auto"/>
              <w:ind w:firstLine="0"/>
            </w:pPr>
            <w:r>
              <w:rPr>
                <w:rFonts w:ascii="宋体" w:hAnsi="宋体" w:eastAsia="宋体" w:cs="宋体"/>
                <w:b w:val="0"/>
                <w:i w:val="0"/>
                <w:sz w:val="19"/>
              </w:rPr>
              <w:t>申报书（大挑）</w:t>
            </w:r>
          </w:p>
        </w:tc>
        <w:tc>
          <w:tcPr>
            <w:tcW w:w="5329" w:type="dxa"/>
          </w:tcPr>
          <w:p w14:paraId="6CA76016">
            <w:pPr>
              <w:keepNext/>
              <w:spacing w:after="40" w:line="240" w:lineRule="auto"/>
              <w:ind w:firstLine="0"/>
            </w:pPr>
            <w:r>
              <w:rPr>
                <w:rFonts w:ascii="宋体" w:hAnsi="宋体" w:eastAsia="宋体" w:cs="宋体"/>
                <w:b w:val="0"/>
                <w:i w:val="0"/>
                <w:sz w:val="19"/>
              </w:rPr>
              <w:t>取用第二章（立项背景）、第四章（技术方案）、第五章（创新点）、第十一章（发展规划）四章，其余压缩为"应用前景"一节。</w:t>
            </w:r>
          </w:p>
        </w:tc>
        <w:tc>
          <w:tcPr>
            <w:tcW w:w="1361" w:type="dxa"/>
          </w:tcPr>
          <w:p w14:paraId="5C17D6F0">
            <w:pPr>
              <w:keepNext/>
              <w:spacing w:after="40" w:line="240" w:lineRule="auto"/>
              <w:ind w:firstLine="0"/>
            </w:pPr>
            <w:r>
              <w:rPr>
                <w:rFonts w:ascii="宋体" w:hAnsi="宋体" w:eastAsia="宋体" w:cs="宋体"/>
                <w:b w:val="0"/>
                <w:i w:val="0"/>
                <w:sz w:val="19"/>
              </w:rPr>
              <w:t>第二、四、五、十一章</w:t>
            </w:r>
          </w:p>
        </w:tc>
      </w:tr>
      <w:tr w14:paraId="78741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CE2DC35">
            <w:pPr>
              <w:keepNext/>
              <w:spacing w:after="40" w:line="240" w:lineRule="auto"/>
              <w:ind w:firstLine="0"/>
            </w:pPr>
            <w:r>
              <w:rPr>
                <w:rFonts w:ascii="宋体" w:hAnsi="宋体" w:eastAsia="宋体" w:cs="宋体"/>
                <w:b w:val="0"/>
                <w:i w:val="0"/>
                <w:sz w:val="19"/>
              </w:rPr>
              <w:t>答辩问答与材料准备</w:t>
            </w:r>
          </w:p>
        </w:tc>
        <w:tc>
          <w:tcPr>
            <w:tcW w:w="5329" w:type="dxa"/>
          </w:tcPr>
          <w:p w14:paraId="0534EEA9">
            <w:pPr>
              <w:keepNext/>
              <w:spacing w:after="40" w:line="240" w:lineRule="auto"/>
              <w:ind w:firstLine="0"/>
            </w:pPr>
            <w:r>
              <w:rPr>
                <w:rFonts w:ascii="宋体" w:hAnsi="宋体" w:eastAsia="宋体" w:cs="宋体"/>
                <w:b w:val="0"/>
                <w:i w:val="0"/>
                <w:sz w:val="19"/>
              </w:rPr>
              <w:t>附录 C 覆盖技术、市场、团队、合规四类最可能的追问方向，逐条演练；附录 D 是材料核验表，按优先级自上而下完成。</w:t>
            </w:r>
          </w:p>
        </w:tc>
        <w:tc>
          <w:tcPr>
            <w:tcW w:w="1361" w:type="dxa"/>
          </w:tcPr>
          <w:p w14:paraId="2050ED6C">
            <w:pPr>
              <w:keepNext/>
              <w:spacing w:after="40" w:line="240" w:lineRule="auto"/>
              <w:ind w:firstLine="0"/>
            </w:pPr>
            <w:r>
              <w:rPr>
                <w:rFonts w:ascii="宋体" w:hAnsi="宋体" w:eastAsia="宋体" w:cs="宋体"/>
                <w:b w:val="0"/>
                <w:i w:val="0"/>
                <w:sz w:val="19"/>
              </w:rPr>
              <w:t>附录 C、D</w:t>
            </w:r>
          </w:p>
        </w:tc>
      </w:tr>
      <w:tr w14:paraId="41CD4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F49E4D2">
            <w:pPr>
              <w:spacing w:after="40" w:line="240" w:lineRule="auto"/>
              <w:ind w:firstLine="0"/>
            </w:pPr>
            <w:r>
              <w:rPr>
                <w:rFonts w:ascii="宋体" w:hAnsi="宋体" w:eastAsia="宋体" w:cs="宋体"/>
                <w:b w:val="0"/>
                <w:i w:val="0"/>
                <w:sz w:val="19"/>
              </w:rPr>
              <w:t>数据可信度自查</w:t>
            </w:r>
          </w:p>
        </w:tc>
        <w:tc>
          <w:tcPr>
            <w:tcW w:w="5329" w:type="dxa"/>
          </w:tcPr>
          <w:p w14:paraId="60B2E147">
            <w:pPr>
              <w:spacing w:after="40" w:line="240" w:lineRule="auto"/>
              <w:ind w:firstLine="0"/>
            </w:pPr>
            <w:r>
              <w:rPr>
                <w:rFonts w:ascii="宋体" w:hAnsi="宋体" w:eastAsia="宋体" w:cs="宋体"/>
                <w:b w:val="0"/>
                <w:i w:val="0"/>
                <w:sz w:val="19"/>
              </w:rPr>
              <w:t>附录 E 列出所有尚未核实的数据及其核实方法，提交前必须逐项清零，否则会被评委一问击穿。</w:t>
            </w:r>
          </w:p>
        </w:tc>
        <w:tc>
          <w:tcPr>
            <w:tcW w:w="1361" w:type="dxa"/>
          </w:tcPr>
          <w:p w14:paraId="5118F028">
            <w:pPr>
              <w:spacing w:after="40" w:line="240" w:lineRule="auto"/>
              <w:ind w:firstLine="0"/>
            </w:pPr>
            <w:r>
              <w:rPr>
                <w:rFonts w:ascii="宋体" w:hAnsi="宋体" w:eastAsia="宋体" w:cs="宋体"/>
                <w:b w:val="0"/>
                <w:i w:val="0"/>
                <w:sz w:val="19"/>
              </w:rPr>
              <w:t>附录 E</w:t>
            </w:r>
          </w:p>
        </w:tc>
      </w:tr>
    </w:tbl>
    <w:p w14:paraId="0A3E02B0">
      <w:pPr>
        <w:keepNext w:val="0"/>
        <w:spacing w:before="120" w:after="80" w:line="312" w:lineRule="auto"/>
      </w:pPr>
      <w:r>
        <w:rPr>
          <w:rFonts w:ascii="宋体" w:hAnsi="宋体" w:eastAsia="宋体" w:cs="宋体"/>
          <w:b w:val="0"/>
          <w:i w:val="0"/>
          <w:sz w:val="24"/>
        </w:rPr>
        <w:t>三条通用写作纪律，请贯穿全部材料：</w:t>
      </w:r>
    </w:p>
    <w:p w14:paraId="0D0DB4A9">
      <w:pPr>
        <w:pStyle w:val="16"/>
        <w:spacing w:before="0" w:after="60" w:line="312" w:lineRule="auto"/>
        <w:ind w:left="480" w:firstLine="0"/>
      </w:pPr>
      <w:r>
        <w:rPr>
          <w:rFonts w:ascii="宋体" w:hAnsi="宋体" w:eastAsia="宋体" w:cs="宋体"/>
          <w:b w:val="0"/>
          <w:i w:val="0"/>
          <w:sz w:val="24"/>
        </w:rPr>
        <w:t>第一，每一个结论后面必须跟一个数字、一个案例或一份可复现的证据，禁止只使用形容词——评委记住的永远是数字。</w:t>
      </w:r>
    </w:p>
    <w:p w14:paraId="28CBD946">
      <w:pPr>
        <w:pStyle w:val="16"/>
        <w:spacing w:before="0" w:after="60" w:line="312" w:lineRule="auto"/>
        <w:ind w:left="480" w:firstLine="0"/>
      </w:pPr>
      <w:r>
        <w:rPr>
          <w:rFonts w:ascii="宋体" w:hAnsi="宋体" w:eastAsia="宋体" w:cs="宋体"/>
          <w:b w:val="0"/>
          <w:i w:val="0"/>
          <w:sz w:val="24"/>
        </w:rPr>
        <w:t>第二，标注 ★ 的数据在完成核实之前不得写入正式材料；宁可删去，也不要用模糊表述带过。</w:t>
      </w:r>
    </w:p>
    <w:p w14:paraId="37703535">
      <w:pPr>
        <w:pStyle w:val="16"/>
        <w:spacing w:before="0" w:after="60" w:line="312" w:lineRule="auto"/>
        <w:ind w:left="480" w:firstLine="0"/>
      </w:pPr>
      <w:r>
        <w:rPr>
          <w:rFonts w:ascii="宋体" w:hAnsi="宋体" w:eastAsia="宋体" w:cs="宋体"/>
          <w:b w:val="0"/>
          <w:i w:val="0"/>
          <w:sz w:val="24"/>
        </w:rPr>
        <w:t>第三，主动暴露风险与能力边界，比宣称"没有问题"更可信。</w:t>
      </w:r>
    </w:p>
    <w:p w14:paraId="3AD16C9B">
      <w:pPr>
        <w:pStyle w:val="3"/>
        <w:keepNext/>
        <w:pageBreakBefore/>
        <w:spacing w:before="280" w:after="120" w:line="312" w:lineRule="auto"/>
        <w:ind w:firstLine="0"/>
      </w:pPr>
      <w:bookmarkStart w:id="9" w:name="_Toc15296"/>
      <w:r>
        <w:rPr>
          <w:rFonts w:ascii="宋体" w:hAnsi="宋体" w:eastAsia="宋体" w:cs="宋体"/>
          <w:b/>
          <w:i w:val="0"/>
          <w:color w:val="000000"/>
          <w:sz w:val="32"/>
        </w:rPr>
        <w:t>第二章  项目背景与痛点</w:t>
      </w:r>
      <w:bookmarkEnd w:id="9"/>
    </w:p>
    <w:p w14:paraId="07603056">
      <w:pPr>
        <w:keepNext w:val="0"/>
        <w:spacing w:before="0" w:after="80" w:line="312" w:lineRule="auto"/>
        <w:ind w:firstLine="480"/>
      </w:pPr>
      <w:r>
        <w:rPr>
          <w:rFonts w:ascii="宋体" w:hAnsi="宋体" w:eastAsia="宋体" w:cs="宋体"/>
          <w:b w:val="0"/>
          <w:i w:val="0"/>
          <w:sz w:val="24"/>
        </w:rPr>
        <w:t>本章对应商业计划书的"痛点与市场机会"章节、PPT 的第 2–3 页。写作要求：每一条痛点后面必须跟一个数字或一个可复现的失败案例，禁止只使用形容词。</w:t>
      </w:r>
    </w:p>
    <w:p w14:paraId="2B7E107D">
      <w:pPr>
        <w:pStyle w:val="4"/>
        <w:keepNext/>
        <w:spacing w:before="200" w:after="120" w:line="312" w:lineRule="auto"/>
        <w:ind w:firstLine="0"/>
      </w:pPr>
      <w:bookmarkStart w:id="10" w:name="_Toc23440"/>
      <w:r>
        <w:rPr>
          <w:rFonts w:ascii="宋体" w:hAnsi="宋体" w:eastAsia="宋体" w:cs="宋体"/>
          <w:b/>
          <w:i w:val="0"/>
          <w:color w:val="000000"/>
          <w:sz w:val="28"/>
        </w:rPr>
        <w:t>2.1 背景：三浪叠加</w:t>
      </w:r>
      <w:bookmarkEnd w:id="10"/>
    </w:p>
    <w:p w14:paraId="39750E0B">
      <w:pPr>
        <w:keepNext w:val="0"/>
        <w:spacing w:before="0" w:after="80" w:line="312" w:lineRule="auto"/>
        <w:ind w:firstLine="480"/>
      </w:pPr>
      <w:r>
        <w:rPr>
          <w:rFonts w:ascii="宋体" w:hAnsi="宋体" w:eastAsia="宋体" w:cs="宋体"/>
          <w:b w:val="0"/>
          <w:i w:val="0"/>
          <w:sz w:val="24"/>
        </w:rPr>
        <w:t>本项目处在三股浪潮的交汇点上，它们共同放大了"计划说得通、机器人做不到"这个问题的严重性，也共同决定了为什么是现在。</w:t>
      </w:r>
    </w:p>
    <w:p w14:paraId="2C158598">
      <w:pPr>
        <w:pStyle w:val="16"/>
        <w:spacing w:before="0" w:after="60" w:line="312" w:lineRule="auto"/>
        <w:ind w:left="480" w:firstLine="0"/>
      </w:pPr>
      <w:r>
        <w:rPr>
          <w:rFonts w:ascii="宋体" w:hAnsi="宋体" w:eastAsia="宋体" w:cs="宋体"/>
          <w:b w:val="0"/>
          <w:i w:val="0"/>
          <w:sz w:val="24"/>
        </w:rPr>
        <w:t>第一浪·大模型的规划能力刚刚越过可用门槛。语言与视觉大模型第一次让"用自然语言描述任务、由模型拆成步骤"成为可行路径，具身智能从此前的专用任务脚本，转向"通用模型 + 具体本体"的新范式。但范式转换也把一个新的问题推到前台：模型输出的是文本，机器人需要的是动作，这中间的映射没有任何人负责验证。</w:t>
      </w:r>
    </w:p>
    <w:p w14:paraId="5F98C022">
      <w:pPr>
        <w:pStyle w:val="16"/>
        <w:spacing w:before="0" w:after="60" w:line="312" w:lineRule="auto"/>
        <w:ind w:left="480" w:firstLine="0"/>
      </w:pPr>
      <w:r>
        <w:rPr>
          <w:rFonts w:ascii="宋体" w:hAnsi="宋体" w:eastAsia="宋体" w:cs="宋体"/>
          <w:b w:val="0"/>
          <w:i w:val="0"/>
          <w:sz w:val="24"/>
        </w:rPr>
        <w:t>第二浪·仿真器生态开源化、算力成本下探。Isaac Sim / Isaac Lab、MuJoCo 与 MJX、Genesis、Gazebo 等仿真器陆续开源或免费可用，GPU 并行仿真把"跑一次评测"的成本从数天压到数十分钟。这意味着一件以前做不到的事第一次变得可行：把仿真直接放进规划回路，让每一个候选计划都先被物理引擎"试一遍"。</w:t>
      </w:r>
    </w:p>
    <w:p w14:paraId="4A5C4740">
      <w:pPr>
        <w:pStyle w:val="16"/>
        <w:spacing w:before="0" w:after="60" w:line="312" w:lineRule="auto"/>
        <w:ind w:left="480" w:firstLine="0"/>
      </w:pPr>
      <w:r>
        <w:rPr>
          <w:rFonts w:ascii="宋体" w:hAnsi="宋体" w:eastAsia="宋体" w:cs="宋体"/>
          <w:b w:val="0"/>
          <w:i w:val="0"/>
          <w:sz w:val="24"/>
        </w:rPr>
        <w:t>第三浪·具身智能的产业需求与标准需求同时爆发。整机厂商要在多种本体上快速验证算法，创新中心与检测机构需要可复现的准入测评手段，高校实验室需要能横向比较的基准。产业刚刚起步，评测口径尚未固化，正是中立第三方平台建立影响力的窗口期。</w:t>
      </w:r>
    </w:p>
    <w:p w14:paraId="28C458CB">
      <w:pPr>
        <w:keepNext w:val="0"/>
        <w:spacing w:before="0" w:after="80" w:line="312" w:lineRule="auto"/>
        <w:ind w:firstLine="480"/>
      </w:pPr>
      <w:r>
        <w:rPr>
          <w:rFonts w:ascii="宋体" w:hAnsi="宋体" w:eastAsia="宋体" w:cs="宋体"/>
          <w:b w:val="0"/>
          <w:i w:val="0"/>
          <w:sz w:val="24"/>
        </w:rPr>
        <w:t>三浪叠加的结果是：具身任务规划已经从"能不能做"进入"做得靠不靠得住、比不比得出来"的阶段，而对应的验证与评测工具供给几乎为零。</w:t>
      </w:r>
    </w:p>
    <w:p w14:paraId="718A18B1">
      <w:pPr>
        <w:pStyle w:val="4"/>
        <w:keepNext/>
        <w:spacing w:before="200" w:after="120" w:line="312" w:lineRule="auto"/>
        <w:ind w:firstLine="0"/>
      </w:pPr>
      <w:bookmarkStart w:id="11" w:name="_Toc31464"/>
      <w:r>
        <w:rPr>
          <w:rFonts w:ascii="宋体" w:hAnsi="宋体" w:eastAsia="宋体" w:cs="宋体"/>
          <w:b/>
          <w:i w:val="0"/>
          <w:color w:val="000000"/>
          <w:sz w:val="28"/>
        </w:rPr>
        <w:t>2.2 痛点一：规划与执行断层——"计划说得通，机器人做不到"</w:t>
      </w:r>
      <w:bookmarkEnd w:id="11"/>
    </w:p>
    <w:p w14:paraId="21B6819B">
      <w:pPr>
        <w:keepNext w:val="0"/>
        <w:spacing w:before="0" w:after="80" w:line="312" w:lineRule="auto"/>
        <w:ind w:firstLine="480"/>
      </w:pPr>
      <w:r>
        <w:rPr>
          <w:rFonts w:ascii="宋体" w:hAnsi="宋体" w:eastAsia="宋体" w:cs="宋体"/>
          <w:b w:val="0"/>
          <w:i w:val="0"/>
          <w:sz w:val="24"/>
        </w:rPr>
        <w:t>这是本项目最根本的立足点。当前主流的具身任务规划方案是"大模型直出计划"：把任务描述与可用技能列表交给语言模型，模型返回一串步骤，系统按顺序执行。这个方案在演示视频里表现亮眼，在真实调试中暴露三个问题。</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3969"/>
        <w:gridCol w:w="3061"/>
      </w:tblGrid>
      <w:tr w14:paraId="41B19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68F42094">
            <w:pPr>
              <w:keepNext/>
              <w:spacing w:after="40" w:line="240" w:lineRule="auto"/>
              <w:ind w:firstLine="0"/>
              <w:jc w:val="center"/>
            </w:pPr>
            <w:r>
              <w:rPr>
                <w:rFonts w:ascii="宋体" w:hAnsi="宋体" w:eastAsia="宋体" w:cs="宋体"/>
                <w:b/>
                <w:i w:val="0"/>
                <w:sz w:val="18"/>
              </w:rPr>
              <w:t>问题</w:t>
            </w:r>
          </w:p>
        </w:tc>
        <w:tc>
          <w:tcPr>
            <w:tcW w:w="3969" w:type="dxa"/>
            <w:shd w:val="clear" w:color="auto" w:fill="EFEFEF"/>
          </w:tcPr>
          <w:p w14:paraId="435E2EF6">
            <w:pPr>
              <w:keepNext/>
              <w:spacing w:after="40" w:line="240" w:lineRule="auto"/>
              <w:ind w:firstLine="0"/>
              <w:jc w:val="center"/>
            </w:pPr>
            <w:r>
              <w:rPr>
                <w:rFonts w:ascii="宋体" w:hAnsi="宋体" w:eastAsia="宋体" w:cs="宋体"/>
                <w:b/>
                <w:i w:val="0"/>
                <w:sz w:val="18"/>
              </w:rPr>
              <w:t>具体表现</w:t>
            </w:r>
          </w:p>
        </w:tc>
        <w:tc>
          <w:tcPr>
            <w:tcW w:w="3061" w:type="dxa"/>
            <w:shd w:val="clear" w:color="auto" w:fill="EFEFEF"/>
          </w:tcPr>
          <w:p w14:paraId="607913C4">
            <w:pPr>
              <w:keepNext/>
              <w:spacing w:after="40" w:line="240" w:lineRule="auto"/>
              <w:ind w:firstLine="0"/>
              <w:jc w:val="center"/>
            </w:pPr>
            <w:r>
              <w:rPr>
                <w:rFonts w:ascii="宋体" w:hAnsi="宋体" w:eastAsia="宋体" w:cs="宋体"/>
                <w:b/>
                <w:i w:val="0"/>
                <w:sz w:val="18"/>
              </w:rPr>
              <w:t>后果</w:t>
            </w:r>
          </w:p>
        </w:tc>
      </w:tr>
      <w:tr w14:paraId="5994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03BBD214">
            <w:pPr>
              <w:keepNext/>
              <w:spacing w:after="40" w:line="240" w:lineRule="auto"/>
              <w:ind w:firstLine="0"/>
            </w:pPr>
            <w:r>
              <w:rPr>
                <w:rFonts w:ascii="宋体" w:hAnsi="宋体" w:eastAsia="宋体" w:cs="宋体"/>
                <w:b w:val="0"/>
                <w:i w:val="0"/>
                <w:sz w:val="18"/>
              </w:rPr>
              <w:t>语义合理但物理不可行</w:t>
            </w:r>
          </w:p>
        </w:tc>
        <w:tc>
          <w:tcPr>
            <w:tcW w:w="3969" w:type="dxa"/>
          </w:tcPr>
          <w:p w14:paraId="68085ACD">
            <w:pPr>
              <w:keepNext/>
              <w:spacing w:after="40" w:line="240" w:lineRule="auto"/>
              <w:ind w:firstLine="0"/>
            </w:pPr>
            <w:r>
              <w:rPr>
                <w:rFonts w:ascii="宋体" w:hAnsi="宋体" w:eastAsia="宋体" w:cs="宋体"/>
                <w:b w:val="0"/>
                <w:i w:val="0"/>
                <w:sz w:val="18"/>
              </w:rPr>
              <w:t>模型不了解本体的可达空间、负载能力与几何尺寸，生成的步骤可能包含不可达位置、穿模抓取、超出行程的动作</w:t>
            </w:r>
          </w:p>
        </w:tc>
        <w:tc>
          <w:tcPr>
            <w:tcW w:w="3061" w:type="dxa"/>
          </w:tcPr>
          <w:p w14:paraId="2987CAA9">
            <w:pPr>
              <w:keepNext/>
              <w:spacing w:after="40" w:line="240" w:lineRule="auto"/>
              <w:ind w:firstLine="0"/>
            </w:pPr>
            <w:r>
              <w:rPr>
                <w:rFonts w:ascii="宋体" w:hAnsi="宋体" w:eastAsia="宋体" w:cs="宋体"/>
                <w:b w:val="0"/>
                <w:i w:val="0"/>
                <w:sz w:val="18"/>
              </w:rPr>
              <w:t>计划在第一步或前几步就中断，成功率高度依赖运气</w:t>
            </w:r>
          </w:p>
        </w:tc>
      </w:tr>
      <w:tr w14:paraId="02542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4F73F0F6">
            <w:pPr>
              <w:keepNext/>
              <w:spacing w:after="40" w:line="240" w:lineRule="auto"/>
              <w:ind w:firstLine="0"/>
            </w:pPr>
            <w:r>
              <w:rPr>
                <w:rFonts w:ascii="宋体" w:hAnsi="宋体" w:eastAsia="宋体" w:cs="宋体"/>
                <w:b w:val="0"/>
                <w:i w:val="0"/>
                <w:sz w:val="18"/>
              </w:rPr>
              <w:t>开环执行，失败无诊断</w:t>
            </w:r>
          </w:p>
        </w:tc>
        <w:tc>
          <w:tcPr>
            <w:tcW w:w="3969" w:type="dxa"/>
          </w:tcPr>
          <w:p w14:paraId="6F9C9D35">
            <w:pPr>
              <w:keepNext/>
              <w:spacing w:after="40" w:line="240" w:lineRule="auto"/>
              <w:ind w:firstLine="0"/>
            </w:pPr>
            <w:r>
              <w:rPr>
                <w:rFonts w:ascii="宋体" w:hAnsi="宋体" w:eastAsia="宋体" w:cs="宋体"/>
                <w:b w:val="0"/>
                <w:i w:val="0"/>
                <w:sz w:val="18"/>
              </w:rPr>
              <w:t>计划生成后直接执行，失败时只能得到一个"整体失败"的结果，无法定位到具体步骤与具体原因</w:t>
            </w:r>
          </w:p>
        </w:tc>
        <w:tc>
          <w:tcPr>
            <w:tcW w:w="3061" w:type="dxa"/>
          </w:tcPr>
          <w:p w14:paraId="59BA92C4">
            <w:pPr>
              <w:keepNext/>
              <w:spacing w:after="40" w:line="240" w:lineRule="auto"/>
              <w:ind w:firstLine="0"/>
            </w:pPr>
            <w:r>
              <w:rPr>
                <w:rFonts w:ascii="宋体" w:hAnsi="宋体" w:eastAsia="宋体" w:cs="宋体"/>
                <w:b w:val="0"/>
                <w:i w:val="0"/>
                <w:sz w:val="18"/>
              </w:rPr>
              <w:t>调试退化为改提示词重跑，同一问题反复出现</w:t>
            </w:r>
          </w:p>
        </w:tc>
      </w:tr>
      <w:tr w14:paraId="32DF2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80E6E48">
            <w:pPr>
              <w:spacing w:after="40" w:line="240" w:lineRule="auto"/>
              <w:ind w:firstLine="0"/>
            </w:pPr>
            <w:r>
              <w:rPr>
                <w:rFonts w:ascii="宋体" w:hAnsi="宋体" w:eastAsia="宋体" w:cs="宋体"/>
                <w:b w:val="0"/>
                <w:i w:val="0"/>
                <w:sz w:val="18"/>
              </w:rPr>
              <w:t>无置信度，无法预筛</w:t>
            </w:r>
          </w:p>
        </w:tc>
        <w:tc>
          <w:tcPr>
            <w:tcW w:w="3969" w:type="dxa"/>
          </w:tcPr>
          <w:p w14:paraId="30983F0E">
            <w:pPr>
              <w:spacing w:after="40" w:line="240" w:lineRule="auto"/>
              <w:ind w:firstLine="0"/>
            </w:pPr>
            <w:r>
              <w:rPr>
                <w:rFonts w:ascii="宋体" w:hAnsi="宋体" w:eastAsia="宋体" w:cs="宋体"/>
                <w:b w:val="0"/>
                <w:i w:val="0"/>
                <w:sz w:val="18"/>
              </w:rPr>
              <w:t>系统不输出"这个计划有多大概率可执行"，也就无法在多个候选计划中择优，或对高风险步骤提前人工介入</w:t>
            </w:r>
          </w:p>
        </w:tc>
        <w:tc>
          <w:tcPr>
            <w:tcW w:w="3061" w:type="dxa"/>
          </w:tcPr>
          <w:p w14:paraId="131E8E53">
            <w:pPr>
              <w:spacing w:after="40" w:line="240" w:lineRule="auto"/>
              <w:ind w:firstLine="0"/>
            </w:pPr>
            <w:r>
              <w:rPr>
                <w:rFonts w:ascii="宋体" w:hAnsi="宋体" w:eastAsia="宋体" w:cs="宋体"/>
                <w:b w:val="0"/>
                <w:i w:val="0"/>
                <w:sz w:val="18"/>
              </w:rPr>
              <w:t>算力与时间被消耗在注定失败的计划上</w:t>
            </w:r>
          </w:p>
        </w:tc>
      </w:tr>
    </w:tbl>
    <w:p w14:paraId="0DAF58CC">
      <w:pPr>
        <w:keepNext w:val="0"/>
        <w:spacing w:before="120" w:after="80" w:line="312" w:lineRule="auto"/>
        <w:ind w:firstLine="480"/>
      </w:pPr>
      <w:r>
        <w:rPr>
          <w:rFonts w:ascii="宋体" w:hAnsi="宋体" w:eastAsia="宋体" w:cs="宋体"/>
          <w:b w:val="0"/>
          <w:i w:val="0"/>
          <w:sz w:val="24"/>
        </w:rPr>
        <w:t>这个断层带来一个可以被现场证实的失败案例：把同一个语言模型、同一套技能描述，按公开方法接到两个不同的机械臂本体上，统计"语义上成立但物理上不可行"的计划占比。这一步复现成本低、结论直观，是答辩第 3 页最有冲击力的素材（证据形态见 2.5）。</w:t>
      </w:r>
    </w:p>
    <w:p w14:paraId="7883741D">
      <w:pPr>
        <w:keepNext w:val="0"/>
        <w:spacing w:before="0" w:after="80" w:line="312" w:lineRule="auto"/>
        <w:ind w:firstLine="480"/>
      </w:pPr>
      <w:r>
        <w:rPr>
          <w:rFonts w:ascii="宋体" w:hAnsi="宋体" w:eastAsia="宋体" w:cs="宋体"/>
          <w:b w:val="0"/>
          <w:i w:val="0"/>
          <w:sz w:val="24"/>
        </w:rPr>
        <w:t>需要强调的是：这不是"模型不够强"的问题。即使换成更强的模型，只要物理可行性不由某一步显式校验，问题结构就不会改变。真正缺的是一个把可行性校验放进规划回路的机制。</w:t>
      </w:r>
    </w:p>
    <w:p w14:paraId="4FE141F8">
      <w:pPr>
        <w:pStyle w:val="4"/>
        <w:keepNext/>
        <w:spacing w:before="200" w:after="120" w:line="312" w:lineRule="auto"/>
        <w:ind w:firstLine="0"/>
      </w:pPr>
      <w:bookmarkStart w:id="12" w:name="_Toc7859"/>
      <w:r>
        <w:rPr>
          <w:rFonts w:ascii="宋体" w:hAnsi="宋体" w:eastAsia="宋体" w:cs="宋体"/>
          <w:b/>
          <w:i w:val="0"/>
          <w:color w:val="000000"/>
          <w:sz w:val="28"/>
        </w:rPr>
        <w:t>2.3 痛点二：本体与仿真器碎片化——同一件事被重复做 N 遍</w:t>
      </w:r>
      <w:bookmarkEnd w:id="12"/>
    </w:p>
    <w:p w14:paraId="2EE6FEDA">
      <w:pPr>
        <w:keepNext w:val="0"/>
        <w:spacing w:before="0" w:after="80" w:line="312" w:lineRule="auto"/>
        <w:ind w:firstLine="480"/>
      </w:pPr>
      <w:r>
        <w:rPr>
          <w:rFonts w:ascii="宋体" w:hAnsi="宋体" w:eastAsia="宋体" w:cs="宋体"/>
          <w:b w:val="0"/>
          <w:i w:val="0"/>
          <w:sz w:val="24"/>
        </w:rPr>
        <w:t>具身智能的工程现实是：技能接口、任务表示、仿真环境在团队之间完全不统一。一家公司换一款机器人，一个实验室换一个仿真器，甚至同一个团队换一个任务批次，都要重写一套接口与脚本。</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3742"/>
        <w:gridCol w:w="3288"/>
      </w:tblGrid>
      <w:tr w14:paraId="74D7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11AC56F4">
            <w:pPr>
              <w:keepNext/>
              <w:spacing w:after="40" w:line="240" w:lineRule="auto"/>
              <w:ind w:firstLine="0"/>
              <w:jc w:val="center"/>
            </w:pPr>
            <w:r>
              <w:rPr>
                <w:rFonts w:ascii="宋体" w:hAnsi="宋体" w:eastAsia="宋体" w:cs="宋体"/>
                <w:b/>
                <w:i w:val="0"/>
                <w:sz w:val="18"/>
              </w:rPr>
              <w:t>断层位置</w:t>
            </w:r>
          </w:p>
        </w:tc>
        <w:tc>
          <w:tcPr>
            <w:tcW w:w="3742" w:type="dxa"/>
            <w:shd w:val="clear" w:color="auto" w:fill="EFEFEF"/>
          </w:tcPr>
          <w:p w14:paraId="451D5C8D">
            <w:pPr>
              <w:keepNext/>
              <w:spacing w:after="40" w:line="240" w:lineRule="auto"/>
              <w:ind w:firstLine="0"/>
              <w:jc w:val="center"/>
            </w:pPr>
            <w:r>
              <w:rPr>
                <w:rFonts w:ascii="宋体" w:hAnsi="宋体" w:eastAsia="宋体" w:cs="宋体"/>
                <w:b/>
                <w:i w:val="0"/>
                <w:sz w:val="18"/>
              </w:rPr>
              <w:t>现状</w:t>
            </w:r>
          </w:p>
        </w:tc>
        <w:tc>
          <w:tcPr>
            <w:tcW w:w="3288" w:type="dxa"/>
            <w:shd w:val="clear" w:color="auto" w:fill="EFEFEF"/>
          </w:tcPr>
          <w:p w14:paraId="2195927F">
            <w:pPr>
              <w:keepNext/>
              <w:spacing w:after="40" w:line="240" w:lineRule="auto"/>
              <w:ind w:firstLine="0"/>
              <w:jc w:val="center"/>
            </w:pPr>
            <w:r>
              <w:rPr>
                <w:rFonts w:ascii="宋体" w:hAnsi="宋体" w:eastAsia="宋体" w:cs="宋体"/>
                <w:b/>
                <w:i w:val="0"/>
                <w:sz w:val="18"/>
              </w:rPr>
              <w:t>造成的后果</w:t>
            </w:r>
          </w:p>
        </w:tc>
      </w:tr>
      <w:tr w14:paraId="7BB09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530F1F14">
            <w:pPr>
              <w:keepNext/>
              <w:spacing w:after="40" w:line="240" w:lineRule="auto"/>
              <w:ind w:firstLine="0"/>
            </w:pPr>
            <w:r>
              <w:rPr>
                <w:rFonts w:ascii="宋体" w:hAnsi="宋体" w:eastAsia="宋体" w:cs="宋体"/>
                <w:b w:val="0"/>
                <w:i w:val="0"/>
                <w:sz w:val="18"/>
              </w:rPr>
              <w:t>技能表示不统一</w:t>
            </w:r>
          </w:p>
        </w:tc>
        <w:tc>
          <w:tcPr>
            <w:tcW w:w="3742" w:type="dxa"/>
          </w:tcPr>
          <w:p w14:paraId="0A75FE7F">
            <w:pPr>
              <w:keepNext/>
              <w:spacing w:after="40" w:line="240" w:lineRule="auto"/>
              <w:ind w:firstLine="0"/>
            </w:pPr>
            <w:r>
              <w:rPr>
                <w:rFonts w:ascii="宋体" w:hAnsi="宋体" w:eastAsia="宋体" w:cs="宋体"/>
                <w:b w:val="0"/>
                <w:i w:val="0"/>
                <w:sz w:val="18"/>
              </w:rPr>
              <w:t>抓取、放置、开门、推拉等技能在每套系统里各写一份代码，接口、参数、单位、坐标系约定各不相同</w:t>
            </w:r>
          </w:p>
        </w:tc>
        <w:tc>
          <w:tcPr>
            <w:tcW w:w="3288" w:type="dxa"/>
          </w:tcPr>
          <w:p w14:paraId="4C842EFA">
            <w:pPr>
              <w:keepNext/>
              <w:spacing w:after="40" w:line="240" w:lineRule="auto"/>
              <w:ind w:firstLine="0"/>
            </w:pPr>
            <w:r>
              <w:rPr>
                <w:rFonts w:ascii="宋体" w:hAnsi="宋体" w:eastAsia="宋体" w:cs="宋体"/>
                <w:b w:val="0"/>
                <w:i w:val="0"/>
                <w:sz w:val="18"/>
              </w:rPr>
              <w:t>技能无法跨本体、跨团队复用，每个新本体都是一次从零开始</w:t>
            </w:r>
          </w:p>
        </w:tc>
      </w:tr>
      <w:tr w14:paraId="3862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5620F4B">
            <w:pPr>
              <w:keepNext/>
              <w:spacing w:after="40" w:line="240" w:lineRule="auto"/>
              <w:ind w:firstLine="0"/>
            </w:pPr>
            <w:r>
              <w:rPr>
                <w:rFonts w:ascii="宋体" w:hAnsi="宋体" w:eastAsia="宋体" w:cs="宋体"/>
                <w:b w:val="0"/>
                <w:i w:val="0"/>
                <w:sz w:val="18"/>
              </w:rPr>
              <w:t>本体描述不统一</w:t>
            </w:r>
          </w:p>
        </w:tc>
        <w:tc>
          <w:tcPr>
            <w:tcW w:w="3742" w:type="dxa"/>
          </w:tcPr>
          <w:p w14:paraId="07E997DF">
            <w:pPr>
              <w:keepNext/>
              <w:spacing w:after="40" w:line="240" w:lineRule="auto"/>
              <w:ind w:firstLine="0"/>
            </w:pPr>
            <w:r>
              <w:rPr>
                <w:rFonts w:ascii="宋体" w:hAnsi="宋体" w:eastAsia="宋体" w:cs="宋体"/>
                <w:b w:val="0"/>
                <w:i w:val="0"/>
                <w:sz w:val="18"/>
              </w:rPr>
              <w:t>URDF / SDF / 厂商私有格式并存，尺寸、关节限位、负载、传感器配置分散在各自的模型文件里</w:t>
            </w:r>
          </w:p>
        </w:tc>
        <w:tc>
          <w:tcPr>
            <w:tcW w:w="3288" w:type="dxa"/>
          </w:tcPr>
          <w:p w14:paraId="2E2A353C">
            <w:pPr>
              <w:keepNext/>
              <w:spacing w:after="40" w:line="240" w:lineRule="auto"/>
              <w:ind w:firstLine="0"/>
            </w:pPr>
            <w:r>
              <w:rPr>
                <w:rFonts w:ascii="宋体" w:hAnsi="宋体" w:eastAsia="宋体" w:cs="宋体"/>
                <w:b w:val="0"/>
                <w:i w:val="0"/>
                <w:sz w:val="18"/>
              </w:rPr>
              <w:t>规划器无法在生成计划前就知道"这个本体能不能做这件事"</w:t>
            </w:r>
          </w:p>
        </w:tc>
      </w:tr>
      <w:tr w14:paraId="6AC8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13591C80">
            <w:pPr>
              <w:keepNext/>
              <w:spacing w:after="40" w:line="240" w:lineRule="auto"/>
              <w:ind w:firstLine="0"/>
            </w:pPr>
            <w:r>
              <w:rPr>
                <w:rFonts w:ascii="宋体" w:hAnsi="宋体" w:eastAsia="宋体" w:cs="宋体"/>
                <w:b w:val="0"/>
                <w:i w:val="0"/>
                <w:sz w:val="18"/>
              </w:rPr>
              <w:t>仿真器接口不统一</w:t>
            </w:r>
          </w:p>
        </w:tc>
        <w:tc>
          <w:tcPr>
            <w:tcW w:w="3742" w:type="dxa"/>
          </w:tcPr>
          <w:p w14:paraId="268F3255">
            <w:pPr>
              <w:keepNext/>
              <w:spacing w:after="40" w:line="240" w:lineRule="auto"/>
              <w:ind w:firstLine="0"/>
            </w:pPr>
            <w:r>
              <w:rPr>
                <w:rFonts w:ascii="宋体" w:hAnsi="宋体" w:eastAsia="宋体" w:cs="宋体"/>
                <w:b w:val="0"/>
                <w:i w:val="0"/>
                <w:sz w:val="18"/>
              </w:rPr>
              <w:t>Isaac Lab、MuJoCo、Genesis、Gazebo 的 API、场景格式、时间步与控制接口互不兼容</w:t>
            </w:r>
          </w:p>
        </w:tc>
        <w:tc>
          <w:tcPr>
            <w:tcW w:w="3288" w:type="dxa"/>
          </w:tcPr>
          <w:p w14:paraId="6683620C">
            <w:pPr>
              <w:keepNext/>
              <w:spacing w:after="40" w:line="240" w:lineRule="auto"/>
              <w:ind w:firstLine="0"/>
            </w:pPr>
            <w:r>
              <w:rPr>
                <w:rFonts w:ascii="宋体" w:hAnsi="宋体" w:eastAsia="宋体" w:cs="宋体"/>
                <w:b w:val="0"/>
                <w:i w:val="0"/>
                <w:sz w:val="18"/>
              </w:rPr>
              <w:t>同一批任务在不同仿真器上要重新适配一遍，评测结果也无法跨仿真器比较</w:t>
            </w:r>
          </w:p>
        </w:tc>
      </w:tr>
      <w:tr w14:paraId="276A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B41C468">
            <w:pPr>
              <w:spacing w:after="40" w:line="240" w:lineRule="auto"/>
              <w:ind w:firstLine="0"/>
            </w:pPr>
            <w:r>
              <w:rPr>
                <w:rFonts w:ascii="宋体" w:hAnsi="宋体" w:eastAsia="宋体" w:cs="宋体"/>
                <w:b w:val="0"/>
                <w:i w:val="0"/>
                <w:sz w:val="18"/>
              </w:rPr>
              <w:t>评测脚本不统一</w:t>
            </w:r>
          </w:p>
        </w:tc>
        <w:tc>
          <w:tcPr>
            <w:tcW w:w="3742" w:type="dxa"/>
          </w:tcPr>
          <w:p w14:paraId="3A3F4F0B">
            <w:pPr>
              <w:spacing w:after="40" w:line="240" w:lineRule="auto"/>
              <w:ind w:firstLine="0"/>
            </w:pPr>
            <w:r>
              <w:rPr>
                <w:rFonts w:ascii="宋体" w:hAnsi="宋体" w:eastAsia="宋体" w:cs="宋体"/>
                <w:b w:val="0"/>
                <w:i w:val="0"/>
                <w:sz w:val="18"/>
              </w:rPr>
              <w:t>每个基准自带一套任务集、指标定义与打分脚本</w:t>
            </w:r>
          </w:p>
        </w:tc>
        <w:tc>
          <w:tcPr>
            <w:tcW w:w="3288" w:type="dxa"/>
          </w:tcPr>
          <w:p w14:paraId="5682F725">
            <w:pPr>
              <w:spacing w:after="40" w:line="240" w:lineRule="auto"/>
              <w:ind w:firstLine="0"/>
            </w:pPr>
            <w:r>
              <w:rPr>
                <w:rFonts w:ascii="宋体" w:hAnsi="宋体" w:eastAsia="宋体" w:cs="宋体"/>
                <w:b w:val="0"/>
                <w:i w:val="0"/>
                <w:sz w:val="18"/>
              </w:rPr>
              <w:t>换一个基准排名就可能翻转，横向比较失去意义</w:t>
            </w:r>
          </w:p>
        </w:tc>
      </w:tr>
    </w:tbl>
    <w:p w14:paraId="23B8F003">
      <w:pPr>
        <w:keepNext w:val="0"/>
        <w:spacing w:before="120" w:after="80" w:line="312" w:lineRule="auto"/>
        <w:ind w:firstLine="480"/>
      </w:pPr>
      <w:r>
        <w:rPr>
          <w:rFonts w:ascii="宋体" w:hAnsi="宋体" w:eastAsia="宋体" w:cs="宋体"/>
          <w:b w:val="0"/>
          <w:i w:val="0"/>
          <w:sz w:val="24"/>
        </w:rPr>
        <w:t>这个痛点的量化方式很直接：让一名成员把同一个技能（例如"抓取并放置"）从一个本体迁移到第二个本体，记录所需的工时与代码改动量（人日 / 行数）。这个自测数字既是痛点二最硬的证据，也是本项目"技能复用率"指标的基线（见 5.2 与附录 E）。</w:t>
      </w:r>
    </w:p>
    <w:p w14:paraId="2D5B43A4">
      <w:pPr>
        <w:pStyle w:val="4"/>
        <w:keepNext/>
        <w:spacing w:before="200" w:after="120" w:line="312" w:lineRule="auto"/>
        <w:ind w:firstLine="0"/>
      </w:pPr>
      <w:bookmarkStart w:id="13" w:name="_Toc29513"/>
      <w:r>
        <w:rPr>
          <w:rFonts w:ascii="宋体" w:hAnsi="宋体" w:eastAsia="宋体" w:cs="宋体"/>
          <w:b/>
          <w:i w:val="0"/>
          <w:color w:val="000000"/>
          <w:sz w:val="28"/>
        </w:rPr>
        <w:t>2.4 痛点三：评测缺位——"仿真里的成功率说明不了什么"</w:t>
      </w:r>
      <w:bookmarkEnd w:id="13"/>
    </w:p>
    <w:p w14:paraId="160CBDE2">
      <w:pPr>
        <w:keepNext w:val="0"/>
        <w:spacing w:before="0" w:after="80" w:line="312" w:lineRule="auto"/>
        <w:ind w:firstLine="480"/>
      </w:pPr>
      <w:r>
        <w:rPr>
          <w:rFonts w:ascii="宋体" w:hAnsi="宋体" w:eastAsia="宋体" w:cs="宋体"/>
          <w:b w:val="0"/>
          <w:i w:val="0"/>
          <w:sz w:val="24"/>
        </w:rPr>
        <w:t>这是本项目最具公共价值的一层痛点，因为它解释了为什么整个领域的进展难以被度量。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4082"/>
        <w:gridCol w:w="3175"/>
      </w:tblGrid>
      <w:tr w14:paraId="100F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648D94F6">
            <w:pPr>
              <w:keepNext/>
              <w:spacing w:after="40" w:line="240" w:lineRule="auto"/>
              <w:ind w:firstLine="0"/>
              <w:jc w:val="center"/>
            </w:pPr>
            <w:r>
              <w:rPr>
                <w:rFonts w:ascii="宋体" w:hAnsi="宋体" w:eastAsia="宋体" w:cs="宋体"/>
                <w:b/>
                <w:i w:val="0"/>
                <w:sz w:val="18"/>
              </w:rPr>
              <w:t>环节</w:t>
            </w:r>
          </w:p>
        </w:tc>
        <w:tc>
          <w:tcPr>
            <w:tcW w:w="4082" w:type="dxa"/>
            <w:shd w:val="clear" w:color="auto" w:fill="EFEFEF"/>
          </w:tcPr>
          <w:p w14:paraId="794F1241">
            <w:pPr>
              <w:keepNext/>
              <w:spacing w:after="40" w:line="240" w:lineRule="auto"/>
              <w:ind w:firstLine="0"/>
              <w:jc w:val="center"/>
            </w:pPr>
            <w:r>
              <w:rPr>
                <w:rFonts w:ascii="宋体" w:hAnsi="宋体" w:eastAsia="宋体" w:cs="宋体"/>
                <w:b/>
                <w:i w:val="0"/>
                <w:sz w:val="18"/>
              </w:rPr>
              <w:t>现状</w:t>
            </w:r>
          </w:p>
        </w:tc>
        <w:tc>
          <w:tcPr>
            <w:tcW w:w="3175" w:type="dxa"/>
            <w:shd w:val="clear" w:color="auto" w:fill="EFEFEF"/>
          </w:tcPr>
          <w:p w14:paraId="459A7E38">
            <w:pPr>
              <w:keepNext/>
              <w:spacing w:after="40" w:line="240" w:lineRule="auto"/>
              <w:ind w:firstLine="0"/>
              <w:jc w:val="center"/>
            </w:pPr>
            <w:r>
              <w:rPr>
                <w:rFonts w:ascii="宋体" w:hAnsi="宋体" w:eastAsia="宋体" w:cs="宋体"/>
                <w:b/>
                <w:i w:val="0"/>
                <w:sz w:val="18"/>
              </w:rPr>
              <w:t>造成的后果</w:t>
            </w:r>
          </w:p>
        </w:tc>
      </w:tr>
      <w:tr w14:paraId="2C0DD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80D7361">
            <w:pPr>
              <w:keepNext/>
              <w:spacing w:after="40" w:line="240" w:lineRule="auto"/>
              <w:ind w:firstLine="0"/>
            </w:pPr>
            <w:r>
              <w:rPr>
                <w:rFonts w:ascii="宋体" w:hAnsi="宋体" w:eastAsia="宋体" w:cs="宋体"/>
                <w:b w:val="0"/>
                <w:i w:val="0"/>
                <w:sz w:val="18"/>
              </w:rPr>
              <w:t>指标单一</w:t>
            </w:r>
          </w:p>
        </w:tc>
        <w:tc>
          <w:tcPr>
            <w:tcW w:w="4082" w:type="dxa"/>
          </w:tcPr>
          <w:p w14:paraId="25F208EF">
            <w:pPr>
              <w:keepNext/>
              <w:spacing w:after="40" w:line="240" w:lineRule="auto"/>
              <w:ind w:firstLine="0"/>
            </w:pPr>
            <w:r>
              <w:rPr>
                <w:rFonts w:ascii="宋体" w:hAnsi="宋体" w:eastAsia="宋体" w:cs="宋体"/>
                <w:b w:val="0"/>
                <w:i w:val="0"/>
                <w:sz w:val="18"/>
              </w:rPr>
              <w:t>多数基准以"最终任务成功率"为唯一或主导指标，不区分"哪一步失败""失败原因是什么""部分完成度多少"</w:t>
            </w:r>
          </w:p>
        </w:tc>
        <w:tc>
          <w:tcPr>
            <w:tcW w:w="3175" w:type="dxa"/>
          </w:tcPr>
          <w:p w14:paraId="36554455">
            <w:pPr>
              <w:keepNext/>
              <w:spacing w:after="40" w:line="240" w:lineRule="auto"/>
              <w:ind w:firstLine="0"/>
            </w:pPr>
            <w:r>
              <w:rPr>
                <w:rFonts w:ascii="宋体" w:hAnsi="宋体" w:eastAsia="宋体" w:cs="宋体"/>
                <w:b w:val="0"/>
                <w:i w:val="0"/>
                <w:sz w:val="18"/>
              </w:rPr>
              <w:t>模型 A 比模型 B 高 3 个百分点，无法说明差在哪里、是否值得改</w:t>
            </w:r>
          </w:p>
        </w:tc>
      </w:tr>
      <w:tr w14:paraId="1D6D9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6C6C14E5">
            <w:pPr>
              <w:keepNext/>
              <w:spacing w:after="40" w:line="240" w:lineRule="auto"/>
              <w:ind w:firstLine="0"/>
            </w:pPr>
            <w:r>
              <w:rPr>
                <w:rFonts w:ascii="宋体" w:hAnsi="宋体" w:eastAsia="宋体" w:cs="宋体"/>
                <w:b w:val="0"/>
                <w:i w:val="0"/>
                <w:sz w:val="18"/>
              </w:rPr>
              <w:t>协议各异</w:t>
            </w:r>
          </w:p>
        </w:tc>
        <w:tc>
          <w:tcPr>
            <w:tcW w:w="4082" w:type="dxa"/>
          </w:tcPr>
          <w:p w14:paraId="7C6D22AF">
            <w:pPr>
              <w:keepNext/>
              <w:spacing w:after="40" w:line="240" w:lineRule="auto"/>
              <w:ind w:firstLine="0"/>
            </w:pPr>
            <w:r>
              <w:rPr>
                <w:rFonts w:ascii="宋体" w:hAnsi="宋体" w:eastAsia="宋体" w:cs="宋体"/>
                <w:b w:val="0"/>
                <w:i w:val="0"/>
                <w:sz w:val="18"/>
              </w:rPr>
              <w:t>任务集、场景、随机化范围、评分标准、超时阈值各不相同，且多以论文附带脚本的形式存在</w:t>
            </w:r>
          </w:p>
        </w:tc>
        <w:tc>
          <w:tcPr>
            <w:tcW w:w="3175" w:type="dxa"/>
          </w:tcPr>
          <w:p w14:paraId="6BCF5A75">
            <w:pPr>
              <w:keepNext/>
              <w:spacing w:after="40" w:line="240" w:lineRule="auto"/>
              <w:ind w:firstLine="0"/>
            </w:pPr>
            <w:r>
              <w:rPr>
                <w:rFonts w:ascii="宋体" w:hAnsi="宋体" w:eastAsia="宋体" w:cs="宋体"/>
                <w:b w:val="0"/>
                <w:i w:val="0"/>
                <w:sz w:val="18"/>
              </w:rPr>
              <w:t>结果不可复现、不可比较；复现一篇工作的成本高于重做一次实验</w:t>
            </w:r>
          </w:p>
        </w:tc>
      </w:tr>
      <w:tr w14:paraId="6648B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63EC62A2">
            <w:pPr>
              <w:keepNext/>
              <w:spacing w:after="40" w:line="240" w:lineRule="auto"/>
              <w:ind w:firstLine="0"/>
            </w:pPr>
            <w:r>
              <w:rPr>
                <w:rFonts w:ascii="宋体" w:hAnsi="宋体" w:eastAsia="宋体" w:cs="宋体"/>
                <w:b w:val="0"/>
                <w:i w:val="0"/>
                <w:sz w:val="18"/>
              </w:rPr>
              <w:t>缺迁移性证据</w:t>
            </w:r>
          </w:p>
        </w:tc>
        <w:tc>
          <w:tcPr>
            <w:tcW w:w="4082" w:type="dxa"/>
          </w:tcPr>
          <w:p w14:paraId="781E1976">
            <w:pPr>
              <w:keepNext/>
              <w:spacing w:after="40" w:line="240" w:lineRule="auto"/>
              <w:ind w:firstLine="0"/>
            </w:pPr>
            <w:r>
              <w:rPr>
                <w:rFonts w:ascii="宋体" w:hAnsi="宋体" w:eastAsia="宋体" w:cs="宋体"/>
                <w:b w:val="0"/>
                <w:i w:val="0"/>
                <w:sz w:val="18"/>
              </w:rPr>
              <w:t>仿真与真机之间的相关性缺乏量化研究，也没有把迁移性作为评测指标的通行做法</w:t>
            </w:r>
          </w:p>
        </w:tc>
        <w:tc>
          <w:tcPr>
            <w:tcW w:w="3175" w:type="dxa"/>
          </w:tcPr>
          <w:p w14:paraId="61CF5DAB">
            <w:pPr>
              <w:keepNext/>
              <w:spacing w:after="40" w:line="240" w:lineRule="auto"/>
              <w:ind w:firstLine="0"/>
            </w:pPr>
            <w:r>
              <w:rPr>
                <w:rFonts w:ascii="宋体" w:hAnsi="宋体" w:eastAsia="宋体" w:cs="宋体"/>
                <w:b w:val="0"/>
                <w:i w:val="0"/>
                <w:sz w:val="18"/>
              </w:rPr>
              <w:t>"仿真里 90%"不能推出任何真机结论，技术选型缺少依据</w:t>
            </w:r>
          </w:p>
        </w:tc>
      </w:tr>
      <w:tr w14:paraId="1199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0303F9C7">
            <w:pPr>
              <w:spacing w:after="40" w:line="240" w:lineRule="auto"/>
              <w:ind w:firstLine="0"/>
            </w:pPr>
            <w:r>
              <w:rPr>
                <w:rFonts w:ascii="宋体" w:hAnsi="宋体" w:eastAsia="宋体" w:cs="宋体"/>
                <w:b w:val="0"/>
                <w:i w:val="0"/>
                <w:sz w:val="18"/>
              </w:rPr>
              <w:t>无准入口径</w:t>
            </w:r>
          </w:p>
        </w:tc>
        <w:tc>
          <w:tcPr>
            <w:tcW w:w="4082" w:type="dxa"/>
          </w:tcPr>
          <w:p w14:paraId="70302A76">
            <w:pPr>
              <w:spacing w:after="40" w:line="240" w:lineRule="auto"/>
              <w:ind w:firstLine="0"/>
            </w:pPr>
            <w:r>
              <w:rPr>
                <w:rFonts w:ascii="宋体" w:hAnsi="宋体" w:eastAsia="宋体" w:cs="宋体"/>
                <w:b w:val="0"/>
                <w:i w:val="0"/>
                <w:sz w:val="18"/>
              </w:rPr>
              <w:t>缺少面向工程与准入的评测服务：企业无法委托第三方对算法或本体做标准化测评</w:t>
            </w:r>
          </w:p>
        </w:tc>
        <w:tc>
          <w:tcPr>
            <w:tcW w:w="3175" w:type="dxa"/>
          </w:tcPr>
          <w:p w14:paraId="665A88ED">
            <w:pPr>
              <w:spacing w:after="40" w:line="240" w:lineRule="auto"/>
              <w:ind w:firstLine="0"/>
            </w:pPr>
            <w:r>
              <w:rPr>
                <w:rFonts w:ascii="宋体" w:hAnsi="宋体" w:eastAsia="宋体" w:cs="宋体"/>
                <w:b w:val="0"/>
                <w:i w:val="0"/>
                <w:sz w:val="18"/>
              </w:rPr>
              <w:t>产业缺少中立、可复核的质量依据，标准制定缺少数据支撑</w:t>
            </w:r>
          </w:p>
        </w:tc>
      </w:tr>
    </w:tbl>
    <w:p w14:paraId="19597797">
      <w:pPr>
        <w:keepNext w:val="0"/>
        <w:spacing w:before="120" w:after="80" w:line="312" w:lineRule="auto"/>
        <w:ind w:firstLine="480"/>
      </w:pPr>
      <w:r>
        <w:rPr>
          <w:rFonts w:ascii="宋体" w:hAnsi="宋体" w:eastAsia="宋体" w:cs="宋体"/>
          <w:b w:val="0"/>
          <w:i w:val="0"/>
          <w:sz w:val="24"/>
        </w:rPr>
        <w:t>因此本项目要回答的，不是"能不能让机器人完成任务"（学术界已有大量工作），而是</w:t>
      </w:r>
      <w:r>
        <w:rPr>
          <w:rFonts w:ascii="宋体" w:hAnsi="宋体" w:eastAsia="宋体" w:cs="宋体"/>
          <w:b/>
          <w:i w:val="0"/>
          <w:sz w:val="24"/>
        </w:rPr>
        <w:t>"如何让任务规划的结果可验证、可比较、可迁移"</w:t>
      </w:r>
      <w:r>
        <w:rPr>
          <w:rFonts w:ascii="宋体" w:hAnsi="宋体" w:eastAsia="宋体" w:cs="宋体"/>
          <w:b w:val="0"/>
          <w:i w:val="0"/>
          <w:sz w:val="24"/>
        </w:rPr>
        <w:t>。这就是科学问题的来源。</w:t>
      </w:r>
    </w:p>
    <w:p w14:paraId="2CCA687D">
      <w:pPr>
        <w:pStyle w:val="4"/>
        <w:keepNext/>
        <w:spacing w:before="200" w:after="120" w:line="312" w:lineRule="auto"/>
        <w:ind w:firstLine="0"/>
      </w:pPr>
      <w:bookmarkStart w:id="14" w:name="_Toc9551"/>
      <w:r>
        <w:rPr>
          <w:rFonts w:ascii="宋体" w:hAnsi="宋体" w:eastAsia="宋体" w:cs="宋体"/>
          <w:b/>
          <w:i w:val="0"/>
          <w:color w:val="000000"/>
          <w:sz w:val="28"/>
        </w:rPr>
        <w:t>2.5 痛点证据清单</w:t>
      </w:r>
      <w:bookmarkEnd w:id="1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8"/>
        <w:gridCol w:w="3628"/>
        <w:gridCol w:w="1361"/>
      </w:tblGrid>
      <w:tr w14:paraId="765F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628" w:type="dxa"/>
            <w:shd w:val="clear" w:color="auto" w:fill="EFEFEF"/>
          </w:tcPr>
          <w:p w14:paraId="6DD43D79">
            <w:pPr>
              <w:keepNext/>
              <w:spacing w:after="40" w:line="240" w:lineRule="auto"/>
              <w:ind w:firstLine="0"/>
              <w:jc w:val="center"/>
            </w:pPr>
            <w:r>
              <w:rPr>
                <w:rFonts w:ascii="宋体" w:hAnsi="宋体" w:eastAsia="宋体" w:cs="宋体"/>
                <w:b/>
                <w:i w:val="0"/>
                <w:sz w:val="18"/>
              </w:rPr>
              <w:t>证据</w:t>
            </w:r>
          </w:p>
        </w:tc>
        <w:tc>
          <w:tcPr>
            <w:tcW w:w="3628" w:type="dxa"/>
            <w:shd w:val="clear" w:color="auto" w:fill="EFEFEF"/>
          </w:tcPr>
          <w:p w14:paraId="339D1CF3">
            <w:pPr>
              <w:keepNext/>
              <w:spacing w:after="40" w:line="240" w:lineRule="auto"/>
              <w:ind w:firstLine="0"/>
              <w:jc w:val="center"/>
            </w:pPr>
            <w:r>
              <w:rPr>
                <w:rFonts w:ascii="宋体" w:hAnsi="宋体" w:eastAsia="宋体" w:cs="宋体"/>
                <w:b/>
                <w:i w:val="0"/>
                <w:sz w:val="18"/>
              </w:rPr>
              <w:t>用途</w:t>
            </w:r>
          </w:p>
        </w:tc>
        <w:tc>
          <w:tcPr>
            <w:tcW w:w="1361" w:type="dxa"/>
            <w:shd w:val="clear" w:color="auto" w:fill="EFEFEF"/>
          </w:tcPr>
          <w:p w14:paraId="125AF384">
            <w:pPr>
              <w:keepNext/>
              <w:spacing w:after="40" w:line="240" w:lineRule="auto"/>
              <w:ind w:firstLine="0"/>
              <w:jc w:val="center"/>
            </w:pPr>
            <w:r>
              <w:rPr>
                <w:rFonts w:ascii="宋体" w:hAnsi="宋体" w:eastAsia="宋体" w:cs="宋体"/>
                <w:b/>
                <w:i w:val="0"/>
                <w:sz w:val="18"/>
              </w:rPr>
              <w:t>状态</w:t>
            </w:r>
          </w:p>
        </w:tc>
      </w:tr>
      <w:tr w14:paraId="527B3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34C5310B">
            <w:pPr>
              <w:keepNext/>
              <w:spacing w:after="40" w:line="240" w:lineRule="auto"/>
              <w:ind w:firstLine="0"/>
            </w:pPr>
            <w:r>
              <w:rPr>
                <w:rFonts w:ascii="宋体" w:hAnsi="宋体" w:eastAsia="宋体" w:cs="宋体"/>
                <w:b w:val="0"/>
                <w:i w:val="0"/>
                <w:sz w:val="18"/>
              </w:rPr>
              <w:t>复现公开的 LLM 规划方法，统计"语义合理但物理不可行"的计划占比（含录屏与统计脚本）</w:t>
            </w:r>
          </w:p>
        </w:tc>
        <w:tc>
          <w:tcPr>
            <w:tcW w:w="3628" w:type="dxa"/>
          </w:tcPr>
          <w:p w14:paraId="5CE42259">
            <w:pPr>
              <w:keepNext/>
              <w:spacing w:after="40" w:line="240" w:lineRule="auto"/>
              <w:ind w:firstLine="0"/>
            </w:pPr>
            <w:r>
              <w:rPr>
                <w:rFonts w:ascii="宋体" w:hAnsi="宋体" w:eastAsia="宋体" w:cs="宋体"/>
                <w:b w:val="0"/>
                <w:i w:val="0"/>
                <w:sz w:val="18"/>
              </w:rPr>
              <w:t>支撑痛点一，答辩视觉冲击最强、成本最低</w:t>
            </w:r>
          </w:p>
        </w:tc>
        <w:tc>
          <w:tcPr>
            <w:tcW w:w="1361" w:type="dxa"/>
          </w:tcPr>
          <w:p w14:paraId="3073A266">
            <w:pPr>
              <w:keepNext/>
              <w:spacing w:after="40" w:line="240" w:lineRule="auto"/>
              <w:ind w:firstLine="0"/>
            </w:pPr>
            <w:r>
              <w:rPr>
                <w:rFonts w:ascii="宋体" w:hAnsi="宋体" w:eastAsia="宋体" w:cs="宋体"/>
                <w:b w:val="0"/>
                <w:i w:val="0"/>
                <w:sz w:val="18"/>
              </w:rPr>
              <w:t>【待完成·最高优先级】</w:t>
            </w:r>
          </w:p>
        </w:tc>
      </w:tr>
      <w:tr w14:paraId="176C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04A97B9C">
            <w:pPr>
              <w:keepNext/>
              <w:spacing w:after="40" w:line="240" w:lineRule="auto"/>
              <w:ind w:firstLine="0"/>
            </w:pPr>
            <w:r>
              <w:rPr>
                <w:rFonts w:ascii="宋体" w:hAnsi="宋体" w:eastAsia="宋体" w:cs="宋体"/>
                <w:b w:val="0"/>
                <w:i w:val="0"/>
                <w:sz w:val="18"/>
              </w:rPr>
              <w:t>同一技能从本体 A 迁移到本体 B 的工时与代码改动量实测记录</w:t>
            </w:r>
          </w:p>
        </w:tc>
        <w:tc>
          <w:tcPr>
            <w:tcW w:w="3628" w:type="dxa"/>
          </w:tcPr>
          <w:p w14:paraId="7A3B2569">
            <w:pPr>
              <w:keepNext/>
              <w:spacing w:after="40" w:line="240" w:lineRule="auto"/>
              <w:ind w:firstLine="0"/>
            </w:pPr>
            <w:r>
              <w:rPr>
                <w:rFonts w:ascii="宋体" w:hAnsi="宋体" w:eastAsia="宋体" w:cs="宋体"/>
                <w:b w:val="0"/>
                <w:i w:val="0"/>
                <w:sz w:val="18"/>
              </w:rPr>
              <w:t>支撑痛点二，同时给出"技能复用率"的基线</w:t>
            </w:r>
          </w:p>
        </w:tc>
        <w:tc>
          <w:tcPr>
            <w:tcW w:w="1361" w:type="dxa"/>
          </w:tcPr>
          <w:p w14:paraId="4913DF39">
            <w:pPr>
              <w:keepNext/>
              <w:spacing w:after="40" w:line="240" w:lineRule="auto"/>
              <w:ind w:firstLine="0"/>
            </w:pPr>
            <w:r>
              <w:rPr>
                <w:rFonts w:ascii="宋体" w:hAnsi="宋体" w:eastAsia="宋体" w:cs="宋体"/>
                <w:b w:val="0"/>
                <w:i w:val="0"/>
                <w:sz w:val="18"/>
              </w:rPr>
              <w:t>【待完成·最高优先级】</w:t>
            </w:r>
          </w:p>
        </w:tc>
      </w:tr>
      <w:tr w14:paraId="5ACF7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2B58F789">
            <w:pPr>
              <w:keepNext/>
              <w:spacing w:after="40" w:line="240" w:lineRule="auto"/>
              <w:ind w:firstLine="0"/>
            </w:pPr>
            <w:r>
              <w:rPr>
                <w:rFonts w:ascii="宋体" w:hAnsi="宋体" w:eastAsia="宋体" w:cs="宋体"/>
                <w:b w:val="0"/>
                <w:i w:val="0"/>
                <w:sz w:val="18"/>
              </w:rPr>
              <w:t>主流仿真器与基准的接口、任务集、指标对照表（逐项实测填写）</w:t>
            </w:r>
          </w:p>
        </w:tc>
        <w:tc>
          <w:tcPr>
            <w:tcW w:w="3628" w:type="dxa"/>
          </w:tcPr>
          <w:p w14:paraId="6FA5C224">
            <w:pPr>
              <w:keepNext/>
              <w:spacing w:after="40" w:line="240" w:lineRule="auto"/>
              <w:ind w:firstLine="0"/>
            </w:pPr>
            <w:r>
              <w:rPr>
                <w:rFonts w:ascii="宋体" w:hAnsi="宋体" w:eastAsia="宋体" w:cs="宋体"/>
                <w:b w:val="0"/>
                <w:i w:val="0"/>
                <w:sz w:val="18"/>
              </w:rPr>
              <w:t>支撑痛点二与痛点三，也是竞品矩阵的数据来源</w:t>
            </w:r>
          </w:p>
        </w:tc>
        <w:tc>
          <w:tcPr>
            <w:tcW w:w="1361" w:type="dxa"/>
          </w:tcPr>
          <w:p w14:paraId="537187AB">
            <w:pPr>
              <w:keepNext/>
              <w:spacing w:after="40" w:line="240" w:lineRule="auto"/>
              <w:ind w:firstLine="0"/>
            </w:pPr>
            <w:r>
              <w:rPr>
                <w:rFonts w:ascii="宋体" w:hAnsi="宋体" w:eastAsia="宋体" w:cs="宋体"/>
                <w:b w:val="0"/>
                <w:i w:val="0"/>
                <w:sz w:val="18"/>
              </w:rPr>
              <w:t>【待完成】</w:t>
            </w:r>
          </w:p>
        </w:tc>
      </w:tr>
      <w:tr w14:paraId="0C19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7D7F300E">
            <w:pPr>
              <w:keepNext/>
              <w:spacing w:after="40" w:line="240" w:lineRule="auto"/>
              <w:ind w:firstLine="0"/>
            </w:pPr>
            <w:r>
              <w:rPr>
                <w:rFonts w:ascii="宋体" w:hAnsi="宋体" w:eastAsia="宋体" w:cs="宋体"/>
                <w:b w:val="0"/>
                <w:i w:val="0"/>
                <w:sz w:val="18"/>
              </w:rPr>
              <w:t>同一模型在两个基准上的评测结果差异实测（排名翻转或分数显著不同）</w:t>
            </w:r>
          </w:p>
        </w:tc>
        <w:tc>
          <w:tcPr>
            <w:tcW w:w="3628" w:type="dxa"/>
          </w:tcPr>
          <w:p w14:paraId="3EE67A01">
            <w:pPr>
              <w:keepNext/>
              <w:spacing w:after="40" w:line="240" w:lineRule="auto"/>
              <w:ind w:firstLine="0"/>
            </w:pPr>
            <w:r>
              <w:rPr>
                <w:rFonts w:ascii="宋体" w:hAnsi="宋体" w:eastAsia="宋体" w:cs="宋体"/>
                <w:b w:val="0"/>
                <w:i w:val="0"/>
                <w:sz w:val="18"/>
              </w:rPr>
              <w:t>支撑痛点三"协议各异导致不可比"</w:t>
            </w:r>
          </w:p>
        </w:tc>
        <w:tc>
          <w:tcPr>
            <w:tcW w:w="1361" w:type="dxa"/>
          </w:tcPr>
          <w:p w14:paraId="567B4610">
            <w:pPr>
              <w:keepNext/>
              <w:spacing w:after="40" w:line="240" w:lineRule="auto"/>
              <w:ind w:firstLine="0"/>
            </w:pPr>
            <w:r>
              <w:rPr>
                <w:rFonts w:ascii="宋体" w:hAnsi="宋体" w:eastAsia="宋体" w:cs="宋体"/>
                <w:b w:val="0"/>
                <w:i w:val="0"/>
                <w:sz w:val="18"/>
              </w:rPr>
              <w:t>【待完成】</w:t>
            </w:r>
          </w:p>
        </w:tc>
      </w:tr>
      <w:tr w14:paraId="20727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58DA7643">
            <w:pPr>
              <w:keepNext/>
              <w:spacing w:after="40" w:line="240" w:lineRule="auto"/>
              <w:ind w:firstLine="0"/>
            </w:pPr>
            <w:r>
              <w:rPr>
                <w:rFonts w:ascii="宋体" w:hAnsi="宋体" w:eastAsia="宋体" w:cs="宋体"/>
                <w:b w:val="0"/>
                <w:i w:val="0"/>
                <w:sz w:val="18"/>
              </w:rPr>
              <w:t>已发表工作中"仿真高成功率、真机表现明显下降"的实例整理（含出处与实验设置）</w:t>
            </w:r>
          </w:p>
        </w:tc>
        <w:tc>
          <w:tcPr>
            <w:tcW w:w="3628" w:type="dxa"/>
          </w:tcPr>
          <w:p w14:paraId="32529303">
            <w:pPr>
              <w:keepNext/>
              <w:spacing w:after="40" w:line="240" w:lineRule="auto"/>
              <w:ind w:firstLine="0"/>
            </w:pPr>
            <w:r>
              <w:rPr>
                <w:rFonts w:ascii="宋体" w:hAnsi="宋体" w:eastAsia="宋体" w:cs="宋体"/>
                <w:b w:val="0"/>
                <w:i w:val="0"/>
                <w:sz w:val="18"/>
              </w:rPr>
              <w:t>支撑痛点三，必须标注文献来源，不得泛泛而谈</w:t>
            </w:r>
          </w:p>
        </w:tc>
        <w:tc>
          <w:tcPr>
            <w:tcW w:w="1361" w:type="dxa"/>
          </w:tcPr>
          <w:p w14:paraId="2898E8CF">
            <w:pPr>
              <w:keepNext/>
              <w:spacing w:after="40" w:line="240" w:lineRule="auto"/>
              <w:ind w:firstLine="0"/>
            </w:pPr>
            <w:r>
              <w:rPr>
                <w:rFonts w:ascii="宋体" w:hAnsi="宋体" w:eastAsia="宋体" w:cs="宋体"/>
                <w:b w:val="0"/>
                <w:i w:val="0"/>
                <w:sz w:val="18"/>
              </w:rPr>
              <w:t>【待完成】</w:t>
            </w:r>
          </w:p>
        </w:tc>
      </w:tr>
      <w:tr w14:paraId="26DC8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56A3D4C9">
            <w:pPr>
              <w:keepNext/>
              <w:spacing w:after="40" w:line="240" w:lineRule="auto"/>
              <w:ind w:firstLine="0"/>
            </w:pPr>
            <w:r>
              <w:rPr>
                <w:rFonts w:ascii="宋体" w:hAnsi="宋体" w:eastAsia="宋体" w:cs="宋体"/>
                <w:b w:val="0"/>
                <w:i w:val="0"/>
                <w:sz w:val="18"/>
              </w:rPr>
              <w:t>3–5 家具身智能厂商算法团队 / 高校实验室的访谈记录</w:t>
            </w:r>
          </w:p>
        </w:tc>
        <w:tc>
          <w:tcPr>
            <w:tcW w:w="3628" w:type="dxa"/>
          </w:tcPr>
          <w:p w14:paraId="17CEA505">
            <w:pPr>
              <w:keepNext/>
              <w:spacing w:after="40" w:line="240" w:lineRule="auto"/>
              <w:ind w:firstLine="0"/>
            </w:pPr>
            <w:r>
              <w:rPr>
                <w:rFonts w:ascii="宋体" w:hAnsi="宋体" w:eastAsia="宋体" w:cs="宋体"/>
                <w:b w:val="0"/>
                <w:i w:val="0"/>
                <w:sz w:val="18"/>
              </w:rPr>
              <w:t>支撑真实需求，商业计划书附件</w:t>
            </w:r>
          </w:p>
        </w:tc>
        <w:tc>
          <w:tcPr>
            <w:tcW w:w="1361" w:type="dxa"/>
          </w:tcPr>
          <w:p w14:paraId="7448AB08">
            <w:pPr>
              <w:keepNext/>
              <w:spacing w:after="40" w:line="240" w:lineRule="auto"/>
              <w:ind w:firstLine="0"/>
            </w:pPr>
            <w:r>
              <w:rPr>
                <w:rFonts w:ascii="宋体" w:hAnsi="宋体" w:eastAsia="宋体" w:cs="宋体"/>
                <w:b w:val="0"/>
                <w:i w:val="0"/>
                <w:sz w:val="18"/>
              </w:rPr>
              <w:t>【待完成】</w:t>
            </w:r>
          </w:p>
        </w:tc>
      </w:tr>
      <w:tr w14:paraId="0BF8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76AF31DA">
            <w:pPr>
              <w:spacing w:after="40" w:line="240" w:lineRule="auto"/>
              <w:ind w:firstLine="0"/>
            </w:pPr>
            <w:r>
              <w:rPr>
                <w:rFonts w:ascii="宋体" w:hAnsi="宋体" w:eastAsia="宋体" w:cs="宋体"/>
                <w:b w:val="0"/>
                <w:i w:val="0"/>
                <w:sz w:val="18"/>
              </w:rPr>
              <w:t>国家与地方关于具身智能未来产业的文件清单（含文号）</w:t>
            </w:r>
          </w:p>
        </w:tc>
        <w:tc>
          <w:tcPr>
            <w:tcW w:w="3628" w:type="dxa"/>
          </w:tcPr>
          <w:p w14:paraId="3E29B7EB">
            <w:pPr>
              <w:spacing w:after="40" w:line="240" w:lineRule="auto"/>
              <w:ind w:firstLine="0"/>
            </w:pPr>
            <w:r>
              <w:rPr>
                <w:rFonts w:ascii="宋体" w:hAnsi="宋体" w:eastAsia="宋体" w:cs="宋体"/>
                <w:b w:val="0"/>
                <w:i w:val="0"/>
                <w:sz w:val="18"/>
              </w:rPr>
              <w:t>支撑政策窗口论证</w:t>
            </w:r>
          </w:p>
        </w:tc>
        <w:tc>
          <w:tcPr>
            <w:tcW w:w="1361" w:type="dxa"/>
          </w:tcPr>
          <w:p w14:paraId="1500AB1A">
            <w:pPr>
              <w:spacing w:after="40" w:line="240" w:lineRule="auto"/>
              <w:ind w:firstLine="0"/>
            </w:pPr>
            <w:r>
              <w:rPr>
                <w:rFonts w:ascii="宋体" w:hAnsi="宋体" w:eastAsia="宋体" w:cs="宋体"/>
                <w:b w:val="0"/>
                <w:i w:val="0"/>
                <w:sz w:val="18"/>
              </w:rPr>
              <w:t>【待完成】</w:t>
            </w:r>
          </w:p>
        </w:tc>
      </w:tr>
    </w:tbl>
    <w:p w14:paraId="506BAE88">
      <w:pPr>
        <w:pStyle w:val="3"/>
        <w:keepNext/>
        <w:pageBreakBefore/>
        <w:spacing w:before="280" w:after="120" w:line="312" w:lineRule="auto"/>
        <w:ind w:firstLine="0"/>
      </w:pPr>
      <w:bookmarkStart w:id="15" w:name="_Toc28888"/>
      <w:r>
        <w:rPr>
          <w:rFonts w:ascii="宋体" w:hAnsi="宋体" w:eastAsia="宋体" w:cs="宋体"/>
          <w:b/>
          <w:i w:val="0"/>
          <w:color w:val="000000"/>
          <w:sz w:val="32"/>
        </w:rPr>
        <w:t>第三章  产品与解决方案</w:t>
      </w:r>
      <w:bookmarkEnd w:id="15"/>
    </w:p>
    <w:p w14:paraId="07A5D46C">
      <w:pPr>
        <w:keepNext w:val="0"/>
        <w:spacing w:before="120" w:after="80" w:line="312" w:lineRule="auto"/>
        <w:ind w:firstLine="480"/>
      </w:pPr>
      <w:r>
        <w:rPr>
          <w:rFonts w:ascii="宋体" w:hAnsi="宋体" w:eastAsia="宋体" w:cs="宋体"/>
          <w:b w:val="0"/>
          <w:i w:val="0"/>
          <w:sz w:val="24"/>
        </w:rPr>
        <w:t>本章对应商业计划书的"产品与服务"章节、PPT 的第 4 页与第 7 页。写作要求：讲清楚"输入什么、输出什么、用户操作几步、比现状好在哪"。</w:t>
      </w:r>
    </w:p>
    <w:p w14:paraId="019164C4">
      <w:pPr>
        <w:pStyle w:val="4"/>
        <w:keepNext/>
        <w:spacing w:before="200" w:after="120" w:line="312" w:lineRule="auto"/>
        <w:ind w:firstLine="0"/>
      </w:pPr>
      <w:bookmarkStart w:id="16" w:name="_Toc22177"/>
      <w:r>
        <w:rPr>
          <w:rFonts w:ascii="宋体" w:hAnsi="宋体" w:eastAsia="宋体" w:cs="宋体"/>
          <w:b/>
          <w:i w:val="0"/>
          <w:color w:val="000000"/>
          <w:sz w:val="28"/>
        </w:rPr>
        <w:t>3.1 产品定位</w:t>
      </w:r>
      <w:bookmarkEnd w:id="16"/>
    </w:p>
    <w:p w14:paraId="0E38ED91">
      <w:pPr>
        <w:keepNext w:val="0"/>
        <w:spacing w:before="0" w:after="80" w:line="312" w:lineRule="auto"/>
        <w:ind w:firstLine="480"/>
      </w:pPr>
      <w:r>
        <w:rPr>
          <w:rFonts w:ascii="宋体" w:hAnsi="宋体" w:eastAsia="宋体" w:cs="宋体"/>
          <w:b w:val="0"/>
          <w:i w:val="0"/>
          <w:sz w:val="24"/>
        </w:rPr>
        <w:t>一句话定位：把大模型"说得通"的计划，变成可验证、可修复、可比较的机器人执行序列。</w:t>
      </w:r>
    </w:p>
    <w:p w14:paraId="3B30707E">
      <w:pPr>
        <w:keepNext w:val="0"/>
        <w:spacing w:before="0" w:after="80" w:line="312" w:lineRule="auto"/>
      </w:pPr>
      <w:r>
        <w:rPr>
          <w:rFonts w:ascii="宋体" w:hAnsi="宋体" w:eastAsia="宋体" w:cs="宋体"/>
          <w:b w:val="0"/>
          <w:i w:val="0"/>
          <w:sz w:val="24"/>
        </w:rPr>
        <w:t>定位的三个关键限定，请在商业计划书中反复强调，避免评委误解为"又一个仿真软件"或"又一个机器人中间件"：</w:t>
      </w:r>
    </w:p>
    <w:p w14:paraId="0DAEE18D">
      <w:pPr>
        <w:pStyle w:val="16"/>
        <w:spacing w:before="0" w:after="60" w:line="312" w:lineRule="auto"/>
        <w:ind w:left="480" w:firstLine="0"/>
      </w:pPr>
      <w:r>
        <w:rPr>
          <w:rFonts w:ascii="宋体" w:hAnsi="宋体" w:eastAsia="宋体" w:cs="宋体"/>
          <w:b w:val="0"/>
          <w:i w:val="0"/>
          <w:sz w:val="24"/>
        </w:rPr>
        <w:t>不做机器人本体，也不重写底层运动控制与抓取算法。我们做的是本体之上那一层：把任务规划与物理可行性、以及跨本体的差异隔离开。</w:t>
      </w:r>
    </w:p>
    <w:p w14:paraId="2138FB75">
      <w:pPr>
        <w:pStyle w:val="16"/>
        <w:spacing w:before="0" w:after="60" w:line="312" w:lineRule="auto"/>
        <w:ind w:left="480" w:firstLine="0"/>
      </w:pPr>
      <w:r>
        <w:rPr>
          <w:rFonts w:ascii="宋体" w:hAnsi="宋体" w:eastAsia="宋体" w:cs="宋体"/>
          <w:b w:val="0"/>
          <w:i w:val="0"/>
          <w:sz w:val="24"/>
        </w:rPr>
        <w:t>不做又一个仿真器，而是把已有的仿真器当成规划回路里的验证器。我们的价值在于"用得上、用得省、用得可比"，不在于重造物理引擎。</w:t>
      </w:r>
    </w:p>
    <w:p w14:paraId="54DDDF05">
      <w:pPr>
        <w:pStyle w:val="16"/>
        <w:spacing w:before="0" w:after="60" w:line="312" w:lineRule="auto"/>
        <w:ind w:left="480" w:firstLine="0"/>
      </w:pPr>
      <w:r>
        <w:rPr>
          <w:rFonts w:ascii="宋体" w:hAnsi="宋体" w:eastAsia="宋体" w:cs="宋体"/>
          <w:b w:val="0"/>
          <w:i w:val="0"/>
          <w:sz w:val="24"/>
        </w:rPr>
        <w:t>不止步于跑分，还给出可诊断、可修复、可迁移的工程闭环。每条结论都回答"哪一步失败、为什么失败、怎么修、真机上有多大把握"。</w:t>
      </w:r>
    </w:p>
    <w:p w14:paraId="4F977D8A">
      <w:pPr>
        <w:pStyle w:val="4"/>
        <w:keepNext/>
        <w:spacing w:before="200" w:after="120" w:line="312" w:lineRule="auto"/>
        <w:ind w:firstLine="0"/>
      </w:pPr>
      <w:bookmarkStart w:id="17" w:name="_Toc17547"/>
      <w:r>
        <w:rPr>
          <w:rFonts w:ascii="宋体" w:hAnsi="宋体" w:eastAsia="宋体" w:cs="宋体"/>
          <w:b/>
          <w:i w:val="0"/>
          <w:color w:val="000000"/>
          <w:sz w:val="28"/>
        </w:rPr>
        <w:t>3.2 三层产品形态</w:t>
      </w:r>
      <w:bookmarkEnd w:id="1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3175"/>
        <w:gridCol w:w="2381"/>
        <w:gridCol w:w="2041"/>
      </w:tblGrid>
      <w:tr w14:paraId="1CC92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EFEFEF"/>
          </w:tcPr>
          <w:p w14:paraId="5B9658F6">
            <w:pPr>
              <w:keepNext/>
              <w:spacing w:after="40" w:line="240" w:lineRule="auto"/>
              <w:ind w:firstLine="0"/>
              <w:jc w:val="center"/>
            </w:pPr>
            <w:r>
              <w:rPr>
                <w:rFonts w:ascii="宋体" w:hAnsi="宋体" w:eastAsia="宋体" w:cs="宋体"/>
                <w:b/>
                <w:i w:val="0"/>
                <w:sz w:val="18"/>
              </w:rPr>
              <w:t>层级</w:t>
            </w:r>
          </w:p>
        </w:tc>
        <w:tc>
          <w:tcPr>
            <w:tcW w:w="3175" w:type="dxa"/>
            <w:shd w:val="clear" w:color="auto" w:fill="EFEFEF"/>
          </w:tcPr>
          <w:p w14:paraId="007CAFC7">
            <w:pPr>
              <w:keepNext/>
              <w:spacing w:after="40" w:line="240" w:lineRule="auto"/>
              <w:ind w:firstLine="0"/>
              <w:jc w:val="center"/>
            </w:pPr>
            <w:r>
              <w:rPr>
                <w:rFonts w:ascii="宋体" w:hAnsi="宋体" w:eastAsia="宋体" w:cs="宋体"/>
                <w:b/>
                <w:i w:val="0"/>
                <w:sz w:val="18"/>
              </w:rPr>
              <w:t>形态</w:t>
            </w:r>
          </w:p>
        </w:tc>
        <w:tc>
          <w:tcPr>
            <w:tcW w:w="2381" w:type="dxa"/>
            <w:shd w:val="clear" w:color="auto" w:fill="EFEFEF"/>
          </w:tcPr>
          <w:p w14:paraId="24B00D8D">
            <w:pPr>
              <w:keepNext/>
              <w:spacing w:after="40" w:line="240" w:lineRule="auto"/>
              <w:ind w:firstLine="0"/>
              <w:jc w:val="center"/>
            </w:pPr>
            <w:r>
              <w:rPr>
                <w:rFonts w:ascii="宋体" w:hAnsi="宋体" w:eastAsia="宋体" w:cs="宋体"/>
                <w:b/>
                <w:i w:val="0"/>
                <w:sz w:val="18"/>
              </w:rPr>
              <w:t>面向用户</w:t>
            </w:r>
          </w:p>
        </w:tc>
        <w:tc>
          <w:tcPr>
            <w:tcW w:w="2041" w:type="dxa"/>
            <w:shd w:val="clear" w:color="auto" w:fill="EFEFEF"/>
          </w:tcPr>
          <w:p w14:paraId="3F59BAD4">
            <w:pPr>
              <w:keepNext/>
              <w:spacing w:after="40" w:line="240" w:lineRule="auto"/>
              <w:ind w:firstLine="0"/>
              <w:jc w:val="center"/>
            </w:pPr>
            <w:r>
              <w:rPr>
                <w:rFonts w:ascii="宋体" w:hAnsi="宋体" w:eastAsia="宋体" w:cs="宋体"/>
                <w:b/>
                <w:i w:val="0"/>
                <w:sz w:val="18"/>
              </w:rPr>
              <w:t>价值主张</w:t>
            </w:r>
          </w:p>
        </w:tc>
      </w:tr>
      <w:tr w14:paraId="58141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07BB200C">
            <w:pPr>
              <w:keepNext/>
              <w:spacing w:after="40" w:line="240" w:lineRule="auto"/>
              <w:ind w:firstLine="0"/>
            </w:pPr>
            <w:r>
              <w:rPr>
                <w:rFonts w:ascii="宋体" w:hAnsi="宋体" w:eastAsia="宋体" w:cs="宋体"/>
                <w:b w:val="0"/>
                <w:i w:val="0"/>
                <w:sz w:val="18"/>
              </w:rPr>
              <w:t>L1 内核</w:t>
            </w:r>
          </w:p>
        </w:tc>
        <w:tc>
          <w:tcPr>
            <w:tcW w:w="3175" w:type="dxa"/>
          </w:tcPr>
          <w:p w14:paraId="046C7FE9">
            <w:pPr>
              <w:keepNext/>
              <w:spacing w:after="40" w:line="240" w:lineRule="auto"/>
              <w:ind w:firstLine="0"/>
            </w:pPr>
            <w:r>
              <w:rPr>
                <w:rFonts w:ascii="宋体" w:hAnsi="宋体" w:eastAsia="宋体" w:cs="宋体"/>
                <w:b w:val="0"/>
                <w:i w:val="0"/>
                <w:sz w:val="18"/>
              </w:rPr>
              <w:t>跨本体技能抽象与任务规划引擎（Python / C++ 核心，可作为 SDK 与 API 输出）</w:t>
            </w:r>
          </w:p>
        </w:tc>
        <w:tc>
          <w:tcPr>
            <w:tcW w:w="2381" w:type="dxa"/>
          </w:tcPr>
          <w:p w14:paraId="61723790">
            <w:pPr>
              <w:keepNext/>
              <w:spacing w:after="40" w:line="240" w:lineRule="auto"/>
              <w:ind w:firstLine="0"/>
            </w:pPr>
            <w:r>
              <w:rPr>
                <w:rFonts w:ascii="宋体" w:hAnsi="宋体" w:eastAsia="宋体" w:cs="宋体"/>
                <w:b w:val="0"/>
                <w:i w:val="0"/>
                <w:sz w:val="18"/>
              </w:rPr>
              <w:t>具身智能整机厂商、仿真器与机器人软件厂商、高校实验室</w:t>
            </w:r>
          </w:p>
        </w:tc>
        <w:tc>
          <w:tcPr>
            <w:tcW w:w="2041" w:type="dxa"/>
          </w:tcPr>
          <w:p w14:paraId="2AA3AE67">
            <w:pPr>
              <w:keepNext/>
              <w:spacing w:after="40" w:line="240" w:lineRule="auto"/>
              <w:ind w:firstLine="0"/>
            </w:pPr>
            <w:r>
              <w:rPr>
                <w:rFonts w:ascii="宋体" w:hAnsi="宋体" w:eastAsia="宋体" w:cs="宋体"/>
                <w:b w:val="0"/>
                <w:i w:val="0"/>
                <w:sz w:val="18"/>
              </w:rPr>
              <w:t>被集成，形成技能库与事实标准</w:t>
            </w:r>
          </w:p>
        </w:tc>
      </w:tr>
      <w:tr w14:paraId="07676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D621365">
            <w:pPr>
              <w:keepNext/>
              <w:spacing w:after="40" w:line="240" w:lineRule="auto"/>
              <w:ind w:firstLine="0"/>
            </w:pPr>
            <w:r>
              <w:rPr>
                <w:rFonts w:ascii="宋体" w:hAnsi="宋体" w:eastAsia="宋体" w:cs="宋体"/>
                <w:b w:val="0"/>
                <w:i w:val="0"/>
                <w:sz w:val="18"/>
              </w:rPr>
              <w:t>L2 平台</w:t>
            </w:r>
          </w:p>
        </w:tc>
        <w:tc>
          <w:tcPr>
            <w:tcW w:w="3175" w:type="dxa"/>
          </w:tcPr>
          <w:p w14:paraId="02F9574E">
            <w:pPr>
              <w:keepNext/>
              <w:spacing w:after="40" w:line="240" w:lineRule="auto"/>
              <w:ind w:firstLine="0"/>
            </w:pPr>
            <w:r>
              <w:rPr>
                <w:rFonts w:ascii="宋体" w:hAnsi="宋体" w:eastAsia="宋体" w:cs="宋体"/>
                <w:b w:val="0"/>
                <w:i w:val="0"/>
                <w:sz w:val="18"/>
              </w:rPr>
              <w:t>中间件运行时（多仿真器 + 多本体适配）+ 评测云平台（批量任务评测、可视化、报告导出）</w:t>
            </w:r>
          </w:p>
        </w:tc>
        <w:tc>
          <w:tcPr>
            <w:tcW w:w="2381" w:type="dxa"/>
          </w:tcPr>
          <w:p w14:paraId="5835F85F">
            <w:pPr>
              <w:keepNext/>
              <w:spacing w:after="40" w:line="240" w:lineRule="auto"/>
              <w:ind w:firstLine="0"/>
            </w:pPr>
            <w:r>
              <w:rPr>
                <w:rFonts w:ascii="宋体" w:hAnsi="宋体" w:eastAsia="宋体" w:cs="宋体"/>
                <w:b w:val="0"/>
                <w:i w:val="0"/>
                <w:sz w:val="18"/>
              </w:rPr>
              <w:t>整机厂商算法团队、高校与科研院所、集成商</w:t>
            </w:r>
          </w:p>
        </w:tc>
        <w:tc>
          <w:tcPr>
            <w:tcW w:w="2041" w:type="dxa"/>
          </w:tcPr>
          <w:p w14:paraId="00EF3CCE">
            <w:pPr>
              <w:keepNext/>
              <w:spacing w:after="40" w:line="240" w:lineRule="auto"/>
              <w:ind w:firstLine="0"/>
            </w:pPr>
            <w:r>
              <w:rPr>
                <w:rFonts w:ascii="宋体" w:hAnsi="宋体" w:eastAsia="宋体" w:cs="宋体"/>
                <w:b w:val="0"/>
                <w:i w:val="0"/>
                <w:sz w:val="18"/>
              </w:rPr>
              <w:t>直接付费的主力产品</w:t>
            </w:r>
          </w:p>
        </w:tc>
      </w:tr>
      <w:tr w14:paraId="2E6A6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207485CC">
            <w:pPr>
              <w:spacing w:after="40" w:line="240" w:lineRule="auto"/>
              <w:ind w:firstLine="0"/>
            </w:pPr>
            <w:r>
              <w:rPr>
                <w:rFonts w:ascii="宋体" w:hAnsi="宋体" w:eastAsia="宋体" w:cs="宋体"/>
                <w:b w:val="0"/>
                <w:i w:val="0"/>
                <w:sz w:val="18"/>
              </w:rPr>
              <w:t>L3 服务</w:t>
            </w:r>
          </w:p>
        </w:tc>
        <w:tc>
          <w:tcPr>
            <w:tcW w:w="3175" w:type="dxa"/>
          </w:tcPr>
          <w:p w14:paraId="39E2568F">
            <w:pPr>
              <w:spacing w:after="40" w:line="240" w:lineRule="auto"/>
              <w:ind w:firstLine="0"/>
            </w:pPr>
            <w:r>
              <w:rPr>
                <w:rFonts w:ascii="宋体" w:hAnsi="宋体" w:eastAsia="宋体" w:cs="宋体"/>
                <w:b w:val="0"/>
                <w:i w:val="0"/>
                <w:sz w:val="18"/>
              </w:rPr>
              <w:t>标准化评测报告与认证服务 + 私有化部署 + 联合基准与标准建设</w:t>
            </w:r>
          </w:p>
        </w:tc>
        <w:tc>
          <w:tcPr>
            <w:tcW w:w="2381" w:type="dxa"/>
          </w:tcPr>
          <w:p w14:paraId="60FA8A5E">
            <w:pPr>
              <w:spacing w:after="40" w:line="240" w:lineRule="auto"/>
              <w:ind w:firstLine="0"/>
            </w:pPr>
            <w:r>
              <w:rPr>
                <w:rFonts w:ascii="宋体" w:hAnsi="宋体" w:eastAsia="宋体" w:cs="宋体"/>
                <w:b w:val="0"/>
                <w:i w:val="0"/>
                <w:sz w:val="18"/>
              </w:rPr>
              <w:t>具身智能创新中心、第三方检测机构、地方政府、大型企业</w:t>
            </w:r>
          </w:p>
        </w:tc>
        <w:tc>
          <w:tcPr>
            <w:tcW w:w="2041" w:type="dxa"/>
          </w:tcPr>
          <w:p w14:paraId="029D7E64">
            <w:pPr>
              <w:spacing w:after="40" w:line="240" w:lineRule="auto"/>
              <w:ind w:firstLine="0"/>
            </w:pPr>
            <w:r>
              <w:rPr>
                <w:rFonts w:ascii="宋体" w:hAnsi="宋体" w:eastAsia="宋体" w:cs="宋体"/>
                <w:b w:val="0"/>
                <w:i w:val="0"/>
                <w:sz w:val="18"/>
              </w:rPr>
              <w:t>高客单价、强公信力壁垒</w:t>
            </w:r>
          </w:p>
        </w:tc>
      </w:tr>
    </w:tbl>
    <w:p w14:paraId="1117F136">
      <w:pPr>
        <w:pStyle w:val="4"/>
        <w:keepNext/>
        <w:spacing w:before="200" w:after="120" w:line="312" w:lineRule="auto"/>
        <w:ind w:firstLine="0"/>
      </w:pPr>
      <w:bookmarkStart w:id="18" w:name="_Toc29612"/>
      <w:r>
        <w:rPr>
          <w:rFonts w:ascii="宋体" w:hAnsi="宋体" w:eastAsia="宋体" w:cs="宋体"/>
          <w:b/>
          <w:i w:val="0"/>
          <w:color w:val="000000"/>
          <w:sz w:val="28"/>
        </w:rPr>
        <w:t>3.3 核心功能清单</w:t>
      </w:r>
      <w:bookmarkEnd w:id="1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855"/>
        <w:gridCol w:w="3288"/>
      </w:tblGrid>
      <w:tr w14:paraId="1CF8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552A22C2">
            <w:pPr>
              <w:keepNext/>
              <w:spacing w:after="40" w:line="240" w:lineRule="auto"/>
              <w:ind w:firstLine="0"/>
              <w:jc w:val="center"/>
            </w:pPr>
            <w:r>
              <w:rPr>
                <w:rFonts w:ascii="宋体" w:hAnsi="宋体" w:eastAsia="宋体" w:cs="宋体"/>
                <w:b/>
                <w:i w:val="0"/>
                <w:sz w:val="17"/>
              </w:rPr>
              <w:t>功能模块</w:t>
            </w:r>
          </w:p>
        </w:tc>
        <w:tc>
          <w:tcPr>
            <w:tcW w:w="3855" w:type="dxa"/>
            <w:shd w:val="clear" w:color="auto" w:fill="EFEFEF"/>
          </w:tcPr>
          <w:p w14:paraId="0664D111">
            <w:pPr>
              <w:keepNext/>
              <w:spacing w:after="40" w:line="240" w:lineRule="auto"/>
              <w:ind w:firstLine="0"/>
              <w:jc w:val="center"/>
            </w:pPr>
            <w:r>
              <w:rPr>
                <w:rFonts w:ascii="宋体" w:hAnsi="宋体" w:eastAsia="宋体" w:cs="宋体"/>
                <w:b/>
                <w:i w:val="0"/>
                <w:sz w:val="17"/>
              </w:rPr>
              <w:t>具体能力</w:t>
            </w:r>
          </w:p>
        </w:tc>
        <w:tc>
          <w:tcPr>
            <w:tcW w:w="3288" w:type="dxa"/>
            <w:shd w:val="clear" w:color="auto" w:fill="EFEFEF"/>
          </w:tcPr>
          <w:p w14:paraId="73A16C28">
            <w:pPr>
              <w:keepNext/>
              <w:spacing w:after="40" w:line="240" w:lineRule="auto"/>
              <w:ind w:firstLine="0"/>
              <w:jc w:val="center"/>
            </w:pPr>
            <w:r>
              <w:rPr>
                <w:rFonts w:ascii="宋体" w:hAnsi="宋体" w:eastAsia="宋体" w:cs="宋体"/>
                <w:b/>
                <w:i w:val="0"/>
                <w:sz w:val="17"/>
              </w:rPr>
              <w:t>解决什么问题</w:t>
            </w:r>
          </w:p>
        </w:tc>
      </w:tr>
      <w:tr w14:paraId="362C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0B5275F">
            <w:pPr>
              <w:spacing w:after="40" w:line="240" w:lineRule="auto"/>
              <w:ind w:firstLine="0"/>
            </w:pPr>
            <w:r>
              <w:rPr>
                <w:rFonts w:ascii="宋体" w:hAnsi="宋体" w:eastAsia="宋体" w:cs="宋体"/>
                <w:b w:val="0"/>
                <w:i w:val="0"/>
                <w:sz w:val="17"/>
              </w:rPr>
              <w:t>多仿真器适配</w:t>
            </w:r>
          </w:p>
        </w:tc>
        <w:tc>
          <w:tcPr>
            <w:tcW w:w="3855" w:type="dxa"/>
          </w:tcPr>
          <w:p w14:paraId="340B1D3A">
            <w:pPr>
              <w:spacing w:after="40" w:line="240" w:lineRule="auto"/>
              <w:ind w:firstLine="0"/>
            </w:pPr>
            <w:r>
              <w:rPr>
                <w:rFonts w:ascii="宋体" w:hAnsi="宋体" w:eastAsia="宋体" w:cs="宋体"/>
                <w:b w:val="0"/>
                <w:i w:val="0"/>
                <w:sz w:val="17"/>
              </w:rPr>
              <w:t>统一接入 Isaac Lab、MuJoCo / MJX、Genesis、Gazebo；统一的场景加载、时间步控制、状态读取与重置接口</w:t>
            </w:r>
          </w:p>
        </w:tc>
        <w:tc>
          <w:tcPr>
            <w:tcW w:w="3288" w:type="dxa"/>
          </w:tcPr>
          <w:p w14:paraId="3CA24EE1">
            <w:pPr>
              <w:spacing w:after="40" w:line="240" w:lineRule="auto"/>
              <w:ind w:firstLine="0"/>
            </w:pPr>
            <w:r>
              <w:rPr>
                <w:rFonts w:ascii="宋体" w:hAnsi="宋体" w:eastAsia="宋体" w:cs="宋体"/>
                <w:b w:val="0"/>
                <w:i w:val="0"/>
                <w:sz w:val="17"/>
              </w:rPr>
              <w:t>换一个仿真器就要重写一遍适配代码</w:t>
            </w:r>
          </w:p>
        </w:tc>
      </w:tr>
      <w:tr w14:paraId="5D2B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80E72B6">
            <w:pPr>
              <w:spacing w:after="40" w:line="240" w:lineRule="auto"/>
              <w:ind w:firstLine="0"/>
            </w:pPr>
            <w:r>
              <w:rPr>
                <w:rFonts w:ascii="宋体" w:hAnsi="宋体" w:eastAsia="宋体" w:cs="宋体"/>
                <w:b w:val="0"/>
                <w:i w:val="0"/>
                <w:sz w:val="17"/>
              </w:rPr>
              <w:t>多本体适配与能力模型</w:t>
            </w:r>
          </w:p>
        </w:tc>
        <w:tc>
          <w:tcPr>
            <w:tcW w:w="3855" w:type="dxa"/>
          </w:tcPr>
          <w:p w14:paraId="2E404DB6">
            <w:pPr>
              <w:spacing w:after="40" w:line="240" w:lineRule="auto"/>
              <w:ind w:firstLine="0"/>
            </w:pPr>
            <w:r>
              <w:rPr>
                <w:rFonts w:ascii="宋体" w:hAnsi="宋体" w:eastAsia="宋体" w:cs="宋体"/>
                <w:b w:val="0"/>
                <w:i w:val="0"/>
                <w:sz w:val="17"/>
              </w:rPr>
              <w:t>解析 URDF / SDF / 厂商模型，自动提取可达空间、关节限位、负载、传感器配置，生成可被规划器查询的本体能力模型</w:t>
            </w:r>
          </w:p>
        </w:tc>
        <w:tc>
          <w:tcPr>
            <w:tcW w:w="3288" w:type="dxa"/>
          </w:tcPr>
          <w:p w14:paraId="68CC6200">
            <w:pPr>
              <w:spacing w:after="40" w:line="240" w:lineRule="auto"/>
              <w:ind w:firstLine="0"/>
            </w:pPr>
            <w:r>
              <w:rPr>
                <w:rFonts w:ascii="宋体" w:hAnsi="宋体" w:eastAsia="宋体" w:cs="宋体"/>
                <w:b w:val="0"/>
                <w:i w:val="0"/>
                <w:sz w:val="17"/>
              </w:rPr>
              <w:t>规划器不了解本体能力，生成物理上做不到的计划</w:t>
            </w:r>
          </w:p>
        </w:tc>
      </w:tr>
      <w:tr w14:paraId="21B7D1F0">
        <w:tblPrEx>
          <w:tblCellMar>
            <w:top w:w="0" w:type="dxa"/>
            <w:left w:w="108" w:type="dxa"/>
            <w:bottom w:w="0" w:type="dxa"/>
            <w:right w:w="108" w:type="dxa"/>
          </w:tblCellMar>
        </w:tblPrEx>
        <w:trPr>
          <w:cantSplit/>
          <w:jc w:val="center"/>
        </w:trPr>
        <w:tc>
          <w:tcPr>
            <w:tcW w:w="1474" w:type="dxa"/>
          </w:tcPr>
          <w:p w14:paraId="5FA02F40">
            <w:pPr>
              <w:spacing w:after="40" w:line="240" w:lineRule="auto"/>
              <w:ind w:firstLine="0"/>
            </w:pPr>
            <w:r>
              <w:rPr>
                <w:rFonts w:ascii="宋体" w:hAnsi="宋体" w:eastAsia="宋体" w:cs="宋体"/>
                <w:b w:val="0"/>
                <w:i w:val="0"/>
                <w:sz w:val="17"/>
              </w:rPr>
              <w:t>统一技能抽象层</w:t>
            </w:r>
          </w:p>
        </w:tc>
        <w:tc>
          <w:tcPr>
            <w:tcW w:w="3855" w:type="dxa"/>
          </w:tcPr>
          <w:p w14:paraId="166F3ABF">
            <w:pPr>
              <w:spacing w:after="40" w:line="240" w:lineRule="auto"/>
              <w:ind w:firstLine="0"/>
            </w:pPr>
            <w:r>
              <w:rPr>
                <w:rFonts w:ascii="宋体" w:hAnsi="宋体" w:eastAsia="宋体" w:cs="宋体"/>
                <w:b w:val="0"/>
                <w:i w:val="0"/>
                <w:sz w:val="17"/>
              </w:rPr>
              <w:t>把抓取、放置、推拉、开门、导航等技能表示为统一的"前置条件—效果—参数空间—本体映射"四元结构，并提供技能库的版本管理与复用</w:t>
            </w:r>
          </w:p>
        </w:tc>
        <w:tc>
          <w:tcPr>
            <w:tcW w:w="3288" w:type="dxa"/>
          </w:tcPr>
          <w:p w14:paraId="4B71B48A">
            <w:pPr>
              <w:spacing w:after="40" w:line="240" w:lineRule="auto"/>
              <w:ind w:firstLine="0"/>
            </w:pPr>
            <w:r>
              <w:rPr>
                <w:rFonts w:ascii="宋体" w:hAnsi="宋体" w:eastAsia="宋体" w:cs="宋体"/>
                <w:b w:val="0"/>
                <w:i w:val="0"/>
                <w:sz w:val="17"/>
              </w:rPr>
              <w:t>技能无法跨本体、跨团队复用</w:t>
            </w:r>
          </w:p>
        </w:tc>
      </w:tr>
      <w:tr w14:paraId="19B98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6A70EE8">
            <w:pPr>
              <w:spacing w:after="40" w:line="240" w:lineRule="auto"/>
              <w:ind w:firstLine="0"/>
            </w:pPr>
            <w:r>
              <w:rPr>
                <w:rFonts w:ascii="宋体" w:hAnsi="宋体" w:eastAsia="宋体" w:cs="宋体"/>
                <w:b w:val="0"/>
                <w:i w:val="0"/>
                <w:sz w:val="17"/>
              </w:rPr>
              <w:t>约束感知的任务分解</w:t>
            </w:r>
          </w:p>
        </w:tc>
        <w:tc>
          <w:tcPr>
            <w:tcW w:w="3855" w:type="dxa"/>
          </w:tcPr>
          <w:p w14:paraId="64C0EF81">
            <w:pPr>
              <w:spacing w:after="40" w:line="240" w:lineRule="auto"/>
              <w:ind w:firstLine="0"/>
            </w:pPr>
            <w:r>
              <w:rPr>
                <w:rFonts w:ascii="宋体" w:hAnsi="宋体" w:eastAsia="宋体" w:cs="宋体"/>
                <w:b w:val="0"/>
                <w:i w:val="0"/>
                <w:sz w:val="17"/>
              </w:rPr>
              <w:t>在结构化输出约束与技能前置条件下让大模型完成任务分解，输出带不确定度的任务图与技能序列，并前置过滤明显不可行的候选</w:t>
            </w:r>
          </w:p>
        </w:tc>
        <w:tc>
          <w:tcPr>
            <w:tcW w:w="3288" w:type="dxa"/>
          </w:tcPr>
          <w:p w14:paraId="6EAC194C">
            <w:pPr>
              <w:spacing w:after="40" w:line="240" w:lineRule="auto"/>
              <w:ind w:firstLine="0"/>
            </w:pPr>
            <w:r>
              <w:rPr>
                <w:rFonts w:ascii="宋体" w:hAnsi="宋体" w:eastAsia="宋体" w:cs="宋体"/>
                <w:b w:val="0"/>
                <w:i w:val="0"/>
                <w:sz w:val="17"/>
              </w:rPr>
              <w:t>模型输出不可解析、幻觉步骤多</w:t>
            </w:r>
          </w:p>
        </w:tc>
      </w:tr>
      <w:tr w14:paraId="13D9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DE7B8A4">
            <w:pPr>
              <w:spacing w:after="40" w:line="240" w:lineRule="auto"/>
              <w:ind w:firstLine="0"/>
            </w:pPr>
            <w:r>
              <w:rPr>
                <w:rFonts w:ascii="宋体" w:hAnsi="宋体" w:eastAsia="宋体" w:cs="宋体"/>
                <w:b w:val="0"/>
                <w:i w:val="0"/>
                <w:sz w:val="17"/>
              </w:rPr>
              <w:t>仿真在环验证</w:t>
            </w:r>
          </w:p>
        </w:tc>
        <w:tc>
          <w:tcPr>
            <w:tcW w:w="3855" w:type="dxa"/>
          </w:tcPr>
          <w:p w14:paraId="23F476B7">
            <w:pPr>
              <w:spacing w:after="40" w:line="240" w:lineRule="auto"/>
              <w:ind w:firstLine="0"/>
            </w:pPr>
            <w:r>
              <w:rPr>
                <w:rFonts w:ascii="宋体" w:hAnsi="宋体" w:eastAsia="宋体" w:cs="宋体"/>
                <w:b w:val="0"/>
                <w:i w:val="0"/>
                <w:sz w:val="17"/>
              </w:rPr>
              <w:t>把候选计划送入仿真执行，输出成功率、几何可行性、时间与能耗、安全裕度四类可执行性度量</w:t>
            </w:r>
          </w:p>
        </w:tc>
        <w:tc>
          <w:tcPr>
            <w:tcW w:w="3288" w:type="dxa"/>
          </w:tcPr>
          <w:p w14:paraId="7B376EFF">
            <w:pPr>
              <w:spacing w:after="40" w:line="240" w:lineRule="auto"/>
              <w:ind w:firstLine="0"/>
            </w:pPr>
            <w:r>
              <w:rPr>
                <w:rFonts w:ascii="宋体" w:hAnsi="宋体" w:eastAsia="宋体" w:cs="宋体"/>
                <w:b w:val="0"/>
                <w:i w:val="0"/>
                <w:sz w:val="17"/>
              </w:rPr>
              <w:t>计划可行与否没有客观判定</w:t>
            </w:r>
          </w:p>
        </w:tc>
      </w:tr>
      <w:tr w14:paraId="74F6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A67FAB9">
            <w:pPr>
              <w:spacing w:after="40" w:line="240" w:lineRule="auto"/>
              <w:ind w:firstLine="0"/>
            </w:pPr>
            <w:r>
              <w:rPr>
                <w:rFonts w:ascii="宋体" w:hAnsi="宋体" w:eastAsia="宋体" w:cs="宋体"/>
                <w:b w:val="0"/>
                <w:i w:val="0"/>
                <w:sz w:val="17"/>
              </w:rPr>
              <w:t>失败模式诊断</w:t>
            </w:r>
          </w:p>
        </w:tc>
        <w:tc>
          <w:tcPr>
            <w:tcW w:w="3855" w:type="dxa"/>
          </w:tcPr>
          <w:p w14:paraId="7D813141">
            <w:pPr>
              <w:spacing w:after="40" w:line="240" w:lineRule="auto"/>
              <w:ind w:firstLine="0"/>
            </w:pPr>
            <w:r>
              <w:rPr>
                <w:rFonts w:ascii="宋体" w:hAnsi="宋体" w:eastAsia="宋体" w:cs="宋体"/>
                <w:b w:val="0"/>
                <w:i w:val="0"/>
                <w:sz w:val="17"/>
              </w:rPr>
              <w:t>按不可达 / 碰撞 / 抓取失败 / 前置条件不满足 / 超时 / 语义歧义等类别自动归因，并定位到具体步骤</w:t>
            </w:r>
          </w:p>
        </w:tc>
        <w:tc>
          <w:tcPr>
            <w:tcW w:w="3288" w:type="dxa"/>
          </w:tcPr>
          <w:p w14:paraId="181E0355">
            <w:pPr>
              <w:spacing w:after="40" w:line="240" w:lineRule="auto"/>
              <w:ind w:firstLine="0"/>
            </w:pPr>
            <w:r>
              <w:rPr>
                <w:rFonts w:ascii="宋体" w:hAnsi="宋体" w:eastAsia="宋体" w:cs="宋体"/>
                <w:b w:val="0"/>
                <w:i w:val="0"/>
                <w:sz w:val="17"/>
              </w:rPr>
              <w:t>失败之后不知道为什么失败</w:t>
            </w:r>
          </w:p>
        </w:tc>
      </w:tr>
      <w:tr w14:paraId="06D81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14EE34B">
            <w:pPr>
              <w:spacing w:after="40" w:line="240" w:lineRule="auto"/>
              <w:ind w:firstLine="0"/>
            </w:pPr>
            <w:r>
              <w:rPr>
                <w:rFonts w:ascii="宋体" w:hAnsi="宋体" w:eastAsia="宋体" w:cs="宋体"/>
                <w:b w:val="0"/>
                <w:i w:val="0"/>
                <w:sz w:val="17"/>
              </w:rPr>
              <w:t>规划自动修复</w:t>
            </w:r>
          </w:p>
        </w:tc>
        <w:tc>
          <w:tcPr>
            <w:tcW w:w="3855" w:type="dxa"/>
          </w:tcPr>
          <w:p w14:paraId="502229D4">
            <w:pPr>
              <w:spacing w:after="40" w:line="240" w:lineRule="auto"/>
              <w:ind w:firstLine="0"/>
            </w:pPr>
            <w:r>
              <w:rPr>
                <w:rFonts w:ascii="宋体" w:hAnsi="宋体" w:eastAsia="宋体" w:cs="宋体"/>
                <w:b w:val="0"/>
                <w:i w:val="0"/>
                <w:sz w:val="17"/>
              </w:rPr>
              <w:t>把失败诊断转化为约束（反例）回灌规划器，触发局部重规划或技能参数调整，形成闭环</w:t>
            </w:r>
          </w:p>
        </w:tc>
        <w:tc>
          <w:tcPr>
            <w:tcW w:w="3288" w:type="dxa"/>
          </w:tcPr>
          <w:p w14:paraId="3F253150">
            <w:pPr>
              <w:spacing w:after="40" w:line="240" w:lineRule="auto"/>
              <w:ind w:firstLine="0"/>
            </w:pPr>
            <w:r>
              <w:rPr>
                <w:rFonts w:ascii="宋体" w:hAnsi="宋体" w:eastAsia="宋体" w:cs="宋体"/>
                <w:b w:val="0"/>
                <w:i w:val="0"/>
                <w:sz w:val="17"/>
              </w:rPr>
              <w:t>只能人工改提示词重跑</w:t>
            </w:r>
          </w:p>
        </w:tc>
      </w:tr>
      <w:tr w14:paraId="323FA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63B7684">
            <w:pPr>
              <w:spacing w:after="40" w:line="240" w:lineRule="auto"/>
              <w:ind w:firstLine="0"/>
            </w:pPr>
            <w:r>
              <w:rPr>
                <w:rFonts w:ascii="宋体" w:hAnsi="宋体" w:eastAsia="宋体" w:cs="宋体"/>
                <w:b w:val="0"/>
                <w:i w:val="0"/>
                <w:sz w:val="17"/>
              </w:rPr>
              <w:t>批量可复现评测</w:t>
            </w:r>
          </w:p>
        </w:tc>
        <w:tc>
          <w:tcPr>
            <w:tcW w:w="3855" w:type="dxa"/>
          </w:tcPr>
          <w:p w14:paraId="1395057F">
            <w:pPr>
              <w:spacing w:after="40" w:line="240" w:lineRule="auto"/>
              <w:ind w:firstLine="0"/>
            </w:pPr>
            <w:r>
              <w:rPr>
                <w:rFonts w:ascii="宋体" w:hAnsi="宋体" w:eastAsia="宋体" w:cs="宋体"/>
                <w:b w:val="0"/>
                <w:i w:val="0"/>
                <w:sz w:val="17"/>
              </w:rPr>
              <w:t>固定随机种子与配置，批量执行任务集，输出可复现的指标与统计显著性；支持跨本体、跨仿真器、跨模型对比</w:t>
            </w:r>
          </w:p>
        </w:tc>
        <w:tc>
          <w:tcPr>
            <w:tcW w:w="3288" w:type="dxa"/>
          </w:tcPr>
          <w:p w14:paraId="7B90463C">
            <w:pPr>
              <w:spacing w:after="40" w:line="240" w:lineRule="auto"/>
              <w:ind w:firstLine="0"/>
            </w:pPr>
            <w:r>
              <w:rPr>
                <w:rFonts w:ascii="宋体" w:hAnsi="宋体" w:eastAsia="宋体" w:cs="宋体"/>
                <w:b w:val="0"/>
                <w:i w:val="0"/>
                <w:sz w:val="17"/>
              </w:rPr>
              <w:t>结果不可复现、不可横向比较</w:t>
            </w:r>
          </w:p>
        </w:tc>
      </w:tr>
      <w:tr w14:paraId="76FEE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B141EC1">
            <w:pPr>
              <w:spacing w:after="40" w:line="240" w:lineRule="auto"/>
              <w:ind w:firstLine="0"/>
            </w:pPr>
            <w:r>
              <w:rPr>
                <w:rFonts w:ascii="宋体" w:hAnsi="宋体" w:eastAsia="宋体" w:cs="宋体"/>
                <w:b w:val="0"/>
                <w:i w:val="0"/>
                <w:sz w:val="17"/>
              </w:rPr>
              <w:t>迁移性评估</w:t>
            </w:r>
          </w:p>
        </w:tc>
        <w:tc>
          <w:tcPr>
            <w:tcW w:w="3855" w:type="dxa"/>
          </w:tcPr>
          <w:p w14:paraId="40E9C347">
            <w:pPr>
              <w:spacing w:after="40" w:line="240" w:lineRule="auto"/>
              <w:ind w:firstLine="0"/>
            </w:pPr>
            <w:r>
              <w:rPr>
                <w:rFonts w:ascii="宋体" w:hAnsi="宋体" w:eastAsia="宋体" w:cs="宋体"/>
                <w:b w:val="0"/>
                <w:i w:val="0"/>
                <w:sz w:val="17"/>
              </w:rPr>
              <w:t>在域随机化条件下评测，输出仿真—真机相关性的量化指标与真机小样本验证流程</w:t>
            </w:r>
          </w:p>
        </w:tc>
        <w:tc>
          <w:tcPr>
            <w:tcW w:w="3288" w:type="dxa"/>
          </w:tcPr>
          <w:p w14:paraId="70A8A37C">
            <w:pPr>
              <w:spacing w:after="40" w:line="240" w:lineRule="auto"/>
              <w:ind w:firstLine="0"/>
            </w:pPr>
            <w:r>
              <w:rPr>
                <w:rFonts w:ascii="宋体" w:hAnsi="宋体" w:eastAsia="宋体" w:cs="宋体"/>
                <w:b w:val="0"/>
                <w:i w:val="0"/>
                <w:sz w:val="17"/>
              </w:rPr>
              <w:t>仿真结论无法支撑真机决策</w:t>
            </w:r>
          </w:p>
        </w:tc>
      </w:tr>
      <w:tr w14:paraId="3AF41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3AAF25A">
            <w:pPr>
              <w:spacing w:after="40" w:line="240" w:lineRule="auto"/>
              <w:ind w:firstLine="0"/>
            </w:pPr>
            <w:r>
              <w:rPr>
                <w:rFonts w:ascii="宋体" w:hAnsi="宋体" w:eastAsia="宋体" w:cs="宋体"/>
                <w:b w:val="0"/>
                <w:i w:val="0"/>
                <w:sz w:val="17"/>
              </w:rPr>
              <w:t>可视化与调试</w:t>
            </w:r>
          </w:p>
        </w:tc>
        <w:tc>
          <w:tcPr>
            <w:tcW w:w="3855" w:type="dxa"/>
          </w:tcPr>
          <w:p w14:paraId="6DE38FA8">
            <w:pPr>
              <w:spacing w:after="40" w:line="240" w:lineRule="auto"/>
              <w:ind w:firstLine="0"/>
            </w:pPr>
            <w:r>
              <w:rPr>
                <w:rFonts w:ascii="宋体" w:hAnsi="宋体" w:eastAsia="宋体" w:cs="宋体"/>
                <w:b w:val="0"/>
                <w:i w:val="0"/>
                <w:sz w:val="17"/>
              </w:rPr>
              <w:t>计划树、执行轨迹、失败点回放、技能调用序列与指标看板；支持一键导出评测报告</w:t>
            </w:r>
          </w:p>
        </w:tc>
        <w:tc>
          <w:tcPr>
            <w:tcW w:w="3288" w:type="dxa"/>
          </w:tcPr>
          <w:p w14:paraId="49872E92">
            <w:pPr>
              <w:spacing w:after="40" w:line="240" w:lineRule="auto"/>
              <w:ind w:firstLine="0"/>
            </w:pPr>
            <w:r>
              <w:rPr>
                <w:rFonts w:ascii="宋体" w:hAnsi="宋体" w:eastAsia="宋体" w:cs="宋体"/>
                <w:b w:val="0"/>
                <w:i w:val="0"/>
                <w:sz w:val="17"/>
              </w:rPr>
              <w:t>调试过程不可追溯、报告不可交付</w:t>
            </w:r>
          </w:p>
        </w:tc>
      </w:tr>
      <w:tr w14:paraId="7AC3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F4C6692">
            <w:pPr>
              <w:spacing w:after="40" w:line="240" w:lineRule="auto"/>
              <w:ind w:firstLine="0"/>
            </w:pPr>
            <w:r>
              <w:rPr>
                <w:rFonts w:ascii="宋体" w:hAnsi="宋体" w:eastAsia="宋体" w:cs="宋体"/>
                <w:b w:val="0"/>
                <w:i w:val="0"/>
                <w:sz w:val="17"/>
              </w:rPr>
              <w:t>报告与存证输出</w:t>
            </w:r>
          </w:p>
        </w:tc>
        <w:tc>
          <w:tcPr>
            <w:tcW w:w="3855" w:type="dxa"/>
          </w:tcPr>
          <w:p w14:paraId="23F52DCD">
            <w:pPr>
              <w:spacing w:after="40" w:line="240" w:lineRule="auto"/>
              <w:ind w:firstLine="0"/>
            </w:pPr>
            <w:r>
              <w:rPr>
                <w:rFonts w:ascii="宋体" w:hAnsi="宋体" w:eastAsia="宋体" w:cs="宋体"/>
                <w:b w:val="0"/>
                <w:i w:val="0"/>
                <w:sz w:val="17"/>
              </w:rPr>
              <w:t>面向厂商的算法评测报告；面向检测机构的标准化测评报告；面向科研的可复现实验包（配置 + 种子 + 结果）</w:t>
            </w:r>
          </w:p>
        </w:tc>
        <w:tc>
          <w:tcPr>
            <w:tcW w:w="3288" w:type="dxa"/>
          </w:tcPr>
          <w:p w14:paraId="74B9F0DF">
            <w:pPr>
              <w:spacing w:after="40" w:line="240" w:lineRule="auto"/>
              <w:ind w:firstLine="0"/>
            </w:pPr>
            <w:r>
              <w:rPr>
                <w:rFonts w:ascii="宋体" w:hAnsi="宋体" w:eastAsia="宋体" w:cs="宋体"/>
                <w:b w:val="0"/>
                <w:i w:val="0"/>
                <w:sz w:val="17"/>
              </w:rPr>
              <w:t>缺少可交付、可复核的第三方依据</w:t>
            </w:r>
          </w:p>
        </w:tc>
      </w:tr>
    </w:tbl>
    <w:p w14:paraId="24784D3C">
      <w:pPr>
        <w:pStyle w:val="4"/>
        <w:keepNext/>
        <w:spacing w:before="200" w:after="120" w:line="312" w:lineRule="auto"/>
        <w:ind w:firstLine="0"/>
      </w:pPr>
      <w:bookmarkStart w:id="19" w:name="_Toc14238"/>
      <w:r>
        <w:rPr>
          <w:rFonts w:ascii="宋体" w:hAnsi="宋体" w:eastAsia="宋体" w:cs="宋体"/>
          <w:b/>
          <w:i w:val="0"/>
          <w:color w:val="000000"/>
          <w:sz w:val="28"/>
        </w:rPr>
        <w:t>3.4 标准使用流程（PPT 建议用流程图呈现）</w:t>
      </w:r>
      <w:bookmarkEnd w:id="19"/>
    </w:p>
    <w:p w14:paraId="281FC6F4">
      <w:pPr>
        <w:keepNext w:val="0"/>
        <w:spacing w:before="120" w:after="80" w:line="312" w:lineRule="auto"/>
      </w:pPr>
      <w:r>
        <w:rPr>
          <w:rFonts w:ascii="宋体" w:hAnsi="宋体" w:eastAsia="宋体" w:cs="宋体"/>
          <w:b w:val="0"/>
          <w:i w:val="0"/>
          <w:sz w:val="24"/>
        </w:rPr>
        <w:t>用户实际只需三步，适配与验证全部由平台完成：</w:t>
      </w:r>
    </w:p>
    <w:p w14:paraId="7B9F4690">
      <w:pPr>
        <w:pStyle w:val="16"/>
        <w:spacing w:before="0" w:after="60" w:line="312" w:lineRule="auto"/>
        <w:ind w:left="480" w:firstLine="0"/>
      </w:pPr>
      <w:r>
        <w:rPr>
          <w:rFonts w:ascii="宋体" w:hAnsi="宋体" w:eastAsia="宋体" w:cs="宋体"/>
          <w:b w:val="0"/>
          <w:i w:val="0"/>
          <w:sz w:val="24"/>
        </w:rPr>
        <w:t>第一步·接入。导入本体的模型文件（URDF / SDF 或厂商格式），选择仿真器，平台自动生成本体能力模型并完成技能库的初始映射；真机侧通过 ROS 2 接口接入，无需改动底层控制。</w:t>
      </w:r>
    </w:p>
    <w:p w14:paraId="31D17178">
      <w:pPr>
        <w:pStyle w:val="16"/>
        <w:spacing w:before="0" w:after="60" w:line="312" w:lineRule="auto"/>
        <w:ind w:left="480" w:firstLine="0"/>
      </w:pPr>
      <w:r>
        <w:rPr>
          <w:rFonts w:ascii="宋体" w:hAnsi="宋体" w:eastAsia="宋体" w:cs="宋体"/>
          <w:b w:val="0"/>
          <w:i w:val="0"/>
          <w:sz w:val="24"/>
        </w:rPr>
        <w:t>第二步·规划与验证。用自然语言给出任务，平台生成候选计划，在仿真中批量执行并输出可执行性度量；失败的计划被自动诊断原因并修复，直到通过或在预算内放弃，全过程可回放。</w:t>
      </w:r>
    </w:p>
    <w:p w14:paraId="7D135920">
      <w:pPr>
        <w:pStyle w:val="16"/>
        <w:spacing w:before="0" w:after="60" w:line="312" w:lineRule="auto"/>
        <w:ind w:left="480" w:firstLine="0"/>
      </w:pPr>
      <w:r>
        <w:rPr>
          <w:rFonts w:ascii="宋体" w:hAnsi="宋体" w:eastAsia="宋体" w:cs="宋体"/>
          <w:b w:val="0"/>
          <w:i w:val="0"/>
          <w:sz w:val="24"/>
        </w:rPr>
        <w:t>第三步·评测与交付。把模型、本体、任务集组合成一次评测，平台输出可复现的指标报告与对比结果；需要对外证明时，可申请标准化的第三方测评报告。</w:t>
      </w:r>
    </w:p>
    <w:p w14:paraId="1B046BD6">
      <w:pPr>
        <w:keepNext w:val="0"/>
        <w:spacing w:before="0" w:after="80" w:line="312" w:lineRule="auto"/>
        <w:ind w:firstLine="480"/>
      </w:pPr>
      <w:r>
        <w:rPr>
          <w:rFonts w:ascii="宋体" w:hAnsi="宋体" w:eastAsia="宋体" w:cs="宋体"/>
          <w:b w:val="0"/>
          <w:i w:val="0"/>
          <w:sz w:val="24"/>
        </w:rPr>
        <w:t>关键对比：现状是"改提示词 → 真机试 → 失败 → 再改"，一轮数小时到数天，且结论不可复现、不可比较；本产品是"自然语言任务 → 仿真批量验证 → 自动诊断修复 → 可复现报告"，一轮数十分钟，结论可复核、可横向比较。</w:t>
      </w:r>
    </w:p>
    <w:p w14:paraId="1FF672AC">
      <w:pPr>
        <w:pStyle w:val="4"/>
        <w:keepNext/>
        <w:spacing w:before="200" w:after="120" w:line="312" w:lineRule="auto"/>
        <w:ind w:firstLine="0"/>
      </w:pPr>
      <w:bookmarkStart w:id="20" w:name="_Toc1014"/>
      <w:r>
        <w:rPr>
          <w:rFonts w:ascii="宋体" w:hAnsi="宋体" w:eastAsia="宋体" w:cs="宋体"/>
          <w:b/>
          <w:i w:val="0"/>
          <w:color w:val="000000"/>
          <w:sz w:val="28"/>
        </w:rPr>
        <w:t>3.5 五大应用场景</w:t>
      </w:r>
      <w:bookmarkEnd w:id="2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2977"/>
        <w:gridCol w:w="2759"/>
        <w:gridCol w:w="1115"/>
      </w:tblGrid>
      <w:tr w14:paraId="7D854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FEFEF"/>
          </w:tcPr>
          <w:p w14:paraId="79F903B7">
            <w:pPr>
              <w:keepNext/>
              <w:spacing w:after="40" w:line="240" w:lineRule="auto"/>
              <w:ind w:firstLine="0"/>
              <w:jc w:val="center"/>
            </w:pPr>
            <w:r>
              <w:rPr>
                <w:rFonts w:ascii="宋体" w:hAnsi="宋体" w:eastAsia="宋体" w:cs="宋体"/>
                <w:b/>
                <w:i w:val="0"/>
                <w:sz w:val="17"/>
              </w:rPr>
              <w:t>场景</w:t>
            </w:r>
          </w:p>
        </w:tc>
        <w:tc>
          <w:tcPr>
            <w:tcW w:w="3061" w:type="dxa"/>
            <w:shd w:val="clear" w:color="auto" w:fill="EFEFEF"/>
          </w:tcPr>
          <w:p w14:paraId="7D98EAA4">
            <w:pPr>
              <w:keepNext/>
              <w:spacing w:after="40" w:line="240" w:lineRule="auto"/>
              <w:ind w:firstLine="0"/>
              <w:jc w:val="center"/>
            </w:pPr>
            <w:r>
              <w:rPr>
                <w:rFonts w:ascii="宋体" w:hAnsi="宋体" w:eastAsia="宋体" w:cs="宋体"/>
                <w:b/>
                <w:i w:val="0"/>
                <w:sz w:val="17"/>
              </w:rPr>
              <w:t>具体需求</w:t>
            </w:r>
          </w:p>
        </w:tc>
        <w:tc>
          <w:tcPr>
            <w:tcW w:w="2835" w:type="dxa"/>
            <w:shd w:val="clear" w:color="auto" w:fill="EFEFEF"/>
          </w:tcPr>
          <w:p w14:paraId="73F8EC2E">
            <w:pPr>
              <w:keepNext/>
              <w:spacing w:after="40" w:line="240" w:lineRule="auto"/>
              <w:ind w:firstLine="0"/>
              <w:jc w:val="center"/>
            </w:pPr>
            <w:r>
              <w:rPr>
                <w:rFonts w:ascii="宋体" w:hAnsi="宋体" w:eastAsia="宋体" w:cs="宋体"/>
                <w:b/>
                <w:i w:val="0"/>
                <w:sz w:val="17"/>
              </w:rPr>
              <w:t>价值点</w:t>
            </w:r>
          </w:p>
        </w:tc>
        <w:tc>
          <w:tcPr>
            <w:tcW w:w="1134" w:type="dxa"/>
            <w:shd w:val="clear" w:color="auto" w:fill="EFEFEF"/>
          </w:tcPr>
          <w:p w14:paraId="37B3481A">
            <w:pPr>
              <w:keepNext/>
              <w:spacing w:after="40" w:line="240" w:lineRule="auto"/>
              <w:ind w:firstLine="0"/>
              <w:jc w:val="center"/>
            </w:pPr>
            <w:r>
              <w:rPr>
                <w:rFonts w:ascii="宋体" w:hAnsi="宋体" w:eastAsia="宋体" w:cs="宋体"/>
                <w:b/>
                <w:i w:val="0"/>
                <w:sz w:val="17"/>
              </w:rPr>
              <w:t>优先级</w:t>
            </w:r>
          </w:p>
        </w:tc>
      </w:tr>
      <w:tr w14:paraId="704F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650571EF">
            <w:pPr>
              <w:keepNext/>
              <w:spacing w:after="40" w:line="240" w:lineRule="auto"/>
              <w:ind w:firstLine="0"/>
            </w:pPr>
            <w:r>
              <w:rPr>
                <w:rFonts w:ascii="宋体" w:hAnsi="宋体" w:eastAsia="宋体" w:cs="宋体"/>
                <w:b w:val="0"/>
                <w:i w:val="0"/>
                <w:sz w:val="17"/>
              </w:rPr>
              <w:t>高校与科研院所的具身智能算法研究</w:t>
            </w:r>
            <w:r>
              <w:rPr>
                <w:rFonts w:ascii="宋体" w:hAnsi="宋体" w:eastAsia="宋体" w:cs="宋体"/>
                <w:b w:val="0"/>
                <w:i w:val="0"/>
                <w:sz w:val="17"/>
              </w:rPr>
              <w:br w:type="textWrapping"/>
            </w:r>
            <w:r>
              <w:rPr>
                <w:rFonts w:ascii="宋体" w:hAnsi="宋体" w:eastAsia="宋体" w:cs="宋体"/>
                <w:b w:val="0"/>
                <w:i w:val="0"/>
                <w:sz w:val="17"/>
              </w:rPr>
              <w:t>（任务规划、长程操作、VLA 模型评测）</w:t>
            </w:r>
          </w:p>
        </w:tc>
        <w:tc>
          <w:tcPr>
            <w:tcW w:w="3061" w:type="dxa"/>
          </w:tcPr>
          <w:p w14:paraId="1AAAC7C9">
            <w:pPr>
              <w:keepNext/>
              <w:spacing w:after="40" w:line="240" w:lineRule="auto"/>
              <w:ind w:firstLine="0"/>
            </w:pPr>
            <w:r>
              <w:rPr>
                <w:rFonts w:ascii="宋体" w:hAnsi="宋体" w:eastAsia="宋体" w:cs="宋体"/>
                <w:b w:val="0"/>
                <w:i w:val="0"/>
                <w:sz w:val="17"/>
              </w:rPr>
              <w:t>需要可复现的基准、跨本体的技能复用、以及能定位失败原因的诊断工具；论文需要一个别人能重复的实验协议</w:t>
            </w:r>
          </w:p>
        </w:tc>
        <w:tc>
          <w:tcPr>
            <w:tcW w:w="2835" w:type="dxa"/>
          </w:tcPr>
          <w:p w14:paraId="0E901231">
            <w:pPr>
              <w:keepNext/>
              <w:spacing w:after="40" w:line="240" w:lineRule="auto"/>
              <w:ind w:firstLine="0"/>
            </w:pPr>
            <w:r>
              <w:rPr>
                <w:rFonts w:ascii="宋体" w:hAnsi="宋体" w:eastAsia="宋体" w:cs="宋体"/>
                <w:b w:val="0"/>
                <w:i w:val="0"/>
                <w:sz w:val="17"/>
              </w:rPr>
              <w:t>需求真实、就近可及、决策链短，且是最容易形成口碑的用户群体</w:t>
            </w:r>
          </w:p>
        </w:tc>
        <w:tc>
          <w:tcPr>
            <w:tcW w:w="1134" w:type="dxa"/>
          </w:tcPr>
          <w:p w14:paraId="108BA8FA">
            <w:pPr>
              <w:keepNext/>
              <w:spacing w:after="40" w:line="240" w:lineRule="auto"/>
              <w:ind w:firstLine="0"/>
            </w:pPr>
            <w:r>
              <w:rPr>
                <w:rFonts w:ascii="宋体" w:hAnsi="宋体" w:eastAsia="宋体" w:cs="宋体"/>
                <w:b w:val="0"/>
                <w:i w:val="0"/>
                <w:sz w:val="17"/>
              </w:rPr>
              <w:t>★ 首发滩头</w:t>
            </w:r>
          </w:p>
        </w:tc>
      </w:tr>
      <w:tr w14:paraId="4A294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075ACC6C">
            <w:pPr>
              <w:keepNext/>
              <w:spacing w:after="40" w:line="240" w:lineRule="auto"/>
              <w:ind w:firstLine="0"/>
            </w:pPr>
            <w:r>
              <w:rPr>
                <w:rFonts w:ascii="宋体" w:hAnsi="宋体" w:eastAsia="宋体" w:cs="宋体"/>
                <w:b w:val="0"/>
                <w:i w:val="0"/>
                <w:sz w:val="17"/>
              </w:rPr>
              <w:t>具身智能与人形机器人整机厂商的算法团队</w:t>
            </w:r>
          </w:p>
        </w:tc>
        <w:tc>
          <w:tcPr>
            <w:tcW w:w="3061" w:type="dxa"/>
          </w:tcPr>
          <w:p w14:paraId="3098C36B">
            <w:pPr>
              <w:keepNext/>
              <w:spacing w:after="40" w:line="240" w:lineRule="auto"/>
              <w:ind w:firstLine="0"/>
            </w:pPr>
            <w:r>
              <w:rPr>
                <w:rFonts w:ascii="宋体" w:hAnsi="宋体" w:eastAsia="宋体" w:cs="宋体"/>
                <w:b w:val="0"/>
                <w:i w:val="0"/>
                <w:sz w:val="17"/>
              </w:rPr>
              <w:t>每换一款本体就要重做技能接口与评测脚本；需要快速对比不同规划模型的工程表现</w:t>
            </w:r>
          </w:p>
        </w:tc>
        <w:tc>
          <w:tcPr>
            <w:tcW w:w="2835" w:type="dxa"/>
          </w:tcPr>
          <w:p w14:paraId="141B4555">
            <w:pPr>
              <w:keepNext/>
              <w:spacing w:after="40" w:line="240" w:lineRule="auto"/>
              <w:ind w:firstLine="0"/>
            </w:pPr>
            <w:r>
              <w:rPr>
                <w:rFonts w:ascii="宋体" w:hAnsi="宋体" w:eastAsia="宋体" w:cs="宋体"/>
                <w:b w:val="0"/>
                <w:i w:val="0"/>
                <w:sz w:val="17"/>
              </w:rPr>
              <w:t>直接节省工程时间，可用"接入工时下降"与"迭代周期缩短"量化</w:t>
            </w:r>
          </w:p>
        </w:tc>
        <w:tc>
          <w:tcPr>
            <w:tcW w:w="1134" w:type="dxa"/>
          </w:tcPr>
          <w:p w14:paraId="0562F217">
            <w:pPr>
              <w:keepNext/>
              <w:spacing w:after="40" w:line="240" w:lineRule="auto"/>
              <w:ind w:firstLine="0"/>
            </w:pPr>
            <w:r>
              <w:rPr>
                <w:rFonts w:ascii="宋体" w:hAnsi="宋体" w:eastAsia="宋体" w:cs="宋体"/>
                <w:b w:val="0"/>
                <w:i w:val="0"/>
                <w:sz w:val="17"/>
              </w:rPr>
              <w:t>★ 现金流主力</w:t>
            </w:r>
          </w:p>
        </w:tc>
      </w:tr>
      <w:tr w14:paraId="522D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5675DDD3">
            <w:pPr>
              <w:keepNext/>
              <w:spacing w:after="40" w:line="240" w:lineRule="auto"/>
              <w:ind w:firstLine="0"/>
            </w:pPr>
            <w:r>
              <w:rPr>
                <w:rFonts w:ascii="宋体" w:hAnsi="宋体" w:eastAsia="宋体" w:cs="宋体"/>
                <w:b w:val="0"/>
                <w:i w:val="0"/>
                <w:sz w:val="17"/>
              </w:rPr>
              <w:t>国家级与地方具身智能创新中心、第三方检测机构</w:t>
            </w:r>
          </w:p>
        </w:tc>
        <w:tc>
          <w:tcPr>
            <w:tcW w:w="3061" w:type="dxa"/>
          </w:tcPr>
          <w:p w14:paraId="1FE58893">
            <w:pPr>
              <w:keepNext/>
              <w:spacing w:after="40" w:line="240" w:lineRule="auto"/>
              <w:ind w:firstLine="0"/>
            </w:pPr>
            <w:r>
              <w:rPr>
                <w:rFonts w:ascii="宋体" w:hAnsi="宋体" w:eastAsia="宋体" w:cs="宋体"/>
                <w:b w:val="0"/>
                <w:i w:val="0"/>
                <w:sz w:val="17"/>
              </w:rPr>
              <w:t>需要中立、可复现、可复核的测评手段与标准草案支撑</w:t>
            </w:r>
          </w:p>
        </w:tc>
        <w:tc>
          <w:tcPr>
            <w:tcW w:w="2835" w:type="dxa"/>
          </w:tcPr>
          <w:p w14:paraId="1BEB3E84">
            <w:pPr>
              <w:keepNext/>
              <w:spacing w:after="40" w:line="240" w:lineRule="auto"/>
              <w:ind w:firstLine="0"/>
            </w:pPr>
            <w:r>
              <w:rPr>
                <w:rFonts w:ascii="宋体" w:hAnsi="宋体" w:eastAsia="宋体" w:cs="宋体"/>
                <w:b w:val="0"/>
                <w:i w:val="0"/>
                <w:sz w:val="17"/>
              </w:rPr>
              <w:t>政府采购性质，一旦成为测评口径即形成标准壁垒</w:t>
            </w:r>
          </w:p>
        </w:tc>
        <w:tc>
          <w:tcPr>
            <w:tcW w:w="1134" w:type="dxa"/>
          </w:tcPr>
          <w:p w14:paraId="524F451D">
            <w:pPr>
              <w:keepNext/>
              <w:spacing w:after="40" w:line="240" w:lineRule="auto"/>
              <w:ind w:firstLine="0"/>
            </w:pPr>
            <w:r>
              <w:rPr>
                <w:rFonts w:ascii="宋体" w:hAnsi="宋体" w:eastAsia="宋体" w:cs="宋体"/>
                <w:b w:val="0"/>
                <w:i w:val="0"/>
                <w:sz w:val="17"/>
              </w:rPr>
              <w:t>一期（标杆案例）</w:t>
            </w:r>
          </w:p>
        </w:tc>
      </w:tr>
      <w:tr w14:paraId="35731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6CD23B0C">
            <w:pPr>
              <w:keepNext/>
              <w:spacing w:after="40" w:line="240" w:lineRule="auto"/>
              <w:ind w:firstLine="0"/>
            </w:pPr>
            <w:r>
              <w:rPr>
                <w:rFonts w:ascii="宋体" w:hAnsi="宋体" w:eastAsia="宋体" w:cs="宋体"/>
                <w:b w:val="0"/>
                <w:i w:val="0"/>
                <w:sz w:val="17"/>
              </w:rPr>
              <w:t>工业与服务机器人集成商</w:t>
            </w:r>
          </w:p>
        </w:tc>
        <w:tc>
          <w:tcPr>
            <w:tcW w:w="3061" w:type="dxa"/>
          </w:tcPr>
          <w:p w14:paraId="49785A5B">
            <w:pPr>
              <w:keepNext/>
              <w:spacing w:after="40" w:line="240" w:lineRule="auto"/>
              <w:ind w:firstLine="0"/>
            </w:pPr>
            <w:r>
              <w:rPr>
                <w:rFonts w:ascii="宋体" w:hAnsi="宋体" w:eastAsia="宋体" w:cs="宋体"/>
                <w:b w:val="0"/>
                <w:i w:val="0"/>
                <w:sz w:val="17"/>
              </w:rPr>
              <w:t>项目交付前需要验证任务流程的可行性与鲁棒性，需要可交付的验证报告</w:t>
            </w:r>
          </w:p>
        </w:tc>
        <w:tc>
          <w:tcPr>
            <w:tcW w:w="2835" w:type="dxa"/>
          </w:tcPr>
          <w:p w14:paraId="5B80E94A">
            <w:pPr>
              <w:keepNext/>
              <w:spacing w:after="40" w:line="240" w:lineRule="auto"/>
              <w:ind w:firstLine="0"/>
            </w:pPr>
            <w:r>
              <w:rPr>
                <w:rFonts w:ascii="宋体" w:hAnsi="宋体" w:eastAsia="宋体" w:cs="宋体"/>
                <w:b w:val="0"/>
                <w:i w:val="0"/>
                <w:sz w:val="17"/>
              </w:rPr>
              <w:t>按项目付费，客单价高，可与集成商渠道绑定</w:t>
            </w:r>
          </w:p>
        </w:tc>
        <w:tc>
          <w:tcPr>
            <w:tcW w:w="1134" w:type="dxa"/>
          </w:tcPr>
          <w:p w14:paraId="712CC043">
            <w:pPr>
              <w:keepNext/>
              <w:spacing w:after="40" w:line="240" w:lineRule="auto"/>
              <w:ind w:firstLine="0"/>
            </w:pPr>
            <w:r>
              <w:rPr>
                <w:rFonts w:ascii="宋体" w:hAnsi="宋体" w:eastAsia="宋体" w:cs="宋体"/>
                <w:b w:val="0"/>
                <w:i w:val="0"/>
                <w:sz w:val="17"/>
              </w:rPr>
              <w:t>一期</w:t>
            </w:r>
          </w:p>
        </w:tc>
      </w:tr>
      <w:tr w14:paraId="267D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4E71EAE5">
            <w:pPr>
              <w:spacing w:after="40" w:line="240" w:lineRule="auto"/>
              <w:ind w:firstLine="0"/>
            </w:pPr>
            <w:r>
              <w:rPr>
                <w:rFonts w:ascii="宋体" w:hAnsi="宋体" w:eastAsia="宋体" w:cs="宋体"/>
                <w:b w:val="0"/>
                <w:i w:val="0"/>
                <w:sz w:val="17"/>
              </w:rPr>
              <w:t>大模型公司的具身智能部门、云仿真平台</w:t>
            </w:r>
          </w:p>
        </w:tc>
        <w:tc>
          <w:tcPr>
            <w:tcW w:w="3061" w:type="dxa"/>
          </w:tcPr>
          <w:p w14:paraId="38780B06">
            <w:pPr>
              <w:spacing w:after="40" w:line="240" w:lineRule="auto"/>
              <w:ind w:firstLine="0"/>
            </w:pPr>
            <w:r>
              <w:rPr>
                <w:rFonts w:ascii="宋体" w:hAnsi="宋体" w:eastAsia="宋体" w:cs="宋体"/>
                <w:b w:val="0"/>
                <w:i w:val="0"/>
                <w:sz w:val="17"/>
              </w:rPr>
              <w:t>需要把规划模型接入多种仿真与本体做规模化评测；需要标准化的任务集与指标</w:t>
            </w:r>
          </w:p>
        </w:tc>
        <w:tc>
          <w:tcPr>
            <w:tcW w:w="2835" w:type="dxa"/>
          </w:tcPr>
          <w:p w14:paraId="5C3F2519">
            <w:pPr>
              <w:spacing w:after="40" w:line="240" w:lineRule="auto"/>
              <w:ind w:firstLine="0"/>
            </w:pPr>
            <w:r>
              <w:rPr>
                <w:rFonts w:ascii="宋体" w:hAnsi="宋体" w:eastAsia="宋体" w:cs="宋体"/>
                <w:b w:val="0"/>
                <w:i w:val="0"/>
                <w:sz w:val="17"/>
              </w:rPr>
              <w:t>被集成，客单价高，长期绑定</w:t>
            </w:r>
          </w:p>
        </w:tc>
        <w:tc>
          <w:tcPr>
            <w:tcW w:w="1134" w:type="dxa"/>
          </w:tcPr>
          <w:p w14:paraId="31C11387">
            <w:pPr>
              <w:spacing w:after="40" w:line="240" w:lineRule="auto"/>
              <w:ind w:firstLine="0"/>
            </w:pPr>
            <w:r>
              <w:rPr>
                <w:rFonts w:ascii="宋体" w:hAnsi="宋体" w:eastAsia="宋体" w:cs="宋体"/>
                <w:b w:val="0"/>
                <w:i w:val="0"/>
                <w:sz w:val="17"/>
              </w:rPr>
              <w:t>二期</w:t>
            </w:r>
          </w:p>
        </w:tc>
      </w:tr>
    </w:tbl>
    <w:p w14:paraId="4E92DBEC">
      <w:pPr>
        <w:pStyle w:val="3"/>
        <w:keepNext/>
        <w:pageBreakBefore/>
        <w:spacing w:before="280" w:after="120" w:line="312" w:lineRule="auto"/>
        <w:ind w:firstLine="0"/>
      </w:pPr>
      <w:bookmarkStart w:id="21" w:name="_Toc29134"/>
      <w:r>
        <w:rPr>
          <w:rFonts w:ascii="宋体" w:hAnsi="宋体" w:eastAsia="宋体" w:cs="宋体"/>
          <w:b/>
          <w:i w:val="0"/>
          <w:color w:val="000000"/>
          <w:sz w:val="32"/>
        </w:rPr>
        <w:t>第四章  技术方案</w:t>
      </w:r>
      <w:bookmarkEnd w:id="21"/>
    </w:p>
    <w:p w14:paraId="7C08426C">
      <w:pPr>
        <w:keepNext w:val="0"/>
        <w:spacing w:before="120" w:after="80" w:line="312" w:lineRule="auto"/>
        <w:ind w:firstLine="480"/>
      </w:pPr>
      <w:r>
        <w:rPr>
          <w:rFonts w:ascii="宋体" w:hAnsi="宋体" w:eastAsia="宋体" w:cs="宋体"/>
          <w:b w:val="0"/>
          <w:i w:val="0"/>
          <w:sz w:val="24"/>
        </w:rPr>
        <w:t>本章对应商业计划书的"技术与研发"章节、PPT 的第 5–7 页。写作要求：让技术评委相信方法成立，让非技术评委相信学生团队做得出来。</w:t>
      </w:r>
    </w:p>
    <w:p w14:paraId="48131E2E">
      <w:pPr>
        <w:pStyle w:val="4"/>
        <w:keepNext/>
        <w:spacing w:before="200" w:after="120" w:line="312" w:lineRule="auto"/>
        <w:ind w:firstLine="0"/>
      </w:pPr>
      <w:bookmarkStart w:id="22" w:name="_Toc7512"/>
      <w:r>
        <w:rPr>
          <w:rFonts w:ascii="宋体" w:hAnsi="宋体" w:eastAsia="宋体" w:cs="宋体"/>
          <w:b/>
          <w:i w:val="0"/>
          <w:color w:val="000000"/>
          <w:sz w:val="28"/>
        </w:rPr>
        <w:t>4.1 统一理论内核：四级映射、四个缺口、两个构造</w:t>
      </w:r>
      <w:bookmarkEnd w:id="22"/>
    </w:p>
    <w:p w14:paraId="368A87DC">
      <w:pPr>
        <w:keepNext w:val="0"/>
        <w:spacing w:before="0" w:after="80" w:line="312" w:lineRule="auto"/>
        <w:ind w:firstLine="480"/>
      </w:pPr>
      <w:r>
        <w:rPr>
          <w:rFonts w:ascii="宋体" w:hAnsi="宋体" w:eastAsia="宋体" w:cs="宋体"/>
          <w:b w:val="0"/>
          <w:i w:val="0"/>
          <w:sz w:val="24"/>
        </w:rPr>
        <w:t>这是项目最重要的理论贡献，建议在商业计划书中用一整页专门说明。</w:t>
      </w:r>
    </w:p>
    <w:p w14:paraId="4FB9323F">
      <w:pPr>
        <w:keepNext w:val="0"/>
        <w:spacing w:before="0" w:after="80" w:line="312" w:lineRule="auto"/>
      </w:pPr>
      <w:r>
        <w:rPr>
          <w:rFonts w:ascii="宋体" w:hAnsi="宋体" w:eastAsia="宋体" w:cs="宋体"/>
          <w:b w:val="0"/>
          <w:i w:val="0"/>
          <w:sz w:val="24"/>
        </w:rPr>
        <w:t>观察：具身任务规划本质上是一条</w:t>
      </w:r>
      <w:r>
        <w:rPr>
          <w:rFonts w:ascii="宋体" w:hAnsi="宋体" w:eastAsia="宋体" w:cs="宋体"/>
          <w:b/>
          <w:i w:val="0"/>
          <w:sz w:val="24"/>
        </w:rPr>
        <w:t>从语言到动作、再回到可信结论</w:t>
      </w:r>
      <w:r>
        <w:rPr>
          <w:rFonts w:ascii="宋体" w:hAnsi="宋体" w:eastAsia="宋体" w:cs="宋体"/>
          <w:b w:val="0"/>
          <w:i w:val="0"/>
          <w:sz w:val="24"/>
        </w:rPr>
        <w:t>的映射链。从自然语言任务出发，到最终可迁移的评测结论，中间隔着四级映射，而每一级都存在缺口：</w:t>
      </w:r>
    </w:p>
    <w:p w14:paraId="40B2928F">
      <w:pPr>
        <w:spacing w:before="80" w:after="120" w:line="276" w:lineRule="auto"/>
        <w:ind w:left="400" w:firstLine="0"/>
      </w:pPr>
      <w:r>
        <w:rPr>
          <w:rFonts w:ascii="宋体" w:hAnsi="宋体" w:eastAsia="宋体" w:cs="宋体"/>
          <w:b w:val="0"/>
          <w:i w:val="0"/>
          <w:sz w:val="20"/>
        </w:rPr>
        <w:t>自然语言任务 → 任务图/子目标 → 技能序列 → 本体动作与物理执行 → 可迁移的结论</w:t>
      </w:r>
      <w:r>
        <w:rPr>
          <w:rFonts w:ascii="宋体" w:hAnsi="宋体" w:eastAsia="宋体" w:cs="宋体"/>
          <w:b w:val="0"/>
          <w:i w:val="0"/>
          <w:sz w:val="20"/>
        </w:rPr>
        <w:br w:type="textWrapping"/>
      </w:r>
      <w:r>
        <w:rPr>
          <w:rFonts w:ascii="宋体" w:hAnsi="宋体" w:eastAsia="宋体" w:cs="宋体"/>
          <w:b w:val="0"/>
          <w:i w:val="0"/>
          <w:sz w:val="20"/>
        </w:rPr>
        <w:t xml:space="preserve">                                        （仿真中）</w:t>
      </w:r>
      <w:r>
        <w:rPr>
          <w:rFonts w:ascii="宋体" w:hAnsi="宋体" w:eastAsia="宋体" w:cs="宋体"/>
          <w:b w:val="0"/>
          <w:i w:val="0"/>
          <w:sz w:val="20"/>
        </w:rPr>
        <w:br w:type="textWrapping"/>
      </w:r>
      <w:r>
        <w:rPr>
          <w:rFonts w:ascii="宋体" w:hAnsi="宋体" w:eastAsia="宋体" w:cs="宋体"/>
          <w:b w:val="0"/>
          <w:i w:val="0"/>
          <w:sz w:val="20"/>
        </w:rPr>
        <w:t xml:space="preserve">     └缺口一┘      └缺口二┘     └───缺口三───┘        └缺口四┘</w:t>
      </w:r>
      <w:r>
        <w:rPr>
          <w:rFonts w:ascii="宋体" w:hAnsi="宋体" w:eastAsia="宋体" w:cs="宋体"/>
          <w:b w:val="0"/>
          <w:i w:val="0"/>
          <w:sz w:val="20"/>
        </w:rPr>
        <w:br w:type="textWrapping"/>
      </w:r>
      <w:r>
        <w:rPr>
          <w:rFonts w:ascii="宋体" w:hAnsi="宋体" w:eastAsia="宋体" w:cs="宋体"/>
          <w:b w:val="0"/>
          <w:i w:val="0"/>
          <w:sz w:val="20"/>
        </w:rPr>
        <w:t xml:space="preserve">   语言→结构化     任务→技能        技能→物理          仿真→真机</w:t>
      </w:r>
      <w:r>
        <w:rPr>
          <w:rFonts w:ascii="宋体" w:hAnsi="宋体" w:eastAsia="宋体" w:cs="宋体"/>
          <w:b w:val="0"/>
          <w:i w:val="0"/>
          <w:sz w:val="20"/>
        </w:rPr>
        <w:br w:type="textWrapping"/>
      </w:r>
      <w:r>
        <w:rPr>
          <w:rFonts w:ascii="宋体" w:hAnsi="宋体" w:eastAsia="宋体" w:cs="宋体"/>
          <w:b w:val="0"/>
          <w:i w:val="0"/>
          <w:sz w:val="20"/>
        </w:rPr>
        <w:t xml:space="preserve">   （创新点一）    （创新点二）     （创新点三）        （创新点四）</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3628"/>
        <w:gridCol w:w="3628"/>
      </w:tblGrid>
      <w:tr w14:paraId="61EE0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2E6AF6FF">
            <w:pPr>
              <w:keepNext/>
              <w:spacing w:after="40" w:line="240" w:lineRule="auto"/>
              <w:ind w:firstLine="0"/>
              <w:jc w:val="center"/>
            </w:pPr>
            <w:r>
              <w:rPr>
                <w:rFonts w:ascii="宋体" w:hAnsi="宋体" w:eastAsia="宋体" w:cs="宋体"/>
                <w:b/>
                <w:i w:val="0"/>
                <w:sz w:val="18"/>
              </w:rPr>
              <w:t>缺口</w:t>
            </w:r>
          </w:p>
        </w:tc>
        <w:tc>
          <w:tcPr>
            <w:tcW w:w="3628" w:type="dxa"/>
            <w:shd w:val="clear" w:color="auto" w:fill="EFEFEF"/>
          </w:tcPr>
          <w:p w14:paraId="11AE4060">
            <w:pPr>
              <w:keepNext/>
              <w:spacing w:after="40" w:line="240" w:lineRule="auto"/>
              <w:ind w:firstLine="0"/>
              <w:jc w:val="center"/>
            </w:pPr>
            <w:r>
              <w:rPr>
                <w:rFonts w:ascii="宋体" w:hAnsi="宋体" w:eastAsia="宋体" w:cs="宋体"/>
                <w:b/>
                <w:i w:val="0"/>
                <w:sz w:val="18"/>
              </w:rPr>
              <w:t>缺口的本质</w:t>
            </w:r>
          </w:p>
        </w:tc>
        <w:tc>
          <w:tcPr>
            <w:tcW w:w="3628" w:type="dxa"/>
            <w:shd w:val="clear" w:color="auto" w:fill="EFEFEF"/>
          </w:tcPr>
          <w:p w14:paraId="6755C287">
            <w:pPr>
              <w:keepNext/>
              <w:spacing w:after="40" w:line="240" w:lineRule="auto"/>
              <w:ind w:firstLine="0"/>
              <w:jc w:val="center"/>
            </w:pPr>
            <w:r>
              <w:rPr>
                <w:rFonts w:ascii="宋体" w:hAnsi="宋体" w:eastAsia="宋体" w:cs="宋体"/>
                <w:b/>
                <w:i w:val="0"/>
                <w:sz w:val="18"/>
              </w:rPr>
              <w:t>现有技术只填补到哪一步</w:t>
            </w:r>
          </w:p>
        </w:tc>
      </w:tr>
      <w:tr w14:paraId="6CE0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0076BCD">
            <w:pPr>
              <w:keepNext/>
              <w:spacing w:after="40" w:line="240" w:lineRule="auto"/>
              <w:ind w:firstLine="0"/>
            </w:pPr>
            <w:r>
              <w:rPr>
                <w:rFonts w:ascii="宋体" w:hAnsi="宋体" w:eastAsia="宋体" w:cs="宋体"/>
                <w:b w:val="0"/>
                <w:i w:val="0"/>
                <w:sz w:val="18"/>
              </w:rPr>
              <w:t>缺口一</w:t>
            </w:r>
            <w:r>
              <w:rPr>
                <w:rFonts w:ascii="宋体" w:hAnsi="宋体" w:eastAsia="宋体" w:cs="宋体"/>
                <w:b w:val="0"/>
                <w:i w:val="0"/>
                <w:sz w:val="18"/>
              </w:rPr>
              <w:br w:type="textWrapping"/>
            </w:r>
            <w:r>
              <w:rPr>
                <w:rFonts w:ascii="宋体" w:hAnsi="宋体" w:eastAsia="宋体" w:cs="宋体"/>
                <w:b w:val="0"/>
                <w:i w:val="0"/>
                <w:sz w:val="18"/>
              </w:rPr>
              <w:t>语言→结构化</w:t>
            </w:r>
          </w:p>
        </w:tc>
        <w:tc>
          <w:tcPr>
            <w:tcW w:w="3628" w:type="dxa"/>
          </w:tcPr>
          <w:p w14:paraId="24D342EA">
            <w:pPr>
              <w:keepNext/>
              <w:spacing w:after="40" w:line="240" w:lineRule="auto"/>
              <w:ind w:firstLine="0"/>
            </w:pPr>
            <w:r>
              <w:rPr>
                <w:rFonts w:ascii="宋体" w:hAnsi="宋体" w:eastAsia="宋体" w:cs="宋体"/>
                <w:b w:val="0"/>
                <w:i w:val="0"/>
                <w:sz w:val="18"/>
              </w:rPr>
              <w:t>自然语言的任务意图落不到可约束、可校验的任务结构上；模型自由生成文本，输出不可解析、步骤幻觉频发</w:t>
            </w:r>
          </w:p>
        </w:tc>
        <w:tc>
          <w:tcPr>
            <w:tcW w:w="3628" w:type="dxa"/>
          </w:tcPr>
          <w:p w14:paraId="4A664584">
            <w:pPr>
              <w:keepNext/>
              <w:spacing w:after="40" w:line="240" w:lineRule="auto"/>
              <w:ind w:firstLine="0"/>
            </w:pPr>
            <w:r>
              <w:rPr>
                <w:rFonts w:ascii="宋体" w:hAnsi="宋体" w:eastAsia="宋体" w:cs="宋体"/>
                <w:b w:val="0"/>
                <w:i w:val="0"/>
                <w:sz w:val="18"/>
              </w:rPr>
              <w:t>提示工程与结构化输出能提高解析率，但不把本体能力作为约束注入，也不输出不确定度</w:t>
            </w:r>
          </w:p>
        </w:tc>
      </w:tr>
      <w:tr w14:paraId="7F8DF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638BF93C">
            <w:pPr>
              <w:keepNext/>
              <w:spacing w:after="40" w:line="240" w:lineRule="auto"/>
              <w:ind w:firstLine="0"/>
            </w:pPr>
            <w:r>
              <w:rPr>
                <w:rFonts w:ascii="宋体" w:hAnsi="宋体" w:eastAsia="宋体" w:cs="宋体"/>
                <w:b w:val="0"/>
                <w:i w:val="0"/>
                <w:sz w:val="18"/>
              </w:rPr>
              <w:t>缺口二</w:t>
            </w:r>
            <w:r>
              <w:rPr>
                <w:rFonts w:ascii="宋体" w:hAnsi="宋体" w:eastAsia="宋体" w:cs="宋体"/>
                <w:b w:val="0"/>
                <w:i w:val="0"/>
                <w:sz w:val="18"/>
              </w:rPr>
              <w:br w:type="textWrapping"/>
            </w:r>
            <w:r>
              <w:rPr>
                <w:rFonts w:ascii="宋体" w:hAnsi="宋体" w:eastAsia="宋体" w:cs="宋体"/>
                <w:b w:val="0"/>
                <w:i w:val="0"/>
                <w:sz w:val="18"/>
              </w:rPr>
              <w:t>任务→技能</w:t>
            </w:r>
          </w:p>
        </w:tc>
        <w:tc>
          <w:tcPr>
            <w:tcW w:w="3628" w:type="dxa"/>
          </w:tcPr>
          <w:p w14:paraId="5185B82E">
            <w:pPr>
              <w:keepNext/>
              <w:spacing w:after="40" w:line="240" w:lineRule="auto"/>
              <w:ind w:firstLine="0"/>
            </w:pPr>
            <w:r>
              <w:rPr>
                <w:rFonts w:ascii="宋体" w:hAnsi="宋体" w:eastAsia="宋体" w:cs="宋体"/>
                <w:b w:val="0"/>
                <w:i w:val="0"/>
                <w:sz w:val="18"/>
              </w:rPr>
              <w:t>技能在不同本体与不同团队之间没有统一表示，一个技能无法被另一个本体直接复用</w:t>
            </w:r>
          </w:p>
        </w:tc>
        <w:tc>
          <w:tcPr>
            <w:tcW w:w="3628" w:type="dxa"/>
          </w:tcPr>
          <w:p w14:paraId="0D6D68DC">
            <w:pPr>
              <w:keepNext/>
              <w:spacing w:after="40" w:line="240" w:lineRule="auto"/>
              <w:ind w:firstLine="0"/>
            </w:pPr>
            <w:r>
              <w:rPr>
                <w:rFonts w:ascii="宋体" w:hAnsi="宋体" w:eastAsia="宋体" w:cs="宋体"/>
                <w:b w:val="0"/>
                <w:i w:val="0"/>
                <w:sz w:val="18"/>
              </w:rPr>
              <w:t>传统任务—运动规划（TAMP）在单一本体内部做得很扎实，但跨本体的表示与复用无人负责</w:t>
            </w:r>
          </w:p>
        </w:tc>
      </w:tr>
      <w:tr w14:paraId="3C4F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FDA81C9">
            <w:pPr>
              <w:keepNext/>
              <w:spacing w:after="40" w:line="240" w:lineRule="auto"/>
              <w:ind w:firstLine="0"/>
            </w:pPr>
            <w:r>
              <w:rPr>
                <w:rFonts w:ascii="宋体" w:hAnsi="宋体" w:eastAsia="宋体" w:cs="宋体"/>
                <w:b w:val="0"/>
                <w:i w:val="0"/>
                <w:sz w:val="18"/>
              </w:rPr>
              <w:t>缺口三</w:t>
            </w:r>
            <w:r>
              <w:rPr>
                <w:rFonts w:ascii="宋体" w:hAnsi="宋体" w:eastAsia="宋体" w:cs="宋体"/>
                <w:b w:val="0"/>
                <w:i w:val="0"/>
                <w:sz w:val="18"/>
              </w:rPr>
              <w:br w:type="textWrapping"/>
            </w:r>
            <w:r>
              <w:rPr>
                <w:rFonts w:ascii="宋体" w:hAnsi="宋体" w:eastAsia="宋体" w:cs="宋体"/>
                <w:b w:val="0"/>
                <w:i w:val="0"/>
                <w:sz w:val="18"/>
              </w:rPr>
              <w:t>技能→物理</w:t>
            </w:r>
          </w:p>
        </w:tc>
        <w:tc>
          <w:tcPr>
            <w:tcW w:w="3628" w:type="dxa"/>
          </w:tcPr>
          <w:p w14:paraId="38249F1A">
            <w:pPr>
              <w:keepNext/>
              <w:spacing w:after="40" w:line="240" w:lineRule="auto"/>
              <w:ind w:firstLine="0"/>
            </w:pPr>
            <w:r>
              <w:rPr>
                <w:rFonts w:ascii="宋体" w:hAnsi="宋体" w:eastAsia="宋体" w:cs="宋体"/>
                <w:b w:val="0"/>
                <w:i w:val="0"/>
                <w:sz w:val="18"/>
              </w:rPr>
              <w:t>技能序列只保证逻辑前后一致，不保证几何与动力学可行；失败之后没有原因定位与反馈机制</w:t>
            </w:r>
          </w:p>
        </w:tc>
        <w:tc>
          <w:tcPr>
            <w:tcW w:w="3628" w:type="dxa"/>
          </w:tcPr>
          <w:p w14:paraId="07B36769">
            <w:pPr>
              <w:keepNext/>
              <w:spacing w:after="40" w:line="240" w:lineRule="auto"/>
              <w:ind w:firstLine="0"/>
            </w:pPr>
            <w:r>
              <w:rPr>
                <w:rFonts w:ascii="宋体" w:hAnsi="宋体" w:eastAsia="宋体" w:cs="宋体"/>
                <w:b w:val="0"/>
                <w:i w:val="0"/>
                <w:sz w:val="18"/>
              </w:rPr>
              <w:t>单一仿真基准能给出"最终成功率"，但不做失败归因，更不把失败回灌到规划</w:t>
            </w:r>
          </w:p>
        </w:tc>
      </w:tr>
      <w:tr w14:paraId="0E0A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31B84146">
            <w:pPr>
              <w:spacing w:after="40" w:line="240" w:lineRule="auto"/>
              <w:ind w:firstLine="0"/>
            </w:pPr>
            <w:r>
              <w:rPr>
                <w:rFonts w:ascii="宋体" w:hAnsi="宋体" w:eastAsia="宋体" w:cs="宋体"/>
                <w:b w:val="0"/>
                <w:i w:val="0"/>
                <w:sz w:val="18"/>
              </w:rPr>
              <w:t>缺口四</w:t>
            </w:r>
            <w:r>
              <w:rPr>
                <w:rFonts w:ascii="宋体" w:hAnsi="宋体" w:eastAsia="宋体" w:cs="宋体"/>
                <w:b w:val="0"/>
                <w:i w:val="0"/>
                <w:sz w:val="18"/>
              </w:rPr>
              <w:br w:type="textWrapping"/>
            </w:r>
            <w:r>
              <w:rPr>
                <w:rFonts w:ascii="宋体" w:hAnsi="宋体" w:eastAsia="宋体" w:cs="宋体"/>
                <w:b w:val="0"/>
                <w:i w:val="0"/>
                <w:sz w:val="18"/>
              </w:rPr>
              <w:t>仿真→真机</w:t>
            </w:r>
          </w:p>
        </w:tc>
        <w:tc>
          <w:tcPr>
            <w:tcW w:w="3628" w:type="dxa"/>
          </w:tcPr>
          <w:p w14:paraId="05FE54C3">
            <w:pPr>
              <w:spacing w:after="40" w:line="240" w:lineRule="auto"/>
              <w:ind w:firstLine="0"/>
            </w:pPr>
            <w:r>
              <w:rPr>
                <w:rFonts w:ascii="宋体" w:hAnsi="宋体" w:eastAsia="宋体" w:cs="宋体"/>
                <w:b w:val="0"/>
                <w:i w:val="0"/>
                <w:sz w:val="18"/>
              </w:rPr>
              <w:t>仿真结论与真机表现之间的相关性缺少量化证据，评测协议彼此不通，排名不可比</w:t>
            </w:r>
          </w:p>
        </w:tc>
        <w:tc>
          <w:tcPr>
            <w:tcW w:w="3628" w:type="dxa"/>
          </w:tcPr>
          <w:p w14:paraId="6F62A46A">
            <w:pPr>
              <w:spacing w:after="40" w:line="240" w:lineRule="auto"/>
              <w:ind w:firstLine="0"/>
            </w:pPr>
            <w:r>
              <w:rPr>
                <w:rFonts w:ascii="宋体" w:hAnsi="宋体" w:eastAsia="宋体" w:cs="宋体"/>
                <w:b w:val="0"/>
                <w:i w:val="0"/>
                <w:sz w:val="18"/>
              </w:rPr>
              <w:t>各基准自成一套脚本与指标，没有统一协议，也没有把迁移性当作指标</w:t>
            </w:r>
          </w:p>
        </w:tc>
      </w:tr>
    </w:tbl>
    <w:p w14:paraId="44891B37">
      <w:pPr>
        <w:keepNext w:val="0"/>
        <w:spacing w:before="120" w:after="80" w:line="312" w:lineRule="auto"/>
        <w:ind w:firstLine="480"/>
      </w:pPr>
      <w:r>
        <w:rPr>
          <w:rFonts w:ascii="宋体" w:hAnsi="宋体" w:eastAsia="宋体" w:cs="宋体"/>
          <w:b w:val="0"/>
          <w:i w:val="0"/>
          <w:sz w:val="24"/>
        </w:rPr>
        <w:t>没有任何现有方法把这条链整体打通，并让每一级的失败可定位、可修复、可传递。本项目给出两个核心构造，把这条链变成一个可计算、可改进的整体。四个缺口与四条创新点一一对应（见第五章）。</w:t>
      </w:r>
    </w:p>
    <w:p w14:paraId="71606F84">
      <w:pPr>
        <w:pStyle w:val="5"/>
        <w:keepNext/>
        <w:spacing w:before="160" w:after="120" w:line="312" w:lineRule="auto"/>
        <w:ind w:firstLine="0"/>
      </w:pPr>
      <w:bookmarkStart w:id="23" w:name="_Toc12920"/>
      <w:r>
        <w:rPr>
          <w:rFonts w:ascii="宋体" w:hAnsi="宋体" w:eastAsia="宋体" w:cs="宋体"/>
          <w:b/>
          <w:i w:val="0"/>
          <w:color w:val="000000"/>
          <w:sz w:val="24"/>
        </w:rPr>
        <w:t>构造一：统一技能抽象与本体能力模型</w:t>
      </w:r>
      <w:bookmarkEnd w:id="23"/>
    </w:p>
    <w:p w14:paraId="22F9D525">
      <w:pPr>
        <w:keepNext w:val="0"/>
        <w:spacing w:before="0" w:after="80" w:line="312" w:lineRule="auto"/>
        <w:ind w:firstLine="480"/>
      </w:pPr>
      <w:r>
        <w:rPr>
          <w:rFonts w:ascii="宋体" w:hAnsi="宋体" w:eastAsia="宋体" w:cs="宋体"/>
          <w:b w:val="0"/>
          <w:i w:val="0"/>
          <w:sz w:val="24"/>
        </w:rPr>
        <w:t>核心判断：只要技能被表示为"前置条件—效果—参数空间—本体映射"的显式结构，规划就从一个语言问题变成一个可满足性问题；而只要本体的能力被显式建模，"这个本体能不能做这件事"就可以在生成计划之前被回答。</w:t>
      </w:r>
    </w:p>
    <w:p w14:paraId="1ED39A43">
      <w:pPr>
        <w:spacing w:before="80" w:after="120" w:line="276" w:lineRule="auto"/>
        <w:ind w:left="400" w:firstLine="0"/>
      </w:pPr>
      <w:r>
        <w:rPr>
          <w:rFonts w:ascii="宋体" w:hAnsi="宋体" w:eastAsia="宋体" w:cs="宋体"/>
          <w:b w:val="0"/>
          <w:i w:val="0"/>
          <w:sz w:val="20"/>
        </w:rPr>
        <w:t>技能 s = 〈 Pre(s), Eff(s), Θ(s), Φ_b(·), c(s) 〉</w:t>
      </w:r>
      <w:r>
        <w:rPr>
          <w:rFonts w:ascii="宋体" w:hAnsi="宋体" w:eastAsia="宋体" w:cs="宋体"/>
          <w:b w:val="0"/>
          <w:i w:val="0"/>
          <w:sz w:val="20"/>
        </w:rPr>
        <w:br w:type="textWrapping"/>
      </w:r>
      <w:r>
        <w:rPr>
          <w:rFonts w:ascii="宋体" w:hAnsi="宋体" w:eastAsia="宋体" w:cs="宋体"/>
          <w:b w:val="0"/>
          <w:i w:val="0"/>
          <w:sz w:val="20"/>
        </w:rPr>
        <w:t xml:space="preserve">  Pre(s) 前置条件；Eff(s) 效果（状态转移）；Θ(s) 参数空间；</w:t>
      </w:r>
      <w:r>
        <w:rPr>
          <w:rFonts w:ascii="宋体" w:hAnsi="宋体" w:eastAsia="宋体" w:cs="宋体"/>
          <w:b w:val="0"/>
          <w:i w:val="0"/>
          <w:sz w:val="20"/>
        </w:rPr>
        <w:br w:type="textWrapping"/>
      </w:r>
      <w:r>
        <w:rPr>
          <w:rFonts w:ascii="宋体" w:hAnsi="宋体" w:eastAsia="宋体" w:cs="宋体"/>
          <w:b w:val="0"/>
          <w:i w:val="0"/>
          <w:sz w:val="20"/>
        </w:rPr>
        <w:t xml:space="preserve">  Φ_b(·) 技能在本体 b 上的映射（含参数标定）；c(s) 成本与风险估计</w:t>
      </w:r>
      <w:r>
        <w:rPr>
          <w:rFonts w:ascii="宋体" w:hAnsi="宋体" w:eastAsia="宋体" w:cs="宋体"/>
          <w:b w:val="0"/>
          <w:i w:val="0"/>
          <w:sz w:val="20"/>
        </w:rPr>
        <w:br w:type="textWrapping"/>
      </w:r>
      <w:r>
        <w:rPr>
          <w:rFonts w:ascii="宋体" w:hAnsi="宋体" w:eastAsia="宋体" w:cs="宋体"/>
          <w:b w:val="0"/>
          <w:i w:val="0"/>
          <w:sz w:val="20"/>
        </w:rPr>
        <w:br w:type="textWrapping"/>
      </w:r>
      <w:r>
        <w:rPr>
          <w:rFonts w:ascii="宋体" w:hAnsi="宋体" w:eastAsia="宋体" w:cs="宋体"/>
          <w:b w:val="0"/>
          <w:i w:val="0"/>
          <w:sz w:val="20"/>
        </w:rPr>
        <w:t>本体能力模型 C_b = 〈 R_b 可达空间, L_b 负载, n_b 自由度,</w:t>
      </w:r>
      <w:r>
        <w:rPr>
          <w:rFonts w:ascii="宋体" w:hAnsi="宋体" w:eastAsia="宋体" w:cs="宋体"/>
          <w:b w:val="0"/>
          <w:i w:val="0"/>
          <w:sz w:val="20"/>
        </w:rPr>
        <w:br w:type="textWrapping"/>
      </w:r>
      <w:r>
        <w:rPr>
          <w:rFonts w:ascii="宋体" w:hAnsi="宋体" w:eastAsia="宋体" w:cs="宋体"/>
          <w:b w:val="0"/>
          <w:i w:val="0"/>
          <w:sz w:val="20"/>
        </w:rPr>
        <w:t xml:space="preserve">                     传感与执行配置, Skills(b) 技能集合 〉</w:t>
      </w:r>
      <w:r>
        <w:rPr>
          <w:rFonts w:ascii="宋体" w:hAnsi="宋体" w:eastAsia="宋体" w:cs="宋体"/>
          <w:b w:val="0"/>
          <w:i w:val="0"/>
          <w:sz w:val="20"/>
        </w:rPr>
        <w:br w:type="textWrapping"/>
      </w:r>
      <w:r>
        <w:rPr>
          <w:rFonts w:ascii="宋体" w:hAnsi="宋体" w:eastAsia="宋体" w:cs="宋体"/>
          <w:b w:val="0"/>
          <w:i w:val="0"/>
          <w:sz w:val="20"/>
        </w:rPr>
        <w:br w:type="textWrapping"/>
      </w:r>
      <w:r>
        <w:rPr>
          <w:rFonts w:ascii="宋体" w:hAnsi="宋体" w:eastAsia="宋体" w:cs="宋体"/>
          <w:b w:val="0"/>
          <w:i w:val="0"/>
          <w:sz w:val="20"/>
        </w:rPr>
        <w:t>规划： Π* = argmax_Π  Σ_i  u( s_i ; C_b )</w:t>
      </w:r>
      <w:r>
        <w:rPr>
          <w:rFonts w:ascii="宋体" w:hAnsi="宋体" w:eastAsia="宋体" w:cs="宋体"/>
          <w:b w:val="0"/>
          <w:i w:val="0"/>
          <w:sz w:val="20"/>
        </w:rPr>
        <w:br w:type="textWrapping"/>
      </w:r>
      <w:r>
        <w:rPr>
          <w:rFonts w:ascii="宋体" w:hAnsi="宋体" w:eastAsia="宋体" w:cs="宋体"/>
          <w:b w:val="0"/>
          <w:i w:val="0"/>
          <w:sz w:val="20"/>
        </w:rPr>
        <w:t xml:space="preserve">  s.t.  Pre(s_1) = I ,  Eff(s_n) ⊇ G          （起点与目标）</w:t>
      </w:r>
      <w:r>
        <w:rPr>
          <w:rFonts w:ascii="宋体" w:hAnsi="宋体" w:eastAsia="宋体" w:cs="宋体"/>
          <w:b w:val="0"/>
          <w:i w:val="0"/>
          <w:sz w:val="20"/>
        </w:rPr>
        <w:br w:type="textWrapping"/>
      </w:r>
      <w:r>
        <w:rPr>
          <w:rFonts w:ascii="宋体" w:hAnsi="宋体" w:eastAsia="宋体" w:cs="宋体"/>
          <w:b w:val="0"/>
          <w:i w:val="0"/>
          <w:sz w:val="20"/>
        </w:rPr>
        <w:t xml:space="preserve">        Pre(s_{i+1}) ⊇ Eff(s_i)                （因果链一致）</w:t>
      </w:r>
      <w:r>
        <w:rPr>
          <w:rFonts w:ascii="宋体" w:hAnsi="宋体" w:eastAsia="宋体" w:cs="宋体"/>
          <w:b w:val="0"/>
          <w:i w:val="0"/>
          <w:sz w:val="20"/>
        </w:rPr>
        <w:br w:type="textWrapping"/>
      </w:r>
      <w:r>
        <w:rPr>
          <w:rFonts w:ascii="宋体" w:hAnsi="宋体" w:eastAsia="宋体" w:cs="宋体"/>
          <w:b w:val="0"/>
          <w:i w:val="0"/>
          <w:sz w:val="20"/>
        </w:rPr>
        <w:t xml:space="preserve">        s_i ∈ Skills(b)                        （本体可执行）</w:t>
      </w:r>
      <w:r>
        <w:rPr>
          <w:rFonts w:ascii="宋体" w:hAnsi="宋体" w:eastAsia="宋体" w:cs="宋体"/>
          <w:b w:val="0"/>
          <w:i w:val="0"/>
          <w:sz w:val="20"/>
        </w:rPr>
        <w:br w:type="textWrapping"/>
      </w:r>
      <w:r>
        <w:rPr>
          <w:rFonts w:ascii="宋体" w:hAnsi="宋体" w:eastAsia="宋体" w:cs="宋体"/>
          <w:b w:val="0"/>
          <w:i w:val="0"/>
          <w:sz w:val="20"/>
        </w:rPr>
        <w:t xml:space="preserve">        θ_i ∈ Θ(s_i) ∩ 可行域(C_b)              （参数可行）</w:t>
      </w:r>
    </w:p>
    <w:p w14:paraId="1326793E">
      <w:pPr>
        <w:keepNext w:val="0"/>
        <w:spacing w:before="0" w:after="80" w:line="312" w:lineRule="auto"/>
        <w:ind w:firstLine="480"/>
      </w:pPr>
      <w:r>
        <w:rPr>
          <w:rFonts w:ascii="宋体" w:hAnsi="宋体" w:eastAsia="宋体" w:cs="宋体"/>
          <w:b w:val="0"/>
          <w:i w:val="0"/>
          <w:sz w:val="24"/>
        </w:rPr>
        <w:t>这个构造的价值是"一次建模、多体复用"：技能库与本体能力模型都被显式化之后，新增一个本体只需提供能力模型与少量映射标定，而不必重写技能代码；技能库也可以像软件包一样被团队之间共享与版本管理，形成生态。同一个技能在本体 A 上写的一次，成为本体 B 上可直接调用的资产。</w:t>
      </w:r>
    </w:p>
    <w:p w14:paraId="01078050">
      <w:pPr>
        <w:pStyle w:val="5"/>
        <w:keepNext/>
        <w:spacing w:before="160" w:after="120" w:line="312" w:lineRule="auto"/>
        <w:ind w:firstLine="0"/>
      </w:pPr>
      <w:bookmarkStart w:id="24" w:name="_Toc1810"/>
      <w:r>
        <w:rPr>
          <w:rFonts w:ascii="宋体" w:hAnsi="宋体" w:eastAsia="宋体" w:cs="宋体"/>
          <w:b/>
          <w:i w:val="0"/>
          <w:color w:val="000000"/>
          <w:sz w:val="24"/>
        </w:rPr>
        <w:t>构造二：仿真在环的可执行性验证与规划修复闭环</w:t>
      </w:r>
      <w:bookmarkEnd w:id="24"/>
    </w:p>
    <w:p w14:paraId="1924839F">
      <w:pPr>
        <w:keepNext w:val="0"/>
        <w:spacing w:before="0" w:after="80" w:line="312" w:lineRule="auto"/>
        <w:ind w:firstLine="480"/>
      </w:pPr>
      <w:r>
        <w:rPr>
          <w:rFonts w:ascii="宋体" w:hAnsi="宋体" w:eastAsia="宋体" w:cs="宋体"/>
          <w:b w:val="0"/>
          <w:i w:val="0"/>
          <w:sz w:val="24"/>
        </w:rPr>
        <w:t>核心判断：把仿真器当作规划器的一部分，而不是规划后的验收工具。每一次规划提议都先在物理引擎里"试一遍"，用可执行性度量判定，把失败诊断成约束再回灌规划器。</w:t>
      </w:r>
    </w:p>
    <w:p w14:paraId="0D263E0C">
      <w:pPr>
        <w:spacing w:before="80" w:after="120" w:line="276" w:lineRule="auto"/>
        <w:ind w:left="400" w:firstLine="0"/>
      </w:pPr>
      <w:r>
        <w:rPr>
          <w:rFonts w:ascii="宋体" w:hAnsi="宋体" w:eastAsia="宋体" w:cs="宋体"/>
          <w:b w:val="0"/>
          <w:i w:val="0"/>
          <w:sz w:val="20"/>
        </w:rPr>
        <w:t>可执行性度量（四元组）：</w:t>
      </w:r>
      <w:r>
        <w:rPr>
          <w:rFonts w:ascii="宋体" w:hAnsi="宋体" w:eastAsia="宋体" w:cs="宋体"/>
          <w:b w:val="0"/>
          <w:i w:val="0"/>
          <w:sz w:val="20"/>
        </w:rPr>
        <w:br w:type="textWrapping"/>
      </w:r>
      <w:r>
        <w:rPr>
          <w:rFonts w:ascii="宋体" w:hAnsi="宋体" w:eastAsia="宋体" w:cs="宋体"/>
          <w:b w:val="0"/>
          <w:i w:val="0"/>
          <w:sz w:val="20"/>
        </w:rPr>
        <w:t xml:space="preserve">  E(Π) = 〈 p_succ 成功率, κ_geo 几何/动力学可行性,</w:t>
      </w:r>
      <w:r>
        <w:rPr>
          <w:rFonts w:ascii="宋体" w:hAnsi="宋体" w:eastAsia="宋体" w:cs="宋体"/>
          <w:b w:val="0"/>
          <w:i w:val="0"/>
          <w:sz w:val="20"/>
        </w:rPr>
        <w:br w:type="textWrapping"/>
      </w:r>
      <w:r>
        <w:rPr>
          <w:rFonts w:ascii="宋体" w:hAnsi="宋体" w:eastAsia="宋体" w:cs="宋体"/>
          <w:b w:val="0"/>
          <w:i w:val="0"/>
          <w:sz w:val="20"/>
        </w:rPr>
        <w:t xml:space="preserve">           τ_cost 时间与能耗, ρ_safe 安全裕度 〉</w:t>
      </w:r>
      <w:r>
        <w:rPr>
          <w:rFonts w:ascii="宋体" w:hAnsi="宋体" w:eastAsia="宋体" w:cs="宋体"/>
          <w:b w:val="0"/>
          <w:i w:val="0"/>
          <w:sz w:val="20"/>
        </w:rPr>
        <w:br w:type="textWrapping"/>
      </w:r>
      <w:r>
        <w:rPr>
          <w:rFonts w:ascii="宋体" w:hAnsi="宋体" w:eastAsia="宋体" w:cs="宋体"/>
          <w:b w:val="0"/>
          <w:i w:val="0"/>
          <w:sz w:val="20"/>
        </w:rPr>
        <w:br w:type="textWrapping"/>
      </w:r>
      <w:r>
        <w:rPr>
          <w:rFonts w:ascii="宋体" w:hAnsi="宋体" w:eastAsia="宋体" w:cs="宋体"/>
          <w:b w:val="0"/>
          <w:i w:val="0"/>
          <w:sz w:val="20"/>
        </w:rPr>
        <w:t>失败诊断：  f = D( trace )</w:t>
      </w:r>
      <w:r>
        <w:rPr>
          <w:rFonts w:ascii="宋体" w:hAnsi="宋体" w:eastAsia="宋体" w:cs="宋体"/>
          <w:b w:val="0"/>
          <w:i w:val="0"/>
          <w:sz w:val="20"/>
        </w:rPr>
        <w:br w:type="textWrapping"/>
      </w:r>
      <w:r>
        <w:rPr>
          <w:rFonts w:ascii="宋体" w:hAnsi="宋体" w:eastAsia="宋体" w:cs="宋体"/>
          <w:b w:val="0"/>
          <w:i w:val="0"/>
          <w:sz w:val="20"/>
        </w:rPr>
        <w:t xml:space="preserve">  f ∈ { 不可达, 碰撞, 抓取失败, 前置条件不满足, 超时, 语义歧义 }</w:t>
      </w:r>
      <w:r>
        <w:rPr>
          <w:rFonts w:ascii="宋体" w:hAnsi="宋体" w:eastAsia="宋体" w:cs="宋体"/>
          <w:b w:val="0"/>
          <w:i w:val="0"/>
          <w:sz w:val="20"/>
        </w:rPr>
        <w:br w:type="textWrapping"/>
      </w:r>
      <w:r>
        <w:rPr>
          <w:rFonts w:ascii="宋体" w:hAnsi="宋体" w:eastAsia="宋体" w:cs="宋体"/>
          <w:b w:val="0"/>
          <w:i w:val="0"/>
          <w:sz w:val="20"/>
        </w:rPr>
        <w:br w:type="textWrapping"/>
      </w:r>
      <w:r>
        <w:rPr>
          <w:rFonts w:ascii="宋体" w:hAnsi="宋体" w:eastAsia="宋体" w:cs="宋体"/>
          <w:b w:val="0"/>
          <w:i w:val="0"/>
          <w:sz w:val="20"/>
        </w:rPr>
        <w:t>修复重规划： Π′ = Plan( T , Skills , C_b , ¬f )</w:t>
      </w:r>
      <w:r>
        <w:rPr>
          <w:rFonts w:ascii="宋体" w:hAnsi="宋体" w:eastAsia="宋体" w:cs="宋体"/>
          <w:b w:val="0"/>
          <w:i w:val="0"/>
          <w:sz w:val="20"/>
        </w:rPr>
        <w:br w:type="textWrapping"/>
      </w:r>
      <w:r>
        <w:rPr>
          <w:rFonts w:ascii="宋体" w:hAnsi="宋体" w:eastAsia="宋体" w:cs="宋体"/>
          <w:b w:val="0"/>
          <w:i w:val="0"/>
          <w:sz w:val="20"/>
        </w:rPr>
        <w:t xml:space="preserve">  即把失败原因作为反例约束回灌规划器，触发局部重规划或技能参数调整</w:t>
      </w:r>
      <w:r>
        <w:rPr>
          <w:rFonts w:ascii="宋体" w:hAnsi="宋体" w:eastAsia="宋体" w:cs="宋体"/>
          <w:b w:val="0"/>
          <w:i w:val="0"/>
          <w:sz w:val="20"/>
        </w:rPr>
        <w:br w:type="textWrapping"/>
      </w:r>
      <w:r>
        <w:rPr>
          <w:rFonts w:ascii="宋体" w:hAnsi="宋体" w:eastAsia="宋体" w:cs="宋体"/>
          <w:b w:val="0"/>
          <w:i w:val="0"/>
          <w:sz w:val="20"/>
        </w:rPr>
        <w:br w:type="textWrapping"/>
      </w:r>
      <w:r>
        <w:rPr>
          <w:rFonts w:ascii="宋体" w:hAnsi="宋体" w:eastAsia="宋体" w:cs="宋体"/>
          <w:b w:val="0"/>
          <w:i w:val="0"/>
          <w:sz w:val="20"/>
        </w:rPr>
        <w:t>闭环： Plan → Simulate → Diagnose → Repair → Plan → … → 通过 / 预算耗尽</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4082"/>
        <w:gridCol w:w="3288"/>
      </w:tblGrid>
      <w:tr w14:paraId="6C4FF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FEFEF"/>
          </w:tcPr>
          <w:p w14:paraId="3BEBE25B">
            <w:pPr>
              <w:keepNext/>
              <w:spacing w:after="40" w:line="240" w:lineRule="auto"/>
              <w:ind w:firstLine="0"/>
              <w:jc w:val="center"/>
            </w:pPr>
            <w:r>
              <w:rPr>
                <w:rFonts w:ascii="宋体" w:hAnsi="宋体" w:eastAsia="宋体" w:cs="宋体"/>
                <w:b/>
                <w:i w:val="0"/>
                <w:sz w:val="18"/>
              </w:rPr>
              <w:t>闭环的产出</w:t>
            </w:r>
          </w:p>
        </w:tc>
        <w:tc>
          <w:tcPr>
            <w:tcW w:w="4082" w:type="dxa"/>
            <w:shd w:val="clear" w:color="auto" w:fill="EFEFEF"/>
          </w:tcPr>
          <w:p w14:paraId="70F2C790">
            <w:pPr>
              <w:keepNext/>
              <w:spacing w:after="40" w:line="240" w:lineRule="auto"/>
              <w:ind w:firstLine="0"/>
              <w:jc w:val="center"/>
            </w:pPr>
            <w:r>
              <w:rPr>
                <w:rFonts w:ascii="宋体" w:hAnsi="宋体" w:eastAsia="宋体" w:cs="宋体"/>
                <w:b/>
                <w:i w:val="0"/>
                <w:sz w:val="18"/>
              </w:rPr>
              <w:t>具体形态</w:t>
            </w:r>
          </w:p>
        </w:tc>
        <w:tc>
          <w:tcPr>
            <w:tcW w:w="3288" w:type="dxa"/>
            <w:shd w:val="clear" w:color="auto" w:fill="EFEFEF"/>
          </w:tcPr>
          <w:p w14:paraId="43960D7E">
            <w:pPr>
              <w:keepNext/>
              <w:spacing w:after="40" w:line="240" w:lineRule="auto"/>
              <w:ind w:firstLine="0"/>
              <w:jc w:val="center"/>
            </w:pPr>
            <w:r>
              <w:rPr>
                <w:rFonts w:ascii="宋体" w:hAnsi="宋体" w:eastAsia="宋体" w:cs="宋体"/>
                <w:b/>
                <w:i w:val="0"/>
                <w:sz w:val="18"/>
              </w:rPr>
              <w:t>用途</w:t>
            </w:r>
          </w:p>
        </w:tc>
      </w:tr>
      <w:tr w14:paraId="6B50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0C270677">
            <w:pPr>
              <w:keepNext/>
              <w:spacing w:after="40" w:line="240" w:lineRule="auto"/>
              <w:ind w:firstLine="0"/>
            </w:pPr>
            <w:r>
              <w:rPr>
                <w:rFonts w:ascii="宋体" w:hAnsi="宋体" w:eastAsia="宋体" w:cs="宋体"/>
                <w:b w:val="0"/>
                <w:i w:val="0"/>
                <w:sz w:val="18"/>
              </w:rPr>
              <w:t>判定</w:t>
            </w:r>
          </w:p>
        </w:tc>
        <w:tc>
          <w:tcPr>
            <w:tcW w:w="4082" w:type="dxa"/>
          </w:tcPr>
          <w:p w14:paraId="58E4268E">
            <w:pPr>
              <w:keepNext/>
              <w:spacing w:after="40" w:line="240" w:lineRule="auto"/>
              <w:ind w:firstLine="0"/>
            </w:pPr>
            <w:r>
              <w:rPr>
                <w:rFonts w:ascii="宋体" w:hAnsi="宋体" w:eastAsia="宋体" w:cs="宋体"/>
                <w:b w:val="0"/>
                <w:i w:val="0"/>
                <w:sz w:val="18"/>
              </w:rPr>
              <w:t>每个候选计划的可行/不可行判定，以及经过校准的置信度与区间</w:t>
            </w:r>
          </w:p>
        </w:tc>
        <w:tc>
          <w:tcPr>
            <w:tcW w:w="3288" w:type="dxa"/>
          </w:tcPr>
          <w:p w14:paraId="0D595541">
            <w:pPr>
              <w:keepNext/>
              <w:spacing w:after="40" w:line="240" w:lineRule="auto"/>
              <w:ind w:firstLine="0"/>
            </w:pPr>
            <w:r>
              <w:rPr>
                <w:rFonts w:ascii="宋体" w:hAnsi="宋体" w:eastAsia="宋体" w:cs="宋体"/>
                <w:b w:val="0"/>
                <w:i w:val="0"/>
                <w:sz w:val="18"/>
              </w:rPr>
              <w:t>在候选计划之间择优，避免把算力花在注定失败的计划上</w:t>
            </w:r>
          </w:p>
        </w:tc>
      </w:tr>
      <w:tr w14:paraId="4BF46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2A358FDA">
            <w:pPr>
              <w:keepNext/>
              <w:spacing w:after="40" w:line="240" w:lineRule="auto"/>
              <w:ind w:firstLine="0"/>
            </w:pPr>
            <w:r>
              <w:rPr>
                <w:rFonts w:ascii="宋体" w:hAnsi="宋体" w:eastAsia="宋体" w:cs="宋体"/>
                <w:b w:val="0"/>
                <w:i w:val="0"/>
                <w:sz w:val="18"/>
              </w:rPr>
              <w:t>归因</w:t>
            </w:r>
          </w:p>
        </w:tc>
        <w:tc>
          <w:tcPr>
            <w:tcW w:w="4082" w:type="dxa"/>
          </w:tcPr>
          <w:p w14:paraId="5D9EFC5C">
            <w:pPr>
              <w:keepNext/>
              <w:spacing w:after="40" w:line="240" w:lineRule="auto"/>
              <w:ind w:firstLine="0"/>
            </w:pPr>
            <w:r>
              <w:rPr>
                <w:rFonts w:ascii="宋体" w:hAnsi="宋体" w:eastAsia="宋体" w:cs="宋体"/>
                <w:b w:val="0"/>
                <w:i w:val="0"/>
                <w:sz w:val="18"/>
              </w:rPr>
              <w:t>失败原因的类别与发生步骤，附执行轨迹回放</w:t>
            </w:r>
          </w:p>
        </w:tc>
        <w:tc>
          <w:tcPr>
            <w:tcW w:w="3288" w:type="dxa"/>
          </w:tcPr>
          <w:p w14:paraId="2C3F3731">
            <w:pPr>
              <w:keepNext/>
              <w:spacing w:after="40" w:line="240" w:lineRule="auto"/>
              <w:ind w:firstLine="0"/>
            </w:pPr>
            <w:r>
              <w:rPr>
                <w:rFonts w:ascii="宋体" w:hAnsi="宋体" w:eastAsia="宋体" w:cs="宋体"/>
                <w:b w:val="0"/>
                <w:i w:val="0"/>
                <w:sz w:val="18"/>
              </w:rPr>
              <w:t>把"整体失败"变成"第 3 步碰撞"，调试从猜变成定位</w:t>
            </w:r>
          </w:p>
        </w:tc>
      </w:tr>
      <w:tr w14:paraId="3123D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4544F40">
            <w:pPr>
              <w:spacing w:after="40" w:line="240" w:lineRule="auto"/>
              <w:ind w:firstLine="0"/>
            </w:pPr>
            <w:r>
              <w:rPr>
                <w:rFonts w:ascii="宋体" w:hAnsi="宋体" w:eastAsia="宋体" w:cs="宋体"/>
                <w:b w:val="0"/>
                <w:i w:val="0"/>
                <w:sz w:val="18"/>
              </w:rPr>
              <w:t>资产</w:t>
            </w:r>
          </w:p>
        </w:tc>
        <w:tc>
          <w:tcPr>
            <w:tcW w:w="4082" w:type="dxa"/>
          </w:tcPr>
          <w:p w14:paraId="4C2C2CD6">
            <w:pPr>
              <w:spacing w:after="40" w:line="240" w:lineRule="auto"/>
              <w:ind w:firstLine="0"/>
            </w:pPr>
            <w:r>
              <w:rPr>
                <w:rFonts w:ascii="宋体" w:hAnsi="宋体" w:eastAsia="宋体" w:cs="宋体"/>
                <w:b w:val="0"/>
                <w:i w:val="0"/>
                <w:sz w:val="18"/>
              </w:rPr>
              <w:t>累积的失败模式库：可按技能与本体统计的高频失败原因，用于自动修正技能的前置条件与参数默认值</w:t>
            </w:r>
          </w:p>
        </w:tc>
        <w:tc>
          <w:tcPr>
            <w:tcW w:w="3288" w:type="dxa"/>
          </w:tcPr>
          <w:p w14:paraId="3E55DE4E">
            <w:pPr>
              <w:spacing w:after="40" w:line="240" w:lineRule="auto"/>
              <w:ind w:firstLine="0"/>
            </w:pPr>
            <w:r>
              <w:rPr>
                <w:rFonts w:ascii="宋体" w:hAnsi="宋体" w:eastAsia="宋体" w:cs="宋体"/>
                <w:b w:val="0"/>
                <w:i w:val="0"/>
                <w:sz w:val="18"/>
              </w:rPr>
              <w:t>让每一次失败都变成可复用的经验——这是单纯增大模型规模拿不到的东西</w:t>
            </w:r>
          </w:p>
        </w:tc>
      </w:tr>
    </w:tbl>
    <w:p w14:paraId="121D5CDD">
      <w:pPr>
        <w:keepNext w:val="0"/>
        <w:spacing w:before="120" w:after="80" w:line="312" w:lineRule="auto"/>
        <w:ind w:firstLine="480"/>
      </w:pPr>
      <w:r>
        <w:rPr>
          <w:rFonts w:ascii="宋体" w:hAnsi="宋体" w:eastAsia="宋体" w:cs="宋体"/>
          <w:b w:val="0"/>
          <w:i w:val="0"/>
          <w:sz w:val="24"/>
        </w:rPr>
        <w:t>这个构造的价值同样是"一个闭环、三种产出"：它同时解决了可行性判定、失败归因与经验沉淀三个问题，而不是三套独立机制。这也是本项目与"再加一层提示工程"最本质的区别——我们的规划器有一个会说实话的物理世界在监督它。</w:t>
      </w:r>
    </w:p>
    <w:p w14:paraId="19C0F83F">
      <w:pPr>
        <w:pStyle w:val="4"/>
        <w:keepNext/>
        <w:spacing w:before="200" w:after="120" w:line="312" w:lineRule="auto"/>
        <w:ind w:firstLine="0"/>
      </w:pPr>
      <w:bookmarkStart w:id="25" w:name="_Toc31689"/>
      <w:r>
        <w:rPr>
          <w:rFonts w:ascii="宋体" w:hAnsi="宋体" w:eastAsia="宋体" w:cs="宋体"/>
          <w:b/>
          <w:i w:val="0"/>
          <w:color w:val="000000"/>
          <w:sz w:val="28"/>
        </w:rPr>
        <w:t>4.2 技术架构：五层处理管线</w:t>
      </w:r>
      <w:bookmarkEnd w:id="25"/>
    </w:p>
    <w:p w14:paraId="5D958514">
      <w:pPr>
        <w:keepNext w:val="0"/>
        <w:spacing w:before="0" w:after="80" w:line="312" w:lineRule="auto"/>
        <w:ind w:firstLine="480"/>
      </w:pPr>
      <w:r>
        <w:rPr>
          <w:rFonts w:ascii="宋体" w:hAnsi="宋体" w:eastAsia="宋体" w:cs="宋体"/>
          <w:b w:val="0"/>
          <w:i w:val="0"/>
          <w:sz w:val="24"/>
        </w:rPr>
        <w:t>数据从 L0 接入层进入，依次经过 L1 抽象、L2 规划、L3 验证三个处理层，由 L4 评测层完成规模化度量与交付。</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4"/>
        <w:gridCol w:w="1077"/>
        <w:gridCol w:w="4195"/>
        <w:gridCol w:w="2721"/>
      </w:tblGrid>
      <w:tr w14:paraId="53EDE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24" w:type="dxa"/>
            <w:shd w:val="clear" w:color="auto" w:fill="EFEFEF"/>
          </w:tcPr>
          <w:p w14:paraId="31585702">
            <w:pPr>
              <w:keepNext/>
              <w:spacing w:after="40" w:line="240" w:lineRule="auto"/>
              <w:ind w:firstLine="0"/>
              <w:jc w:val="center"/>
            </w:pPr>
            <w:r>
              <w:rPr>
                <w:rFonts w:ascii="宋体" w:hAnsi="宋体" w:eastAsia="宋体" w:cs="宋体"/>
                <w:b/>
                <w:i w:val="0"/>
                <w:sz w:val="18"/>
              </w:rPr>
              <w:t>层级</w:t>
            </w:r>
          </w:p>
        </w:tc>
        <w:tc>
          <w:tcPr>
            <w:tcW w:w="1077" w:type="dxa"/>
            <w:shd w:val="clear" w:color="auto" w:fill="EFEFEF"/>
          </w:tcPr>
          <w:p w14:paraId="5B4EDFE9">
            <w:pPr>
              <w:keepNext/>
              <w:spacing w:after="40" w:line="240" w:lineRule="auto"/>
              <w:ind w:firstLine="0"/>
              <w:jc w:val="center"/>
            </w:pPr>
            <w:r>
              <w:rPr>
                <w:rFonts w:ascii="宋体" w:hAnsi="宋体" w:eastAsia="宋体" w:cs="宋体"/>
                <w:b/>
                <w:i w:val="0"/>
                <w:sz w:val="18"/>
              </w:rPr>
              <w:t>名称</w:t>
            </w:r>
          </w:p>
        </w:tc>
        <w:tc>
          <w:tcPr>
            <w:tcW w:w="4195" w:type="dxa"/>
            <w:shd w:val="clear" w:color="auto" w:fill="EFEFEF"/>
          </w:tcPr>
          <w:p w14:paraId="2FB4E0CD">
            <w:pPr>
              <w:keepNext/>
              <w:spacing w:after="40" w:line="240" w:lineRule="auto"/>
              <w:ind w:firstLine="0"/>
              <w:jc w:val="center"/>
            </w:pPr>
            <w:r>
              <w:rPr>
                <w:rFonts w:ascii="宋体" w:hAnsi="宋体" w:eastAsia="宋体" w:cs="宋体"/>
                <w:b/>
                <w:i w:val="0"/>
                <w:sz w:val="18"/>
              </w:rPr>
              <w:t>核心职责</w:t>
            </w:r>
          </w:p>
        </w:tc>
        <w:tc>
          <w:tcPr>
            <w:tcW w:w="2721" w:type="dxa"/>
            <w:shd w:val="clear" w:color="auto" w:fill="EFEFEF"/>
          </w:tcPr>
          <w:p w14:paraId="24836922">
            <w:pPr>
              <w:keepNext/>
              <w:spacing w:after="40" w:line="240" w:lineRule="auto"/>
              <w:ind w:firstLine="0"/>
              <w:jc w:val="center"/>
            </w:pPr>
            <w:r>
              <w:rPr>
                <w:rFonts w:ascii="宋体" w:hAnsi="宋体" w:eastAsia="宋体" w:cs="宋体"/>
                <w:b/>
                <w:i w:val="0"/>
                <w:sz w:val="18"/>
              </w:rPr>
              <w:t>关键输出</w:t>
            </w:r>
          </w:p>
        </w:tc>
      </w:tr>
      <w:tr w14:paraId="034D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Pr>
          <w:p w14:paraId="038EE21A">
            <w:pPr>
              <w:keepNext/>
              <w:spacing w:after="40" w:line="240" w:lineRule="auto"/>
              <w:ind w:firstLine="0"/>
            </w:pPr>
            <w:r>
              <w:rPr>
                <w:rFonts w:ascii="宋体" w:hAnsi="宋体" w:eastAsia="宋体" w:cs="宋体"/>
                <w:b w:val="0"/>
                <w:i w:val="0"/>
                <w:sz w:val="18"/>
              </w:rPr>
              <w:t>L0</w:t>
            </w:r>
          </w:p>
        </w:tc>
        <w:tc>
          <w:tcPr>
            <w:tcW w:w="1077" w:type="dxa"/>
          </w:tcPr>
          <w:p w14:paraId="3158C52C">
            <w:pPr>
              <w:keepNext/>
              <w:spacing w:after="40" w:line="240" w:lineRule="auto"/>
              <w:ind w:firstLine="0"/>
            </w:pPr>
            <w:r>
              <w:rPr>
                <w:rFonts w:ascii="宋体" w:hAnsi="宋体" w:eastAsia="宋体" w:cs="宋体"/>
                <w:b w:val="0"/>
                <w:i w:val="0"/>
                <w:sz w:val="18"/>
              </w:rPr>
              <w:t>接入层</w:t>
            </w:r>
          </w:p>
        </w:tc>
        <w:tc>
          <w:tcPr>
            <w:tcW w:w="4195" w:type="dxa"/>
          </w:tcPr>
          <w:p w14:paraId="200E8D9A">
            <w:pPr>
              <w:keepNext/>
              <w:spacing w:after="40" w:line="240" w:lineRule="auto"/>
              <w:ind w:firstLine="0"/>
            </w:pPr>
            <w:r>
              <w:rPr>
                <w:rFonts w:ascii="宋体" w:hAnsi="宋体" w:eastAsia="宋体" w:cs="宋体"/>
                <w:b w:val="0"/>
                <w:i w:val="0"/>
                <w:sz w:val="18"/>
              </w:rPr>
              <w:t>仿真器适配（Isaac Lab / MuJoCo / Genesis / Gazebo）；本体适配（解析 URDF / SDF / 厂商模型）；真机适配（ROS 2 接口）</w:t>
            </w:r>
          </w:p>
        </w:tc>
        <w:tc>
          <w:tcPr>
            <w:tcW w:w="2721" w:type="dxa"/>
          </w:tcPr>
          <w:p w14:paraId="0EAA126F">
            <w:pPr>
              <w:keepNext/>
              <w:spacing w:after="40" w:line="240" w:lineRule="auto"/>
              <w:ind w:firstLine="0"/>
            </w:pPr>
            <w:r>
              <w:rPr>
                <w:rFonts w:ascii="宋体" w:hAnsi="宋体" w:eastAsia="宋体" w:cs="宋体"/>
                <w:b w:val="0"/>
                <w:i w:val="0"/>
                <w:sz w:val="18"/>
              </w:rPr>
              <w:t>统一的场景、本体与执行接口</w:t>
            </w:r>
          </w:p>
        </w:tc>
      </w:tr>
      <w:tr w14:paraId="66BD2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Pr>
          <w:p w14:paraId="04CD31FF">
            <w:pPr>
              <w:keepNext/>
              <w:spacing w:after="40" w:line="240" w:lineRule="auto"/>
              <w:ind w:firstLine="0"/>
            </w:pPr>
            <w:r>
              <w:rPr>
                <w:rFonts w:ascii="宋体" w:hAnsi="宋体" w:eastAsia="宋体" w:cs="宋体"/>
                <w:b w:val="0"/>
                <w:i w:val="0"/>
                <w:sz w:val="18"/>
              </w:rPr>
              <w:t>L1</w:t>
            </w:r>
          </w:p>
        </w:tc>
        <w:tc>
          <w:tcPr>
            <w:tcW w:w="1077" w:type="dxa"/>
          </w:tcPr>
          <w:p w14:paraId="1475EE9B">
            <w:pPr>
              <w:keepNext/>
              <w:spacing w:after="40" w:line="240" w:lineRule="auto"/>
              <w:ind w:firstLine="0"/>
            </w:pPr>
            <w:r>
              <w:rPr>
                <w:rFonts w:ascii="宋体" w:hAnsi="宋体" w:eastAsia="宋体" w:cs="宋体"/>
                <w:b w:val="0"/>
                <w:i w:val="0"/>
                <w:sz w:val="18"/>
              </w:rPr>
              <w:t>抽象层</w:t>
            </w:r>
          </w:p>
        </w:tc>
        <w:tc>
          <w:tcPr>
            <w:tcW w:w="4195" w:type="dxa"/>
          </w:tcPr>
          <w:p w14:paraId="4D4D64F8">
            <w:pPr>
              <w:keepNext/>
              <w:spacing w:after="40" w:line="240" w:lineRule="auto"/>
              <w:ind w:firstLine="0"/>
            </w:pPr>
            <w:r>
              <w:rPr>
                <w:rFonts w:ascii="宋体" w:hAnsi="宋体" w:eastAsia="宋体" w:cs="宋体"/>
                <w:b w:val="0"/>
                <w:i w:val="0"/>
                <w:sz w:val="18"/>
              </w:rPr>
              <w:t>统一技能表示与技能库管理；本体能力模型构建与校验；跨本体技能映射与参数标定</w:t>
            </w:r>
          </w:p>
        </w:tc>
        <w:tc>
          <w:tcPr>
            <w:tcW w:w="2721" w:type="dxa"/>
          </w:tcPr>
          <w:p w14:paraId="3153FA5C">
            <w:pPr>
              <w:keepNext/>
              <w:spacing w:after="40" w:line="240" w:lineRule="auto"/>
              <w:ind w:firstLine="0"/>
            </w:pPr>
            <w:r>
              <w:rPr>
                <w:rFonts w:ascii="宋体" w:hAnsi="宋体" w:eastAsia="宋体" w:cs="宋体"/>
                <w:b w:val="0"/>
                <w:i w:val="0"/>
                <w:sz w:val="18"/>
              </w:rPr>
              <w:t>技能库 + 本体能力模型</w:t>
            </w:r>
          </w:p>
        </w:tc>
      </w:tr>
      <w:tr w14:paraId="22E16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Pr>
          <w:p w14:paraId="3D6C4C3D">
            <w:pPr>
              <w:keepNext/>
              <w:spacing w:after="40" w:line="240" w:lineRule="auto"/>
              <w:ind w:firstLine="0"/>
            </w:pPr>
            <w:r>
              <w:rPr>
                <w:rFonts w:ascii="宋体" w:hAnsi="宋体" w:eastAsia="宋体" w:cs="宋体"/>
                <w:b w:val="0"/>
                <w:i w:val="0"/>
                <w:sz w:val="18"/>
              </w:rPr>
              <w:t>L2</w:t>
            </w:r>
          </w:p>
        </w:tc>
        <w:tc>
          <w:tcPr>
            <w:tcW w:w="1077" w:type="dxa"/>
          </w:tcPr>
          <w:p w14:paraId="78EAFA68">
            <w:pPr>
              <w:keepNext/>
              <w:spacing w:after="40" w:line="240" w:lineRule="auto"/>
              <w:ind w:firstLine="0"/>
            </w:pPr>
            <w:r>
              <w:rPr>
                <w:rFonts w:ascii="宋体" w:hAnsi="宋体" w:eastAsia="宋体" w:cs="宋体"/>
                <w:b w:val="0"/>
                <w:i w:val="0"/>
                <w:sz w:val="18"/>
              </w:rPr>
              <w:t>规划层</w:t>
            </w:r>
          </w:p>
        </w:tc>
        <w:tc>
          <w:tcPr>
            <w:tcW w:w="4195" w:type="dxa"/>
          </w:tcPr>
          <w:p w14:paraId="64A87E7D">
            <w:pPr>
              <w:keepNext/>
              <w:spacing w:after="40" w:line="240" w:lineRule="auto"/>
              <w:ind w:firstLine="0"/>
            </w:pPr>
            <w:r>
              <w:rPr>
                <w:rFonts w:ascii="宋体" w:hAnsi="宋体" w:eastAsia="宋体" w:cs="宋体"/>
                <w:b w:val="0"/>
                <w:i w:val="0"/>
                <w:sz w:val="18"/>
              </w:rPr>
              <w:t>约束感知的任务分解与任务图生成；候选计划采样；前置条件与能力约束的注入与过滤</w:t>
            </w:r>
          </w:p>
        </w:tc>
        <w:tc>
          <w:tcPr>
            <w:tcW w:w="2721" w:type="dxa"/>
          </w:tcPr>
          <w:p w14:paraId="316EE6DA">
            <w:pPr>
              <w:keepNext/>
              <w:spacing w:after="40" w:line="240" w:lineRule="auto"/>
              <w:ind w:firstLine="0"/>
            </w:pPr>
            <w:r>
              <w:rPr>
                <w:rFonts w:ascii="宋体" w:hAnsi="宋体" w:eastAsia="宋体" w:cs="宋体"/>
                <w:b w:val="0"/>
                <w:i w:val="0"/>
                <w:sz w:val="18"/>
              </w:rPr>
              <w:t>候选计划集合（带不确定度）</w:t>
            </w:r>
          </w:p>
        </w:tc>
      </w:tr>
      <w:tr w14:paraId="11C4C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Pr>
          <w:p w14:paraId="09AC3431">
            <w:pPr>
              <w:keepNext/>
              <w:spacing w:after="40" w:line="240" w:lineRule="auto"/>
              <w:ind w:firstLine="0"/>
            </w:pPr>
            <w:r>
              <w:rPr>
                <w:rFonts w:ascii="宋体" w:hAnsi="宋体" w:eastAsia="宋体" w:cs="宋体"/>
                <w:b w:val="0"/>
                <w:i w:val="0"/>
                <w:sz w:val="18"/>
              </w:rPr>
              <w:t>L3</w:t>
            </w:r>
          </w:p>
        </w:tc>
        <w:tc>
          <w:tcPr>
            <w:tcW w:w="1077" w:type="dxa"/>
          </w:tcPr>
          <w:p w14:paraId="75F87C3C">
            <w:pPr>
              <w:keepNext/>
              <w:spacing w:after="40" w:line="240" w:lineRule="auto"/>
              <w:ind w:firstLine="0"/>
            </w:pPr>
            <w:r>
              <w:rPr>
                <w:rFonts w:ascii="宋体" w:hAnsi="宋体" w:eastAsia="宋体" w:cs="宋体"/>
                <w:b w:val="0"/>
                <w:i w:val="0"/>
                <w:sz w:val="18"/>
              </w:rPr>
              <w:t>验证层</w:t>
            </w:r>
          </w:p>
        </w:tc>
        <w:tc>
          <w:tcPr>
            <w:tcW w:w="4195" w:type="dxa"/>
          </w:tcPr>
          <w:p w14:paraId="3D3B4FA0">
            <w:pPr>
              <w:keepNext/>
              <w:spacing w:after="40" w:line="240" w:lineRule="auto"/>
              <w:ind w:firstLine="0"/>
            </w:pPr>
            <w:r>
              <w:rPr>
                <w:rFonts w:ascii="宋体" w:hAnsi="宋体" w:eastAsia="宋体" w:cs="宋体"/>
                <w:b w:val="0"/>
                <w:i w:val="0"/>
                <w:sz w:val="18"/>
              </w:rPr>
              <w:t>仿真批量执行；可执行性四元组计算；失败模式诊断；反例约束回灌与修复重规划</w:t>
            </w:r>
          </w:p>
        </w:tc>
        <w:tc>
          <w:tcPr>
            <w:tcW w:w="2721" w:type="dxa"/>
          </w:tcPr>
          <w:p w14:paraId="72439661">
            <w:pPr>
              <w:keepNext/>
              <w:spacing w:after="40" w:line="240" w:lineRule="auto"/>
              <w:ind w:firstLine="0"/>
            </w:pPr>
            <w:r>
              <w:rPr>
                <w:rFonts w:ascii="宋体" w:hAnsi="宋体" w:eastAsia="宋体" w:cs="宋体"/>
                <w:b w:val="0"/>
                <w:i w:val="0"/>
                <w:sz w:val="18"/>
              </w:rPr>
              <w:t>通过的计划 + 失败归因 + 经验条目</w:t>
            </w:r>
          </w:p>
        </w:tc>
      </w:tr>
      <w:tr w14:paraId="4BD5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Pr>
          <w:p w14:paraId="33CFC650">
            <w:pPr>
              <w:spacing w:after="40" w:line="240" w:lineRule="auto"/>
              <w:ind w:firstLine="0"/>
            </w:pPr>
            <w:r>
              <w:rPr>
                <w:rFonts w:ascii="宋体" w:hAnsi="宋体" w:eastAsia="宋体" w:cs="宋体"/>
                <w:b w:val="0"/>
                <w:i w:val="0"/>
                <w:sz w:val="18"/>
              </w:rPr>
              <w:t>L4</w:t>
            </w:r>
          </w:p>
        </w:tc>
        <w:tc>
          <w:tcPr>
            <w:tcW w:w="1077" w:type="dxa"/>
          </w:tcPr>
          <w:p w14:paraId="1A87F76D">
            <w:pPr>
              <w:spacing w:after="40" w:line="240" w:lineRule="auto"/>
              <w:ind w:firstLine="0"/>
            </w:pPr>
            <w:r>
              <w:rPr>
                <w:rFonts w:ascii="宋体" w:hAnsi="宋体" w:eastAsia="宋体" w:cs="宋体"/>
                <w:b w:val="0"/>
                <w:i w:val="0"/>
                <w:sz w:val="18"/>
              </w:rPr>
              <w:t>评测层</w:t>
            </w:r>
          </w:p>
        </w:tc>
        <w:tc>
          <w:tcPr>
            <w:tcW w:w="4195" w:type="dxa"/>
          </w:tcPr>
          <w:p w14:paraId="42FADF48">
            <w:pPr>
              <w:spacing w:after="40" w:line="240" w:lineRule="auto"/>
              <w:ind w:firstLine="0"/>
            </w:pPr>
            <w:r>
              <w:rPr>
                <w:rFonts w:ascii="宋体" w:hAnsi="宋体" w:eastAsia="宋体" w:cs="宋体"/>
                <w:b w:val="0"/>
                <w:i w:val="0"/>
                <w:sz w:val="18"/>
              </w:rPr>
              <w:t>多任务 / 多本体 / 多仿真器批量评测；六项指标计算与统计显著性检验；报告生成与榜单发布</w:t>
            </w:r>
          </w:p>
        </w:tc>
        <w:tc>
          <w:tcPr>
            <w:tcW w:w="2721" w:type="dxa"/>
          </w:tcPr>
          <w:p w14:paraId="30E9E42D">
            <w:pPr>
              <w:spacing w:after="40" w:line="240" w:lineRule="auto"/>
              <w:ind w:firstLine="0"/>
            </w:pPr>
            <w:r>
              <w:rPr>
                <w:rFonts w:ascii="宋体" w:hAnsi="宋体" w:eastAsia="宋体" w:cs="宋体"/>
                <w:b w:val="0"/>
                <w:i w:val="0"/>
                <w:sz w:val="18"/>
              </w:rPr>
              <w:t>可复现的评测报告与基准结果</w:t>
            </w:r>
          </w:p>
        </w:tc>
      </w:tr>
    </w:tbl>
    <w:p w14:paraId="29BB09DB">
      <w:pPr>
        <w:keepNext w:val="0"/>
        <w:spacing w:before="120" w:after="80" w:line="312" w:lineRule="auto"/>
        <w:ind w:firstLine="480"/>
      </w:pPr>
      <w:r>
        <w:rPr>
          <w:rFonts w:ascii="宋体" w:hAnsi="宋体" w:eastAsia="宋体" w:cs="宋体"/>
          <w:b w:val="0"/>
          <w:i w:val="0"/>
          <w:sz w:val="24"/>
        </w:rPr>
        <w:t>架构的核心设计意图：L2 与 L3 之间不是单向流水线，而是共享同一个</w:t>
      </w:r>
      <w:r>
        <w:rPr>
          <w:rFonts w:ascii="宋体" w:hAnsi="宋体" w:eastAsia="宋体" w:cs="宋体"/>
          <w:b/>
          <w:i w:val="0"/>
          <w:sz w:val="24"/>
        </w:rPr>
        <w:t>计划对象与执行轨迹对象</w:t>
      </w:r>
      <w:r>
        <w:rPr>
          <w:rFonts w:ascii="宋体" w:hAnsi="宋体" w:eastAsia="宋体" w:cs="宋体"/>
          <w:b w:val="0"/>
          <w:i w:val="0"/>
          <w:sz w:val="24"/>
        </w:rPr>
        <w:t>——每个候选计划携带"来自哪些技能、在哪些本体上标定过、置信度多少"，执行轨迹携带"哪一步失败、失败原因是什么"，这两个对象在向上聚合时被完整传递，最终出现在评测报告与失败模式库里。这正是"每条结论都可追溯、每次失败都可复用"的工程实现方式。</w:t>
      </w:r>
    </w:p>
    <w:p w14:paraId="42A7EA82">
      <w:pPr>
        <w:pStyle w:val="4"/>
        <w:keepNext/>
        <w:spacing w:before="200" w:after="120" w:line="312" w:lineRule="auto"/>
        <w:ind w:firstLine="0"/>
      </w:pPr>
      <w:bookmarkStart w:id="26" w:name="_Toc31428"/>
      <w:r>
        <w:rPr>
          <w:rFonts w:ascii="宋体" w:hAnsi="宋体" w:eastAsia="宋体" w:cs="宋体"/>
          <w:b/>
          <w:i w:val="0"/>
          <w:color w:val="000000"/>
          <w:sz w:val="28"/>
        </w:rPr>
        <w:t>4.3 关键技术模块</w:t>
      </w:r>
      <w:bookmarkEnd w:id="2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855"/>
        <w:gridCol w:w="3288"/>
      </w:tblGrid>
      <w:tr w14:paraId="37681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0130BF30">
            <w:pPr>
              <w:keepNext/>
              <w:spacing w:after="40" w:line="240" w:lineRule="auto"/>
              <w:ind w:firstLine="0"/>
              <w:jc w:val="center"/>
            </w:pPr>
            <w:r>
              <w:rPr>
                <w:rFonts w:ascii="宋体" w:hAnsi="宋体" w:eastAsia="宋体" w:cs="宋体"/>
                <w:b/>
                <w:i w:val="0"/>
                <w:sz w:val="17"/>
              </w:rPr>
              <w:t>模块</w:t>
            </w:r>
          </w:p>
        </w:tc>
        <w:tc>
          <w:tcPr>
            <w:tcW w:w="3855" w:type="dxa"/>
            <w:shd w:val="clear" w:color="auto" w:fill="EFEFEF"/>
          </w:tcPr>
          <w:p w14:paraId="0366DDA7">
            <w:pPr>
              <w:keepNext/>
              <w:spacing w:after="40" w:line="240" w:lineRule="auto"/>
              <w:ind w:firstLine="0"/>
              <w:jc w:val="center"/>
            </w:pPr>
            <w:r>
              <w:rPr>
                <w:rFonts w:ascii="宋体" w:hAnsi="宋体" w:eastAsia="宋体" w:cs="宋体"/>
                <w:b/>
                <w:i w:val="0"/>
                <w:sz w:val="17"/>
              </w:rPr>
              <w:t>技术路线</w:t>
            </w:r>
          </w:p>
        </w:tc>
        <w:tc>
          <w:tcPr>
            <w:tcW w:w="3288" w:type="dxa"/>
            <w:shd w:val="clear" w:color="auto" w:fill="EFEFEF"/>
          </w:tcPr>
          <w:p w14:paraId="352F4B5B">
            <w:pPr>
              <w:keepNext/>
              <w:spacing w:after="40" w:line="240" w:lineRule="auto"/>
              <w:ind w:firstLine="0"/>
              <w:jc w:val="center"/>
            </w:pPr>
            <w:r>
              <w:rPr>
                <w:rFonts w:ascii="宋体" w:hAnsi="宋体" w:eastAsia="宋体" w:cs="宋体"/>
                <w:b/>
                <w:i w:val="0"/>
                <w:sz w:val="17"/>
              </w:rPr>
              <w:t>说明</w:t>
            </w:r>
          </w:p>
        </w:tc>
      </w:tr>
      <w:tr w14:paraId="0A5A2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8D6E491">
            <w:pPr>
              <w:spacing w:after="40" w:line="240" w:lineRule="auto"/>
              <w:ind w:firstLine="0"/>
            </w:pPr>
            <w:r>
              <w:rPr>
                <w:rFonts w:ascii="宋体" w:hAnsi="宋体" w:eastAsia="宋体" w:cs="宋体"/>
                <w:b w:val="0"/>
                <w:i w:val="0"/>
                <w:sz w:val="17"/>
              </w:rPr>
              <w:t>约束感知的任务分解</w:t>
            </w:r>
          </w:p>
        </w:tc>
        <w:tc>
          <w:tcPr>
            <w:tcW w:w="3855" w:type="dxa"/>
          </w:tcPr>
          <w:p w14:paraId="37C92F18">
            <w:pPr>
              <w:spacing w:after="40" w:line="240" w:lineRule="auto"/>
              <w:ind w:firstLine="0"/>
            </w:pPr>
            <w:r>
              <w:rPr>
                <w:rFonts w:ascii="宋体" w:hAnsi="宋体" w:eastAsia="宋体" w:cs="宋体"/>
                <w:b w:val="0"/>
                <w:i w:val="0"/>
                <w:sz w:val="17"/>
              </w:rPr>
              <w:t>结构化输出（JSON Schema / 语法约束解码）+ 技能前置条件作为可满足性约束；输出任务图与技能序列，并附步骤级置信度</w:t>
            </w:r>
          </w:p>
        </w:tc>
        <w:tc>
          <w:tcPr>
            <w:tcW w:w="3288" w:type="dxa"/>
          </w:tcPr>
          <w:p w14:paraId="55A51F5C">
            <w:pPr>
              <w:spacing w:after="40" w:line="240" w:lineRule="auto"/>
              <w:ind w:firstLine="0"/>
            </w:pPr>
            <w:r>
              <w:rPr>
                <w:rFonts w:ascii="宋体" w:hAnsi="宋体" w:eastAsia="宋体" w:cs="宋体"/>
                <w:b w:val="0"/>
                <w:i w:val="0"/>
                <w:sz w:val="17"/>
              </w:rPr>
              <w:t>★ 创新点一的载体；把"提高解析率"升级为"把能力约束注入生成过程"</w:t>
            </w:r>
          </w:p>
        </w:tc>
      </w:tr>
      <w:tr w14:paraId="4784D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6B5EC0E">
            <w:pPr>
              <w:spacing w:after="40" w:line="240" w:lineRule="auto"/>
              <w:ind w:firstLine="0"/>
            </w:pPr>
            <w:r>
              <w:rPr>
                <w:rFonts w:ascii="宋体" w:hAnsi="宋体" w:eastAsia="宋体" w:cs="宋体"/>
                <w:b w:val="0"/>
                <w:i w:val="0"/>
                <w:sz w:val="17"/>
              </w:rPr>
              <w:t>统一技能抽象</w:t>
            </w:r>
          </w:p>
        </w:tc>
        <w:tc>
          <w:tcPr>
            <w:tcW w:w="3855" w:type="dxa"/>
          </w:tcPr>
          <w:p w14:paraId="23528CA6">
            <w:pPr>
              <w:spacing w:after="40" w:line="240" w:lineRule="auto"/>
              <w:ind w:firstLine="0"/>
            </w:pPr>
            <w:r>
              <w:rPr>
                <w:rFonts w:ascii="宋体" w:hAnsi="宋体" w:eastAsia="宋体" w:cs="宋体"/>
                <w:b w:val="0"/>
                <w:i w:val="0"/>
                <w:sz w:val="17"/>
              </w:rPr>
              <w:t>技能的六元组表示 + 技能库（版本管理、依赖、跨本体映射）</w:t>
            </w:r>
          </w:p>
        </w:tc>
        <w:tc>
          <w:tcPr>
            <w:tcW w:w="3288" w:type="dxa"/>
          </w:tcPr>
          <w:p w14:paraId="6D5113F5">
            <w:pPr>
              <w:spacing w:after="40" w:line="240" w:lineRule="auto"/>
              <w:ind w:firstLine="0"/>
            </w:pPr>
            <w:r>
              <w:rPr>
                <w:rFonts w:ascii="宋体" w:hAnsi="宋体" w:eastAsia="宋体" w:cs="宋体"/>
                <w:b w:val="0"/>
                <w:i w:val="0"/>
                <w:sz w:val="17"/>
              </w:rPr>
              <w:t>★ 创新点二的载体；技能库规模与复用率是可量化指标</w:t>
            </w:r>
          </w:p>
        </w:tc>
      </w:tr>
      <w:tr w14:paraId="7FD38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51616AA">
            <w:pPr>
              <w:spacing w:after="40" w:line="240" w:lineRule="auto"/>
              <w:ind w:firstLine="0"/>
            </w:pPr>
            <w:r>
              <w:rPr>
                <w:rFonts w:ascii="宋体" w:hAnsi="宋体" w:eastAsia="宋体" w:cs="宋体"/>
                <w:b w:val="0"/>
                <w:i w:val="0"/>
                <w:sz w:val="17"/>
              </w:rPr>
              <w:t>本体能力模型</w:t>
            </w:r>
          </w:p>
        </w:tc>
        <w:tc>
          <w:tcPr>
            <w:tcW w:w="3855" w:type="dxa"/>
          </w:tcPr>
          <w:p w14:paraId="36248454">
            <w:pPr>
              <w:spacing w:after="40" w:line="240" w:lineRule="auto"/>
              <w:ind w:firstLine="0"/>
            </w:pPr>
            <w:r>
              <w:rPr>
                <w:rFonts w:ascii="宋体" w:hAnsi="宋体" w:eastAsia="宋体" w:cs="宋体"/>
                <w:b w:val="0"/>
                <w:i w:val="0"/>
                <w:sz w:val="17"/>
              </w:rPr>
              <w:t>从 URDF / SDF 自动提取关节限位、连杆几何、负载与传感配置，生成可被规划器查询的能力描述；结合标定实验修正</w:t>
            </w:r>
          </w:p>
        </w:tc>
        <w:tc>
          <w:tcPr>
            <w:tcW w:w="3288" w:type="dxa"/>
          </w:tcPr>
          <w:p w14:paraId="6A1A7AB3">
            <w:pPr>
              <w:spacing w:after="40" w:line="240" w:lineRule="auto"/>
              <w:ind w:firstLine="0"/>
            </w:pPr>
            <w:r>
              <w:rPr>
                <w:rFonts w:ascii="宋体" w:hAnsi="宋体" w:eastAsia="宋体" w:cs="宋体"/>
                <w:b w:val="0"/>
                <w:i w:val="0"/>
                <w:sz w:val="17"/>
              </w:rPr>
              <w:t>决定规划器能否在生成计划前做可行性预筛</w:t>
            </w:r>
          </w:p>
        </w:tc>
      </w:tr>
      <w:tr w14:paraId="4F10C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F19217C">
            <w:pPr>
              <w:spacing w:after="40" w:line="240" w:lineRule="auto"/>
              <w:ind w:firstLine="0"/>
            </w:pPr>
            <w:r>
              <w:rPr>
                <w:rFonts w:ascii="宋体" w:hAnsi="宋体" w:eastAsia="宋体" w:cs="宋体"/>
                <w:b w:val="0"/>
                <w:i w:val="0"/>
                <w:sz w:val="17"/>
              </w:rPr>
              <w:t>几何与动力学可行性校验</w:t>
            </w:r>
          </w:p>
        </w:tc>
        <w:tc>
          <w:tcPr>
            <w:tcW w:w="3855" w:type="dxa"/>
          </w:tcPr>
          <w:p w14:paraId="16F6176B">
            <w:pPr>
              <w:spacing w:after="40" w:line="240" w:lineRule="auto"/>
              <w:ind w:firstLine="0"/>
            </w:pPr>
            <w:r>
              <w:rPr>
                <w:rFonts w:ascii="宋体" w:hAnsi="宋体" w:eastAsia="宋体" w:cs="宋体"/>
                <w:b w:val="0"/>
                <w:i w:val="0"/>
                <w:sz w:val="17"/>
              </w:rPr>
              <w:t>正逆运动学（Pinocchio）、碰撞检测（FCL / 凸包近似）、可达空间与抓取稳定性分析；可选接入 cuRobo 做 GPU 加速</w:t>
            </w:r>
          </w:p>
        </w:tc>
        <w:tc>
          <w:tcPr>
            <w:tcW w:w="3288" w:type="dxa"/>
          </w:tcPr>
          <w:p w14:paraId="7654E22B">
            <w:pPr>
              <w:spacing w:after="40" w:line="240" w:lineRule="auto"/>
              <w:ind w:firstLine="0"/>
            </w:pPr>
            <w:r>
              <w:rPr>
                <w:rFonts w:ascii="宋体" w:hAnsi="宋体" w:eastAsia="宋体" w:cs="宋体"/>
                <w:b w:val="0"/>
                <w:i w:val="0"/>
                <w:sz w:val="17"/>
              </w:rPr>
              <w:t>κ_geo 的计算来源；未通过即触发诊断与修复</w:t>
            </w:r>
          </w:p>
        </w:tc>
      </w:tr>
      <w:tr w14:paraId="6BCB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4606EE9">
            <w:pPr>
              <w:spacing w:after="40" w:line="240" w:lineRule="auto"/>
              <w:ind w:firstLine="0"/>
            </w:pPr>
            <w:r>
              <w:rPr>
                <w:rFonts w:ascii="宋体" w:hAnsi="宋体" w:eastAsia="宋体" w:cs="宋体"/>
                <w:b w:val="0"/>
                <w:i w:val="0"/>
                <w:sz w:val="17"/>
              </w:rPr>
              <w:t>失败模式诊断</w:t>
            </w:r>
          </w:p>
        </w:tc>
        <w:tc>
          <w:tcPr>
            <w:tcW w:w="3855" w:type="dxa"/>
          </w:tcPr>
          <w:p w14:paraId="5659E652">
            <w:pPr>
              <w:spacing w:after="40" w:line="240" w:lineRule="auto"/>
              <w:ind w:firstLine="0"/>
            </w:pPr>
            <w:r>
              <w:rPr>
                <w:rFonts w:ascii="宋体" w:hAnsi="宋体" w:eastAsia="宋体" w:cs="宋体"/>
                <w:b w:val="0"/>
                <w:i w:val="0"/>
                <w:sz w:val="17"/>
              </w:rPr>
              <w:t>规则 + 学习的混合归因：先按物理判据分类（不可达 / 碰撞 / 抓取失败 / 前置不满足 / 超时），再用轨迹特征细分原因</w:t>
            </w:r>
          </w:p>
        </w:tc>
        <w:tc>
          <w:tcPr>
            <w:tcW w:w="3288" w:type="dxa"/>
          </w:tcPr>
          <w:p w14:paraId="06555D78">
            <w:pPr>
              <w:spacing w:after="40" w:line="240" w:lineRule="auto"/>
              <w:ind w:firstLine="0"/>
            </w:pPr>
            <w:r>
              <w:rPr>
                <w:rFonts w:ascii="宋体" w:hAnsi="宋体" w:eastAsia="宋体" w:cs="宋体"/>
                <w:b w:val="0"/>
                <w:i w:val="0"/>
                <w:sz w:val="17"/>
              </w:rPr>
              <w:t>★ 创新点三的关键；诊断准确率以人工标注为真值</w:t>
            </w:r>
          </w:p>
        </w:tc>
      </w:tr>
      <w:tr w14:paraId="3C6A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5AAF6E5">
            <w:pPr>
              <w:spacing w:after="40" w:line="240" w:lineRule="auto"/>
              <w:ind w:firstLine="0"/>
            </w:pPr>
            <w:r>
              <w:rPr>
                <w:rFonts w:ascii="宋体" w:hAnsi="宋体" w:eastAsia="宋体" w:cs="宋体"/>
                <w:b w:val="0"/>
                <w:i w:val="0"/>
                <w:sz w:val="17"/>
              </w:rPr>
              <w:t>规划修复与反例回灌</w:t>
            </w:r>
          </w:p>
        </w:tc>
        <w:tc>
          <w:tcPr>
            <w:tcW w:w="3855" w:type="dxa"/>
          </w:tcPr>
          <w:p w14:paraId="36338A6A">
            <w:pPr>
              <w:spacing w:after="40" w:line="240" w:lineRule="auto"/>
              <w:ind w:firstLine="0"/>
            </w:pPr>
            <w:r>
              <w:rPr>
                <w:rFonts w:ascii="宋体" w:hAnsi="宋体" w:eastAsia="宋体" w:cs="宋体"/>
                <w:b w:val="0"/>
                <w:i w:val="0"/>
                <w:sz w:val="17"/>
              </w:rPr>
              <w:t>把失败原因转写为约束并注入下一轮规划；支持局部重规划、技能参数调整、技能替换三级修复策略</w:t>
            </w:r>
          </w:p>
        </w:tc>
        <w:tc>
          <w:tcPr>
            <w:tcW w:w="3288" w:type="dxa"/>
          </w:tcPr>
          <w:p w14:paraId="09CC21AF">
            <w:pPr>
              <w:spacing w:after="40" w:line="240" w:lineRule="auto"/>
              <w:ind w:firstLine="0"/>
            </w:pPr>
            <w:r>
              <w:rPr>
                <w:rFonts w:ascii="宋体" w:hAnsi="宋体" w:eastAsia="宋体" w:cs="宋体"/>
                <w:b w:val="0"/>
                <w:i w:val="0"/>
                <w:sz w:val="17"/>
              </w:rPr>
              <w:t>形成闭环；修复策略的优先级由失败模式库的统计结果驱动</w:t>
            </w:r>
          </w:p>
        </w:tc>
      </w:tr>
      <w:tr w14:paraId="3D689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EF9CE3F">
            <w:pPr>
              <w:spacing w:after="40" w:line="240" w:lineRule="auto"/>
              <w:ind w:firstLine="0"/>
            </w:pPr>
            <w:r>
              <w:rPr>
                <w:rFonts w:ascii="宋体" w:hAnsi="宋体" w:eastAsia="宋体" w:cs="宋体"/>
                <w:b w:val="0"/>
                <w:i w:val="0"/>
                <w:sz w:val="17"/>
              </w:rPr>
              <w:t>并行仿真与批量评测</w:t>
            </w:r>
          </w:p>
        </w:tc>
        <w:tc>
          <w:tcPr>
            <w:tcW w:w="3855" w:type="dxa"/>
          </w:tcPr>
          <w:p w14:paraId="2AFB205D">
            <w:pPr>
              <w:spacing w:after="40" w:line="240" w:lineRule="auto"/>
              <w:ind w:firstLine="0"/>
            </w:pPr>
            <w:r>
              <w:rPr>
                <w:rFonts w:ascii="宋体" w:hAnsi="宋体" w:eastAsia="宋体" w:cs="宋体"/>
                <w:b w:val="0"/>
                <w:i w:val="0"/>
                <w:sz w:val="17"/>
              </w:rPr>
              <w:t>GPU 并行仿真（Isaac Lab / MJX）+ 任务队列调度；固定随机种子与配置快照，保证可复现</w:t>
            </w:r>
          </w:p>
        </w:tc>
        <w:tc>
          <w:tcPr>
            <w:tcW w:w="3288" w:type="dxa"/>
          </w:tcPr>
          <w:p w14:paraId="55326D33">
            <w:pPr>
              <w:spacing w:after="40" w:line="240" w:lineRule="auto"/>
              <w:ind w:firstLine="0"/>
            </w:pPr>
            <w:r>
              <w:rPr>
                <w:rFonts w:ascii="宋体" w:hAnsi="宋体" w:eastAsia="宋体" w:cs="宋体"/>
                <w:b w:val="0"/>
                <w:i w:val="0"/>
                <w:sz w:val="17"/>
              </w:rPr>
              <w:t>把"跑一次评测"从数天压到数十分钟，是闭环可行的前提</w:t>
            </w:r>
          </w:p>
        </w:tc>
      </w:tr>
      <w:tr w14:paraId="2946B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7CB5DA0">
            <w:pPr>
              <w:spacing w:after="40" w:line="240" w:lineRule="auto"/>
              <w:ind w:firstLine="0"/>
            </w:pPr>
            <w:r>
              <w:rPr>
                <w:rFonts w:ascii="宋体" w:hAnsi="宋体" w:eastAsia="宋体" w:cs="宋体"/>
                <w:b w:val="0"/>
                <w:i w:val="0"/>
                <w:sz w:val="17"/>
              </w:rPr>
              <w:t>域随机化与迁移性评估</w:t>
            </w:r>
          </w:p>
        </w:tc>
        <w:tc>
          <w:tcPr>
            <w:tcW w:w="3855" w:type="dxa"/>
          </w:tcPr>
          <w:p w14:paraId="548DE8ED">
            <w:pPr>
              <w:spacing w:after="40" w:line="240" w:lineRule="auto"/>
              <w:ind w:firstLine="0"/>
            </w:pPr>
            <w:r>
              <w:rPr>
                <w:rFonts w:ascii="宋体" w:hAnsi="宋体" w:eastAsia="宋体" w:cs="宋体"/>
                <w:b w:val="0"/>
                <w:i w:val="0"/>
                <w:sz w:val="17"/>
              </w:rPr>
              <w:t>对光照、纹理、摩擦、质量、时延、传感噪声做参数化随机化；在真机小样本上做相关性分析（Spearman 秩相关）</w:t>
            </w:r>
          </w:p>
        </w:tc>
        <w:tc>
          <w:tcPr>
            <w:tcW w:w="3288" w:type="dxa"/>
          </w:tcPr>
          <w:p w14:paraId="21A2A6CE">
            <w:pPr>
              <w:spacing w:after="40" w:line="240" w:lineRule="auto"/>
              <w:ind w:firstLine="0"/>
            </w:pPr>
            <w:r>
              <w:rPr>
                <w:rFonts w:ascii="宋体" w:hAnsi="宋体" w:eastAsia="宋体" w:cs="宋体"/>
                <w:b w:val="0"/>
                <w:i w:val="0"/>
                <w:sz w:val="17"/>
              </w:rPr>
              <w:t>★ 创新点四的关键；仿真结论可信度的量化依据</w:t>
            </w:r>
          </w:p>
        </w:tc>
      </w:tr>
      <w:tr w14:paraId="2B56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9B41F70">
            <w:pPr>
              <w:spacing w:after="40" w:line="240" w:lineRule="auto"/>
              <w:ind w:firstLine="0"/>
            </w:pPr>
            <w:r>
              <w:rPr>
                <w:rFonts w:ascii="宋体" w:hAnsi="宋体" w:eastAsia="宋体" w:cs="宋体"/>
                <w:b w:val="0"/>
                <w:i w:val="0"/>
                <w:sz w:val="17"/>
              </w:rPr>
              <w:t>多本体映射与标定</w:t>
            </w:r>
          </w:p>
        </w:tc>
        <w:tc>
          <w:tcPr>
            <w:tcW w:w="3855" w:type="dxa"/>
          </w:tcPr>
          <w:p w14:paraId="50C48A14">
            <w:pPr>
              <w:spacing w:after="40" w:line="240" w:lineRule="auto"/>
              <w:ind w:firstLine="0"/>
            </w:pPr>
            <w:r>
              <w:rPr>
                <w:rFonts w:ascii="宋体" w:hAnsi="宋体" w:eastAsia="宋体" w:cs="宋体"/>
                <w:b w:val="0"/>
                <w:i w:val="0"/>
                <w:sz w:val="17"/>
              </w:rPr>
              <w:t>同一技能在不同本体上的参数标定流程与工具链；标定结果版本化，随本体模型一同管理</w:t>
            </w:r>
          </w:p>
        </w:tc>
        <w:tc>
          <w:tcPr>
            <w:tcW w:w="3288" w:type="dxa"/>
          </w:tcPr>
          <w:p w14:paraId="0D6A73CF">
            <w:pPr>
              <w:spacing w:after="40" w:line="240" w:lineRule="auto"/>
              <w:ind w:firstLine="0"/>
            </w:pPr>
            <w:r>
              <w:rPr>
                <w:rFonts w:ascii="宋体" w:hAnsi="宋体" w:eastAsia="宋体" w:cs="宋体"/>
                <w:b w:val="0"/>
                <w:i w:val="0"/>
                <w:sz w:val="17"/>
              </w:rPr>
              <w:t>技能复用率与新增本体接入工时的直接决定因素</w:t>
            </w:r>
          </w:p>
        </w:tc>
      </w:tr>
      <w:tr w14:paraId="00A0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DE259E1">
            <w:pPr>
              <w:spacing w:after="40" w:line="240" w:lineRule="auto"/>
              <w:ind w:firstLine="0"/>
            </w:pPr>
            <w:r>
              <w:rPr>
                <w:rFonts w:ascii="宋体" w:hAnsi="宋体" w:eastAsia="宋体" w:cs="宋体"/>
                <w:b w:val="0"/>
                <w:i w:val="0"/>
                <w:sz w:val="17"/>
              </w:rPr>
              <w:t>可解释与可追溯</w:t>
            </w:r>
          </w:p>
        </w:tc>
        <w:tc>
          <w:tcPr>
            <w:tcW w:w="3855" w:type="dxa"/>
          </w:tcPr>
          <w:p w14:paraId="366A4F8B">
            <w:pPr>
              <w:spacing w:after="40" w:line="240" w:lineRule="auto"/>
              <w:ind w:firstLine="0"/>
            </w:pPr>
            <w:r>
              <w:rPr>
                <w:rFonts w:ascii="宋体" w:hAnsi="宋体" w:eastAsia="宋体" w:cs="宋体"/>
                <w:b w:val="0"/>
                <w:i w:val="0"/>
                <w:sz w:val="17"/>
              </w:rPr>
              <w:t>每个结论标注证据来源（计划 / 轨迹 / 技能 / 本体 / 种子）、样本量与置信区间；报告可一键导出</w:t>
            </w:r>
          </w:p>
        </w:tc>
        <w:tc>
          <w:tcPr>
            <w:tcW w:w="3288" w:type="dxa"/>
          </w:tcPr>
          <w:p w14:paraId="5181EEEE">
            <w:pPr>
              <w:spacing w:after="40" w:line="240" w:lineRule="auto"/>
              <w:ind w:firstLine="0"/>
            </w:pPr>
            <w:r>
              <w:rPr>
                <w:rFonts w:ascii="宋体" w:hAnsi="宋体" w:eastAsia="宋体" w:cs="宋体"/>
                <w:b w:val="0"/>
                <w:i w:val="0"/>
                <w:sz w:val="17"/>
              </w:rPr>
              <w:t>直接回应"我凭什么信这个结果"</w:t>
            </w:r>
          </w:p>
        </w:tc>
      </w:tr>
      <w:tr w14:paraId="28C10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D7DCFE4">
            <w:pPr>
              <w:spacing w:after="40" w:line="240" w:lineRule="auto"/>
              <w:ind w:firstLine="0"/>
            </w:pPr>
            <w:r>
              <w:rPr>
                <w:rFonts w:ascii="宋体" w:hAnsi="宋体" w:eastAsia="宋体" w:cs="宋体"/>
                <w:b w:val="0"/>
                <w:i w:val="0"/>
                <w:sz w:val="17"/>
              </w:rPr>
              <w:t>数据与许可合规</w:t>
            </w:r>
          </w:p>
        </w:tc>
        <w:tc>
          <w:tcPr>
            <w:tcW w:w="3855" w:type="dxa"/>
          </w:tcPr>
          <w:p w14:paraId="034EF617">
            <w:pPr>
              <w:spacing w:after="40" w:line="240" w:lineRule="auto"/>
              <w:ind w:firstLine="0"/>
            </w:pPr>
            <w:r>
              <w:rPr>
                <w:rFonts w:ascii="宋体" w:hAnsi="宋体" w:eastAsia="宋体" w:cs="宋体"/>
                <w:b w:val="0"/>
                <w:i w:val="0"/>
                <w:sz w:val="17"/>
              </w:rPr>
              <w:t>仿真器与模型许可合规清单（Isaac Sim / MuJoCo / Genesis 等各自的许可条款）；用户任务集与真机数据授权、用途限定、可删除；提供完全离线的本地部署模式</w:t>
            </w:r>
          </w:p>
        </w:tc>
        <w:tc>
          <w:tcPr>
            <w:tcW w:w="3288" w:type="dxa"/>
          </w:tcPr>
          <w:p w14:paraId="1EF2F762">
            <w:pPr>
              <w:spacing w:after="40" w:line="240" w:lineRule="auto"/>
              <w:ind w:firstLine="0"/>
            </w:pPr>
            <w:r>
              <w:rPr>
                <w:rFonts w:ascii="宋体" w:hAnsi="宋体" w:eastAsia="宋体" w:cs="宋体"/>
                <w:b w:val="0"/>
                <w:i w:val="0"/>
                <w:sz w:val="17"/>
              </w:rPr>
              <w:t>答辩必问项，必须在 BP 中写明</w:t>
            </w:r>
          </w:p>
        </w:tc>
      </w:tr>
    </w:tbl>
    <w:p w14:paraId="0F91C84C">
      <w:pPr>
        <w:pStyle w:val="4"/>
        <w:keepNext/>
        <w:spacing w:before="200" w:after="120" w:line="312" w:lineRule="auto"/>
        <w:ind w:firstLine="0"/>
      </w:pPr>
      <w:bookmarkStart w:id="27" w:name="_Toc2148"/>
      <w:r>
        <w:rPr>
          <w:rFonts w:ascii="宋体" w:hAnsi="宋体" w:eastAsia="宋体" w:cs="宋体"/>
          <w:b/>
          <w:i w:val="0"/>
          <w:color w:val="000000"/>
          <w:sz w:val="28"/>
        </w:rPr>
        <w:t>4.4 技术栈与可行性</w:t>
      </w:r>
      <w:bookmarkEnd w:id="27"/>
    </w:p>
    <w:p w14:paraId="256F462B">
      <w:pPr>
        <w:keepNext w:val="0"/>
        <w:spacing w:before="120" w:after="80" w:line="312" w:lineRule="auto"/>
        <w:ind w:firstLine="480"/>
      </w:pPr>
      <w:r>
        <w:rPr>
          <w:rFonts w:ascii="宋体" w:hAnsi="宋体" w:eastAsia="宋体" w:cs="宋体"/>
          <w:b w:val="0"/>
          <w:i w:val="0"/>
          <w:sz w:val="24"/>
        </w:rPr>
        <w:t>技术策略：通用能力使用成熟开源组件兜底，创新火力集中于"技能抽象"与"验证修复闭环"两个环节。这一策略同时保证工程可靠性、开发速度与创新集中度，也是 6–8 人团队能够做成的前提。</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3628"/>
        <w:gridCol w:w="3628"/>
      </w:tblGrid>
      <w:tr w14:paraId="60BEA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5B6DE5CB">
            <w:pPr>
              <w:keepNext/>
              <w:spacing w:after="40" w:line="240" w:lineRule="auto"/>
              <w:ind w:firstLine="0"/>
              <w:jc w:val="center"/>
            </w:pPr>
            <w:r>
              <w:rPr>
                <w:rFonts w:ascii="宋体" w:hAnsi="宋体" w:eastAsia="宋体" w:cs="宋体"/>
                <w:b/>
                <w:i w:val="0"/>
                <w:sz w:val="17"/>
              </w:rPr>
              <w:t>模块</w:t>
            </w:r>
          </w:p>
        </w:tc>
        <w:tc>
          <w:tcPr>
            <w:tcW w:w="3628" w:type="dxa"/>
            <w:shd w:val="clear" w:color="auto" w:fill="EFEFEF"/>
          </w:tcPr>
          <w:p w14:paraId="0101D967">
            <w:pPr>
              <w:keepNext/>
              <w:spacing w:after="40" w:line="240" w:lineRule="auto"/>
              <w:ind w:firstLine="0"/>
              <w:jc w:val="center"/>
            </w:pPr>
            <w:r>
              <w:rPr>
                <w:rFonts w:ascii="宋体" w:hAnsi="宋体" w:eastAsia="宋体" w:cs="宋体"/>
                <w:b/>
                <w:i w:val="0"/>
                <w:sz w:val="17"/>
              </w:rPr>
              <w:t>选型</w:t>
            </w:r>
          </w:p>
        </w:tc>
        <w:tc>
          <w:tcPr>
            <w:tcW w:w="3628" w:type="dxa"/>
            <w:shd w:val="clear" w:color="auto" w:fill="EFEFEF"/>
          </w:tcPr>
          <w:p w14:paraId="6AE0D4C1">
            <w:pPr>
              <w:keepNext/>
              <w:spacing w:after="40" w:line="240" w:lineRule="auto"/>
              <w:ind w:firstLine="0"/>
              <w:jc w:val="center"/>
            </w:pPr>
            <w:r>
              <w:rPr>
                <w:rFonts w:ascii="宋体" w:hAnsi="宋体" w:eastAsia="宋体" w:cs="宋体"/>
                <w:b/>
                <w:i w:val="0"/>
                <w:sz w:val="17"/>
              </w:rPr>
              <w:t>选用理由</w:t>
            </w:r>
          </w:p>
        </w:tc>
      </w:tr>
      <w:tr w14:paraId="6FB59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3048772">
            <w:pPr>
              <w:spacing w:after="40" w:line="240" w:lineRule="auto"/>
              <w:ind w:firstLine="0"/>
            </w:pPr>
            <w:r>
              <w:rPr>
                <w:rFonts w:ascii="宋体" w:hAnsi="宋体" w:eastAsia="宋体" w:cs="宋体"/>
                <w:b w:val="0"/>
                <w:i w:val="0"/>
                <w:sz w:val="17"/>
              </w:rPr>
              <w:t>仿真器</w:t>
            </w:r>
          </w:p>
        </w:tc>
        <w:tc>
          <w:tcPr>
            <w:tcW w:w="3628" w:type="dxa"/>
          </w:tcPr>
          <w:p w14:paraId="4AD5F5CE">
            <w:pPr>
              <w:spacing w:after="40" w:line="240" w:lineRule="auto"/>
              <w:ind w:firstLine="0"/>
            </w:pPr>
            <w:r>
              <w:rPr>
                <w:rFonts w:ascii="宋体" w:hAnsi="宋体" w:eastAsia="宋体" w:cs="宋体"/>
                <w:b w:val="0"/>
                <w:i w:val="0"/>
                <w:sz w:val="17"/>
              </w:rPr>
              <w:t>Isaac Sim / Isaac Lab（GPU 并行、生态完整）、MuJoCo 与 MJX（轻量、许可友好）、Genesis、Gazebo（ROS 生态）</w:t>
            </w:r>
          </w:p>
        </w:tc>
        <w:tc>
          <w:tcPr>
            <w:tcW w:w="3628" w:type="dxa"/>
          </w:tcPr>
          <w:p w14:paraId="22403D9A">
            <w:pPr>
              <w:spacing w:after="40" w:line="240" w:lineRule="auto"/>
              <w:ind w:firstLine="0"/>
            </w:pPr>
            <w:r>
              <w:rPr>
                <w:rFonts w:ascii="宋体" w:hAnsi="宋体" w:eastAsia="宋体" w:cs="宋体"/>
                <w:b w:val="0"/>
                <w:i w:val="0"/>
                <w:sz w:val="17"/>
              </w:rPr>
              <w:t>多仿真器是"可复现评测"的立身之本；不绑定单一厂商</w:t>
            </w:r>
          </w:p>
        </w:tc>
      </w:tr>
      <w:tr w14:paraId="6FA8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28949C6D">
            <w:pPr>
              <w:spacing w:after="40" w:line="240" w:lineRule="auto"/>
              <w:ind w:firstLine="0"/>
            </w:pPr>
            <w:r>
              <w:rPr>
                <w:rFonts w:ascii="宋体" w:hAnsi="宋体" w:eastAsia="宋体" w:cs="宋体"/>
                <w:b w:val="0"/>
                <w:i w:val="0"/>
                <w:sz w:val="17"/>
              </w:rPr>
              <w:t>机器人中间件</w:t>
            </w:r>
          </w:p>
        </w:tc>
        <w:tc>
          <w:tcPr>
            <w:tcW w:w="3628" w:type="dxa"/>
          </w:tcPr>
          <w:p w14:paraId="1F3991BB">
            <w:pPr>
              <w:spacing w:after="40" w:line="240" w:lineRule="auto"/>
              <w:ind w:firstLine="0"/>
            </w:pPr>
            <w:r>
              <w:rPr>
                <w:rFonts w:ascii="宋体" w:hAnsi="宋体" w:eastAsia="宋体" w:cs="宋体"/>
                <w:b w:val="0"/>
                <w:i w:val="0"/>
                <w:sz w:val="17"/>
              </w:rPr>
              <w:t>ROS 2（Humble / Jazzy）+ DDS 通信</w:t>
            </w:r>
          </w:p>
        </w:tc>
        <w:tc>
          <w:tcPr>
            <w:tcW w:w="3628" w:type="dxa"/>
          </w:tcPr>
          <w:p w14:paraId="1D4F29E1">
            <w:pPr>
              <w:spacing w:after="40" w:line="240" w:lineRule="auto"/>
              <w:ind w:firstLine="0"/>
            </w:pPr>
            <w:r>
              <w:rPr>
                <w:rFonts w:ascii="宋体" w:hAnsi="宋体" w:eastAsia="宋体" w:cs="宋体"/>
                <w:b w:val="0"/>
                <w:i w:val="0"/>
                <w:sz w:val="17"/>
              </w:rPr>
              <w:t>真机接入的事实标准，避免自造通信层</w:t>
            </w:r>
          </w:p>
        </w:tc>
      </w:tr>
      <w:tr w14:paraId="4C46E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3ADBCDE5">
            <w:pPr>
              <w:spacing w:after="40" w:line="240" w:lineRule="auto"/>
              <w:ind w:firstLine="0"/>
            </w:pPr>
            <w:r>
              <w:rPr>
                <w:rFonts w:ascii="宋体" w:hAnsi="宋体" w:eastAsia="宋体" w:cs="宋体"/>
                <w:b w:val="0"/>
                <w:i w:val="0"/>
                <w:sz w:val="17"/>
              </w:rPr>
              <w:t>运动学与规划</w:t>
            </w:r>
          </w:p>
        </w:tc>
        <w:tc>
          <w:tcPr>
            <w:tcW w:w="3628" w:type="dxa"/>
          </w:tcPr>
          <w:p w14:paraId="0761739B">
            <w:pPr>
              <w:spacing w:after="40" w:line="240" w:lineRule="auto"/>
              <w:ind w:firstLine="0"/>
            </w:pPr>
            <w:r>
              <w:rPr>
                <w:rFonts w:ascii="宋体" w:hAnsi="宋体" w:eastAsia="宋体" w:cs="宋体"/>
                <w:b w:val="0"/>
                <w:i w:val="0"/>
                <w:sz w:val="17"/>
              </w:rPr>
              <w:t>Pinocchio（运动学/动力学）、MoveIt 2 与 OMPL（运动规划）、Drake（可选，用于形式化校验）、cuRobo（GPU 加速）</w:t>
            </w:r>
          </w:p>
        </w:tc>
        <w:tc>
          <w:tcPr>
            <w:tcW w:w="3628" w:type="dxa"/>
          </w:tcPr>
          <w:p w14:paraId="39BD5247">
            <w:pPr>
              <w:spacing w:after="40" w:line="240" w:lineRule="auto"/>
              <w:ind w:firstLine="0"/>
            </w:pPr>
            <w:r>
              <w:rPr>
                <w:rFonts w:ascii="宋体" w:hAnsi="宋体" w:eastAsia="宋体" w:cs="宋体"/>
                <w:b w:val="0"/>
                <w:i w:val="0"/>
                <w:sz w:val="17"/>
              </w:rPr>
              <w:t>不必重造底层算法轮子，把力气花在技能层与验证闭环</w:t>
            </w:r>
          </w:p>
        </w:tc>
      </w:tr>
      <w:tr w14:paraId="7DDA7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68C7B7EB">
            <w:pPr>
              <w:spacing w:after="40" w:line="240" w:lineRule="auto"/>
              <w:ind w:firstLine="0"/>
            </w:pPr>
            <w:r>
              <w:rPr>
                <w:rFonts w:ascii="宋体" w:hAnsi="宋体" w:eastAsia="宋体" w:cs="宋体"/>
                <w:b w:val="0"/>
                <w:i w:val="0"/>
                <w:sz w:val="17"/>
              </w:rPr>
              <w:t>大模型与视觉</w:t>
            </w:r>
          </w:p>
        </w:tc>
        <w:tc>
          <w:tcPr>
            <w:tcW w:w="3628" w:type="dxa"/>
          </w:tcPr>
          <w:p w14:paraId="25CC3C9B">
            <w:pPr>
              <w:spacing w:after="40" w:line="240" w:lineRule="auto"/>
              <w:ind w:firstLine="0"/>
            </w:pPr>
            <w:r>
              <w:rPr>
                <w:rFonts w:ascii="宋体" w:hAnsi="宋体" w:eastAsia="宋体" w:cs="宋体"/>
                <w:b w:val="0"/>
                <w:i w:val="0"/>
                <w:sz w:val="17"/>
              </w:rPr>
              <w:t>开源 VLM / LLM 本地部署（如 Qwen-VL、InternVL 系列）+ 可选云端 API；结构化输出与工具调用</w:t>
            </w:r>
          </w:p>
        </w:tc>
        <w:tc>
          <w:tcPr>
            <w:tcW w:w="3628" w:type="dxa"/>
          </w:tcPr>
          <w:p w14:paraId="705745B5">
            <w:pPr>
              <w:spacing w:after="40" w:line="240" w:lineRule="auto"/>
              <w:ind w:firstLine="0"/>
            </w:pPr>
            <w:r>
              <w:rPr>
                <w:rFonts w:ascii="宋体" w:hAnsi="宋体" w:eastAsia="宋体" w:cs="宋体"/>
                <w:b w:val="0"/>
                <w:i w:val="0"/>
                <w:sz w:val="17"/>
              </w:rPr>
              <w:t>本地部署保证数据合规与离线可用；结构化输出是约束感知分解的基础</w:t>
            </w:r>
          </w:p>
        </w:tc>
      </w:tr>
      <w:tr w14:paraId="2E7E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411A808">
            <w:pPr>
              <w:spacing w:after="40" w:line="240" w:lineRule="auto"/>
              <w:ind w:firstLine="0"/>
            </w:pPr>
            <w:r>
              <w:rPr>
                <w:rFonts w:ascii="宋体" w:hAnsi="宋体" w:eastAsia="宋体" w:cs="宋体"/>
                <w:b w:val="0"/>
                <w:i w:val="0"/>
                <w:sz w:val="17"/>
              </w:rPr>
              <w:t>学习与训练</w:t>
            </w:r>
          </w:p>
        </w:tc>
        <w:tc>
          <w:tcPr>
            <w:tcW w:w="3628" w:type="dxa"/>
          </w:tcPr>
          <w:p w14:paraId="676A5491">
            <w:pPr>
              <w:spacing w:after="40" w:line="240" w:lineRule="auto"/>
              <w:ind w:firstLine="0"/>
            </w:pPr>
            <w:r>
              <w:rPr>
                <w:rFonts w:ascii="宋体" w:hAnsi="宋体" w:eastAsia="宋体" w:cs="宋体"/>
                <w:b w:val="0"/>
                <w:i w:val="0"/>
                <w:sz w:val="17"/>
              </w:rPr>
              <w:t>PyTorch；模仿学习与强化学习用于长尾技能恢复与抓取策略</w:t>
            </w:r>
          </w:p>
        </w:tc>
        <w:tc>
          <w:tcPr>
            <w:tcW w:w="3628" w:type="dxa"/>
          </w:tcPr>
          <w:p w14:paraId="38D1814E">
            <w:pPr>
              <w:spacing w:after="40" w:line="240" w:lineRule="auto"/>
              <w:ind w:firstLine="0"/>
            </w:pPr>
            <w:r>
              <w:rPr>
                <w:rFonts w:ascii="宋体" w:hAnsi="宋体" w:eastAsia="宋体" w:cs="宋体"/>
                <w:b w:val="0"/>
                <w:i w:val="0"/>
                <w:sz w:val="17"/>
              </w:rPr>
              <w:t>只在规则化方法覆盖不到的长尾环节引入学习，控制不确</w:t>
            </w:r>
            <w:r>
              <w:rPr>
                <w:rFonts w:ascii="宋体" w:hAnsi="宋体" w:eastAsia="宋体" w:cs="宋体"/>
                <w:b w:val="0"/>
                <w:i w:val="0"/>
                <w:sz w:val="17"/>
              </w:rPr>
              <w:br w:type="textWrapping"/>
            </w:r>
            <w:r>
              <w:rPr>
                <w:rFonts w:ascii="宋体" w:hAnsi="宋体" w:eastAsia="宋体" w:cs="宋体"/>
                <w:b w:val="0"/>
                <w:i w:val="0"/>
                <w:sz w:val="17"/>
              </w:rPr>
              <w:t>定性</w:t>
            </w:r>
          </w:p>
        </w:tc>
      </w:tr>
      <w:tr w14:paraId="16C0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17B1F77">
            <w:pPr>
              <w:spacing w:after="40" w:line="240" w:lineRule="auto"/>
              <w:ind w:firstLine="0"/>
            </w:pPr>
            <w:r>
              <w:rPr>
                <w:rFonts w:ascii="宋体" w:hAnsi="宋体" w:eastAsia="宋体" w:cs="宋体"/>
                <w:b w:val="0"/>
                <w:i w:val="0"/>
                <w:sz w:val="17"/>
              </w:rPr>
              <w:t>平台与后端</w:t>
            </w:r>
          </w:p>
        </w:tc>
        <w:tc>
          <w:tcPr>
            <w:tcW w:w="3628" w:type="dxa"/>
          </w:tcPr>
          <w:p w14:paraId="1A7C13D2">
            <w:pPr>
              <w:spacing w:after="40" w:line="240" w:lineRule="auto"/>
              <w:ind w:firstLine="0"/>
            </w:pPr>
            <w:r>
              <w:rPr>
                <w:rFonts w:ascii="宋体" w:hAnsi="宋体" w:eastAsia="宋体" w:cs="宋体"/>
                <w:b w:val="0"/>
                <w:i w:val="0"/>
                <w:sz w:val="17"/>
              </w:rPr>
              <w:t>Python / FastAPI + PostgreSQL + TimescaleDB（评测时序）+ Redis + 对象存储；任务队列与容器化调度（Docker / K8s）</w:t>
            </w:r>
          </w:p>
        </w:tc>
        <w:tc>
          <w:tcPr>
            <w:tcW w:w="3628" w:type="dxa"/>
          </w:tcPr>
          <w:p w14:paraId="10A1B6A0">
            <w:pPr>
              <w:spacing w:after="40" w:line="240" w:lineRule="auto"/>
              <w:ind w:firstLine="0"/>
            </w:pPr>
            <w:r>
              <w:rPr>
                <w:rFonts w:ascii="宋体" w:hAnsi="宋体" w:eastAsia="宋体" w:cs="宋体"/>
                <w:b w:val="0"/>
                <w:i w:val="0"/>
                <w:sz w:val="17"/>
              </w:rPr>
              <w:t>批量评测是典型的高并发长任务负载，需要可靠的任务编排</w:t>
            </w:r>
          </w:p>
        </w:tc>
      </w:tr>
      <w:tr w14:paraId="7D4A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67E8896B">
            <w:pPr>
              <w:spacing w:after="40" w:line="240" w:lineRule="auto"/>
              <w:ind w:firstLine="0"/>
            </w:pPr>
            <w:r>
              <w:rPr>
                <w:rFonts w:ascii="宋体" w:hAnsi="宋体" w:eastAsia="宋体" w:cs="宋体"/>
                <w:b w:val="0"/>
                <w:i w:val="0"/>
                <w:sz w:val="17"/>
              </w:rPr>
              <w:t>前端与可视化</w:t>
            </w:r>
          </w:p>
        </w:tc>
        <w:tc>
          <w:tcPr>
            <w:tcW w:w="3628" w:type="dxa"/>
          </w:tcPr>
          <w:p w14:paraId="34495AA3">
            <w:pPr>
              <w:spacing w:after="40" w:line="240" w:lineRule="auto"/>
              <w:ind w:firstLine="0"/>
            </w:pPr>
            <w:r>
              <w:rPr>
                <w:rFonts w:ascii="宋体" w:hAnsi="宋体" w:eastAsia="宋体" w:cs="宋体"/>
                <w:b w:val="0"/>
                <w:i w:val="0"/>
                <w:sz w:val="17"/>
              </w:rPr>
              <w:t>Web 看板（Vue / React）+ 三维回放（three.js / Rerun / Foxglove）</w:t>
            </w:r>
          </w:p>
        </w:tc>
        <w:tc>
          <w:tcPr>
            <w:tcW w:w="3628" w:type="dxa"/>
          </w:tcPr>
          <w:p w14:paraId="2474D9BD">
            <w:pPr>
              <w:spacing w:after="40" w:line="240" w:lineRule="auto"/>
              <w:ind w:firstLine="0"/>
            </w:pPr>
            <w:r>
              <w:rPr>
                <w:rFonts w:ascii="宋体" w:hAnsi="宋体" w:eastAsia="宋体" w:cs="宋体"/>
                <w:b w:val="0"/>
                <w:i w:val="0"/>
                <w:sz w:val="17"/>
              </w:rPr>
              <w:t>失败回放与计划树可视化是调试体验的核心</w:t>
            </w:r>
          </w:p>
        </w:tc>
      </w:tr>
      <w:tr w14:paraId="3625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20D95A3E">
            <w:pPr>
              <w:spacing w:after="40" w:line="240" w:lineRule="auto"/>
              <w:ind w:firstLine="0"/>
            </w:pPr>
            <w:r>
              <w:rPr>
                <w:rFonts w:ascii="宋体" w:hAnsi="宋体" w:eastAsia="宋体" w:cs="宋体"/>
                <w:b w:val="0"/>
                <w:i w:val="0"/>
                <w:sz w:val="17"/>
              </w:rPr>
              <w:t>统计与评测</w:t>
            </w:r>
          </w:p>
        </w:tc>
        <w:tc>
          <w:tcPr>
            <w:tcW w:w="3628" w:type="dxa"/>
          </w:tcPr>
          <w:p w14:paraId="5BED369B">
            <w:pPr>
              <w:spacing w:after="40" w:line="240" w:lineRule="auto"/>
              <w:ind w:firstLine="0"/>
            </w:pPr>
            <w:r>
              <w:rPr>
                <w:rFonts w:ascii="宋体" w:hAnsi="宋体" w:eastAsia="宋体" w:cs="宋体"/>
                <w:b w:val="0"/>
                <w:i w:val="0"/>
                <w:sz w:val="17"/>
              </w:rPr>
              <w:t>Python（scipy / statsmodels）+ R（可选）；置信区间、显著性检验、相关性分析</w:t>
            </w:r>
          </w:p>
        </w:tc>
        <w:tc>
          <w:tcPr>
            <w:tcW w:w="3628" w:type="dxa"/>
          </w:tcPr>
          <w:p w14:paraId="43E5AF18">
            <w:pPr>
              <w:spacing w:after="40" w:line="240" w:lineRule="auto"/>
              <w:ind w:firstLine="0"/>
            </w:pPr>
            <w:r>
              <w:rPr>
                <w:rFonts w:ascii="宋体" w:hAnsi="宋体" w:eastAsia="宋体" w:cs="宋体"/>
                <w:b w:val="0"/>
                <w:i w:val="0"/>
                <w:sz w:val="17"/>
              </w:rPr>
              <w:t>评测结论必须带统计口径，否则不可比较</w:t>
            </w:r>
          </w:p>
        </w:tc>
      </w:tr>
      <w:tr w14:paraId="5669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38E955D">
            <w:pPr>
              <w:spacing w:after="40" w:line="240" w:lineRule="auto"/>
              <w:ind w:firstLine="0"/>
            </w:pPr>
            <w:r>
              <w:rPr>
                <w:rFonts w:ascii="宋体" w:hAnsi="宋体" w:eastAsia="宋体" w:cs="宋体"/>
                <w:b w:val="0"/>
                <w:i w:val="0"/>
                <w:sz w:val="17"/>
              </w:rPr>
              <w:t>硬件（真机验证）</w:t>
            </w:r>
          </w:p>
        </w:tc>
        <w:tc>
          <w:tcPr>
            <w:tcW w:w="3628" w:type="dxa"/>
          </w:tcPr>
          <w:p w14:paraId="6B1F607F">
            <w:pPr>
              <w:spacing w:after="40" w:line="240" w:lineRule="auto"/>
              <w:ind w:firstLine="0"/>
            </w:pPr>
            <w:r>
              <w:rPr>
                <w:rFonts w:ascii="宋体" w:hAnsi="宋体" w:eastAsia="宋体" w:cs="宋体"/>
                <w:b w:val="0"/>
                <w:i w:val="0"/>
                <w:sz w:val="17"/>
              </w:rPr>
              <w:t>桌面级 6 自由度协作机械臂 + 移动底盘；可选向合作厂商借测人形或四足本体</w:t>
            </w:r>
          </w:p>
        </w:tc>
        <w:tc>
          <w:tcPr>
            <w:tcW w:w="3628" w:type="dxa"/>
          </w:tcPr>
          <w:p w14:paraId="7655525A">
            <w:pPr>
              <w:spacing w:after="40" w:line="240" w:lineRule="auto"/>
              <w:ind w:firstLine="0"/>
            </w:pPr>
            <w:r>
              <w:rPr>
                <w:rFonts w:ascii="宋体" w:hAnsi="宋体" w:eastAsia="宋体" w:cs="宋体"/>
                <w:b w:val="0"/>
                <w:i w:val="0"/>
                <w:sz w:val="17"/>
              </w:rPr>
              <w:t>真机验证只需小样本，目的是标定仿真—真机相关性，而非大规模部署</w:t>
            </w:r>
          </w:p>
        </w:tc>
      </w:tr>
    </w:tbl>
    <w:p w14:paraId="32E96DAB">
      <w:pPr>
        <w:keepNext w:val="0"/>
        <w:spacing w:before="120" w:after="80" w:line="312" w:lineRule="auto"/>
        <w:ind w:firstLine="480"/>
      </w:pPr>
      <w:r>
        <w:rPr>
          <w:rFonts w:ascii="宋体" w:hAnsi="宋体" w:eastAsia="宋体" w:cs="宋体"/>
          <w:b w:val="0"/>
          <w:i w:val="0"/>
          <w:sz w:val="24"/>
        </w:rPr>
        <w:t>团队技能门槛：核心研发需要"任务规划与约束求解 + 机器人运动学与仿真 + 大模型应用 + 平台工程"的组合。本项目通过分层策略正面回应这一门槛：仿真器与运动规划使用官方接口与成熟库，大模型使用开源权重与结构化输出，创新火力集中在技能抽象与验证闭环——这两个环节恰好不需要庞大的算力与硬件投入，而是需要清晰的抽象能力与工程纪律。</w:t>
      </w:r>
    </w:p>
    <w:p w14:paraId="4F43EA0A">
      <w:pPr>
        <w:pStyle w:val="4"/>
        <w:keepNext/>
        <w:spacing w:before="200" w:after="120" w:line="312" w:lineRule="auto"/>
        <w:ind w:firstLine="0"/>
      </w:pPr>
      <w:bookmarkStart w:id="28" w:name="_Toc6657"/>
      <w:r>
        <w:rPr>
          <w:rFonts w:ascii="宋体" w:hAnsi="宋体" w:eastAsia="宋体" w:cs="宋体"/>
          <w:b/>
          <w:i w:val="0"/>
          <w:color w:val="000000"/>
          <w:sz w:val="28"/>
        </w:rPr>
        <w:t>4.5 技术指标的承诺边界</w:t>
      </w:r>
      <w:bookmarkEnd w:id="28"/>
    </w:p>
    <w:p w14:paraId="2565D3F4">
      <w:pPr>
        <w:keepNext w:val="0"/>
        <w:spacing w:before="0" w:after="80" w:line="312" w:lineRule="auto"/>
      </w:pPr>
      <w:r>
        <w:rPr>
          <w:rFonts w:ascii="宋体" w:hAnsi="宋体" w:eastAsia="宋体" w:cs="宋体"/>
          <w:b w:val="0"/>
          <w:i w:val="0"/>
          <w:sz w:val="24"/>
        </w:rPr>
        <w:t>以下边界必须主动声明。主动说明比被评委问出来更可信。</w:t>
      </w:r>
    </w:p>
    <w:p w14:paraId="1581A26E">
      <w:pPr>
        <w:pStyle w:val="16"/>
        <w:spacing w:before="0" w:after="60" w:line="312" w:lineRule="auto"/>
        <w:ind w:left="480" w:firstLine="0"/>
      </w:pPr>
      <w:r>
        <w:rPr>
          <w:rFonts w:ascii="宋体" w:hAnsi="宋体" w:eastAsia="宋体" w:cs="宋体"/>
          <w:b w:val="0"/>
          <w:i w:val="0"/>
          <w:sz w:val="24"/>
        </w:rPr>
        <w:t>不承诺通用具身智能。本平台定位为任务规划与评测层的中间件，不替代底层运动控制、抓取策略与感知算法；下层能力的强弱会直接影响上层规划的可执行率。</w:t>
      </w:r>
    </w:p>
    <w:p w14:paraId="6DBCDB43">
      <w:pPr>
        <w:pStyle w:val="16"/>
        <w:spacing w:before="0" w:after="60" w:line="312" w:lineRule="auto"/>
        <w:ind w:left="480" w:firstLine="0"/>
      </w:pPr>
      <w:r>
        <w:rPr>
          <w:rFonts w:ascii="宋体" w:hAnsi="宋体" w:eastAsia="宋体" w:cs="宋体"/>
          <w:b w:val="0"/>
          <w:i w:val="0"/>
          <w:sz w:val="24"/>
        </w:rPr>
        <w:t>不承诺零样本迁移到任意本体。技能抽象需要按本体做适配与参数标定，标定工作量因本体差异而异；我们能承诺的是"新增本体的接入工时显著下降"，而不是"不需要接入"。</w:t>
      </w:r>
    </w:p>
    <w:p w14:paraId="75DBD55F">
      <w:pPr>
        <w:pStyle w:val="16"/>
        <w:spacing w:before="0" w:after="60" w:line="312" w:lineRule="auto"/>
        <w:ind w:left="480" w:firstLine="0"/>
      </w:pPr>
      <w:r>
        <w:rPr>
          <w:rFonts w:ascii="宋体" w:hAnsi="宋体" w:eastAsia="宋体" w:cs="宋体"/>
          <w:b w:val="0"/>
          <w:i w:val="0"/>
          <w:sz w:val="24"/>
        </w:rPr>
        <w:t>不承诺仿真等于真机。我们输出的是"仿真—真机相关性的量化指标与小样本验证证据"，并明确标注仿真结论的适用范围。任何宣称仿真可以完全替代真机验证的说法都不可信。</w:t>
      </w:r>
    </w:p>
    <w:p w14:paraId="387B3434">
      <w:pPr>
        <w:pStyle w:val="16"/>
        <w:spacing w:before="0" w:after="60" w:line="312" w:lineRule="auto"/>
        <w:ind w:left="480" w:firstLine="0"/>
      </w:pPr>
      <w:r>
        <w:rPr>
          <w:rFonts w:ascii="宋体" w:hAnsi="宋体" w:eastAsia="宋体" w:cs="宋体"/>
          <w:b w:val="0"/>
          <w:i w:val="0"/>
          <w:sz w:val="24"/>
        </w:rPr>
        <w:t>不承诺大模型规划最优。我们提供的是可验证、可修复、可比较的规划流程；在给定预算内可能找不到可行计划，此时系统如实报告"未找到可行计划"及其尝试过的失败模式，而不是给出一个未经校验的答案。</w:t>
      </w:r>
    </w:p>
    <w:p w14:paraId="0D1C4414">
      <w:pPr>
        <w:pStyle w:val="16"/>
        <w:spacing w:before="0" w:after="60" w:line="312" w:lineRule="auto"/>
        <w:ind w:left="480" w:firstLine="0"/>
      </w:pPr>
      <w:r>
        <w:rPr>
          <w:rFonts w:ascii="宋体" w:hAnsi="宋体" w:eastAsia="宋体" w:cs="宋体"/>
          <w:b w:val="0"/>
          <w:i w:val="0"/>
          <w:sz w:val="24"/>
        </w:rPr>
        <w:t>不承诺覆盖所有任务类型。首发版本聚焦桌面级操作与室内移动操作的长程任务（抓取、放置、开关、推拉、导航），高动态与强接触类任务明确列为后续版本。</w:t>
      </w:r>
    </w:p>
    <w:p w14:paraId="3B26105A">
      <w:pPr>
        <w:pStyle w:val="3"/>
        <w:keepNext/>
        <w:pageBreakBefore/>
        <w:spacing w:before="280" w:after="120" w:line="312" w:lineRule="auto"/>
        <w:ind w:firstLine="0"/>
      </w:pPr>
      <w:bookmarkStart w:id="29" w:name="_Toc26399"/>
      <w:r>
        <w:rPr>
          <w:rFonts w:ascii="宋体" w:hAnsi="宋体" w:eastAsia="宋体" w:cs="宋体"/>
          <w:b/>
          <w:i w:val="0"/>
          <w:color w:val="000000"/>
          <w:sz w:val="32"/>
        </w:rPr>
        <w:t>第五章  创新点</w:t>
      </w:r>
      <w:bookmarkEnd w:id="29"/>
    </w:p>
    <w:p w14:paraId="2E078ACF">
      <w:pPr>
        <w:keepNext w:val="0"/>
        <w:spacing w:before="0" w:after="80" w:line="312" w:lineRule="auto"/>
        <w:ind w:firstLine="480"/>
      </w:pPr>
      <w:r>
        <w:rPr>
          <w:rFonts w:ascii="宋体" w:hAnsi="宋体" w:eastAsia="宋体" w:cs="宋体"/>
          <w:b w:val="0"/>
          <w:i w:val="0"/>
          <w:sz w:val="24"/>
        </w:rPr>
        <w:t>本章对应商业计划书的"核心竞争力 / 创新点"章节、PPT 的第 5–8 页。写作铁律：每条创新点必须包含"现有做法失败在哪 + 我们怎么做 + 量化对比 + 证据形态"四段式。四条创新点与 4.1 的四个缺口一一对应，答辩时按"一条链、四个缺口、四条创新"的顺序讲，逻辑最清楚。</w:t>
      </w:r>
    </w:p>
    <w:p w14:paraId="36795E0C">
      <w:pPr>
        <w:pStyle w:val="4"/>
        <w:keepNext/>
        <w:spacing w:before="200" w:after="120" w:line="312" w:lineRule="auto"/>
        <w:ind w:firstLine="0"/>
      </w:pPr>
      <w:bookmarkStart w:id="30" w:name="_Toc9617"/>
      <w:r>
        <w:rPr>
          <w:rFonts w:ascii="宋体" w:hAnsi="宋体" w:eastAsia="宋体" w:cs="宋体"/>
          <w:b/>
          <w:i w:val="0"/>
          <w:color w:val="000000"/>
          <w:sz w:val="28"/>
        </w:rPr>
        <w:t>5.1 创新点一：约束感知的任务分解与计划可满足性判定</w:t>
      </w:r>
      <w:bookmarkEnd w:id="30"/>
    </w:p>
    <w:p w14:paraId="5017A8A2">
      <w:pPr>
        <w:keepNext w:val="0"/>
        <w:spacing w:before="0" w:after="80" w:line="312" w:lineRule="auto"/>
        <w:ind w:firstLine="480"/>
      </w:pPr>
      <w:r>
        <w:rPr>
          <w:rFonts w:ascii="宋体" w:hAnsi="宋体" w:eastAsia="宋体" w:cs="宋体"/>
          <w:b w:val="0"/>
          <w:i w:val="0"/>
          <w:sz w:val="24"/>
        </w:rPr>
        <w:t>现有做法的失败：当前主流的做法是"提示工程 + 结构化输出"——把技能列表塞进提示词，要求模型返回 JSON，再用解析器容错。这解决了"格式不对"的问题，但没有解决"计划做不到"的问题：模型在生成时并不知道本体的可达空间与关节限位，也不知道每个技能有哪些严格的前置条件，因此可以稳定地输出一串语法完全合法、物理上完全不可行的步骤。更关键的是，这类系统不输出任何不确定度，使用者无法判断"这一步有多大概率会失败"。</w:t>
      </w:r>
    </w:p>
    <w:p w14:paraId="1BC25AA4">
      <w:pPr>
        <w:keepNext w:val="0"/>
        <w:spacing w:before="0" w:after="80" w:line="312" w:lineRule="auto"/>
        <w:ind w:firstLine="480"/>
      </w:pPr>
      <w:r>
        <w:rPr>
          <w:rFonts w:ascii="宋体" w:hAnsi="宋体" w:eastAsia="宋体" w:cs="宋体"/>
          <w:b w:val="0"/>
          <w:i w:val="0"/>
          <w:sz w:val="24"/>
        </w:rPr>
        <w:t>我们的做法：把本体能力模型与技能前置条件作为</w:t>
      </w:r>
      <w:r>
        <w:rPr>
          <w:rFonts w:ascii="宋体" w:hAnsi="宋体" w:eastAsia="宋体" w:cs="宋体"/>
          <w:b/>
          <w:i w:val="0"/>
          <w:sz w:val="24"/>
        </w:rPr>
        <w:t>生成时的约束</w:t>
      </w:r>
      <w:r>
        <w:rPr>
          <w:rFonts w:ascii="宋体" w:hAnsi="宋体" w:eastAsia="宋体" w:cs="宋体"/>
          <w:b w:val="0"/>
          <w:i w:val="0"/>
          <w:sz w:val="24"/>
        </w:rPr>
        <w:t>注入，而不是生成后再过滤。具体包含三点：① 用语法约束解码（结构化输出约束）保证输出的任务图在形式上合法；② 在解码过程中以能力模型做可行性预筛，明显超出可达空间或缺少前置条件的技能组合被直接排除；③ 输出带步骤级置信度的任务图，置信度经校准，可直接用于候选择优与人工介入的触发。</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4082"/>
        <w:gridCol w:w="2608"/>
      </w:tblGrid>
      <w:tr w14:paraId="46144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EFEFEF"/>
          </w:tcPr>
          <w:p w14:paraId="0A8D6FA1">
            <w:pPr>
              <w:keepNext/>
              <w:spacing w:after="40" w:line="240" w:lineRule="auto"/>
              <w:ind w:firstLine="0"/>
              <w:jc w:val="center"/>
            </w:pPr>
            <w:r>
              <w:rPr>
                <w:rFonts w:ascii="宋体" w:hAnsi="宋体" w:eastAsia="宋体" w:cs="宋体"/>
                <w:b/>
                <w:i w:val="0"/>
                <w:sz w:val="18"/>
              </w:rPr>
              <w:t>指标</w:t>
            </w:r>
          </w:p>
        </w:tc>
        <w:tc>
          <w:tcPr>
            <w:tcW w:w="4082" w:type="dxa"/>
            <w:shd w:val="clear" w:color="auto" w:fill="EFEFEF"/>
          </w:tcPr>
          <w:p w14:paraId="22261351">
            <w:pPr>
              <w:keepNext/>
              <w:spacing w:after="40" w:line="240" w:lineRule="auto"/>
              <w:ind w:firstLine="0"/>
              <w:jc w:val="center"/>
            </w:pPr>
            <w:r>
              <w:rPr>
                <w:rFonts w:ascii="宋体" w:hAnsi="宋体" w:eastAsia="宋体" w:cs="宋体"/>
                <w:b/>
                <w:i w:val="0"/>
                <w:sz w:val="18"/>
              </w:rPr>
              <w:t>现有做法（提示工程 + 结构化输出）</w:t>
            </w:r>
          </w:p>
        </w:tc>
        <w:tc>
          <w:tcPr>
            <w:tcW w:w="2608" w:type="dxa"/>
            <w:shd w:val="clear" w:color="auto" w:fill="EFEFEF"/>
          </w:tcPr>
          <w:p w14:paraId="5BE1F6BA">
            <w:pPr>
              <w:keepNext/>
              <w:spacing w:after="40" w:line="240" w:lineRule="auto"/>
              <w:ind w:firstLine="0"/>
              <w:jc w:val="center"/>
            </w:pPr>
            <w:r>
              <w:rPr>
                <w:rFonts w:ascii="宋体" w:hAnsi="宋体" w:eastAsia="宋体" w:cs="宋体"/>
                <w:b/>
                <w:i w:val="0"/>
                <w:sz w:val="18"/>
              </w:rPr>
              <w:t>知行（目标值）</w:t>
            </w:r>
          </w:p>
        </w:tc>
      </w:tr>
      <w:tr w14:paraId="15036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275D366">
            <w:pPr>
              <w:keepNext/>
              <w:spacing w:after="40" w:line="240" w:lineRule="auto"/>
              <w:ind w:firstLine="0"/>
            </w:pPr>
            <w:r>
              <w:rPr>
                <w:rFonts w:ascii="宋体" w:hAnsi="宋体" w:eastAsia="宋体" w:cs="宋体"/>
                <w:b w:val="0"/>
                <w:i w:val="0"/>
                <w:sz w:val="18"/>
              </w:rPr>
              <w:t>结构化输出合法率</w:t>
            </w:r>
          </w:p>
        </w:tc>
        <w:tc>
          <w:tcPr>
            <w:tcW w:w="4082" w:type="dxa"/>
          </w:tcPr>
          <w:p w14:paraId="62C40B02">
            <w:pPr>
              <w:keepNext/>
              <w:spacing w:after="40" w:line="240" w:lineRule="auto"/>
              <w:ind w:firstLine="0"/>
            </w:pPr>
            <w:r>
              <w:rPr>
                <w:rFonts w:ascii="宋体" w:hAnsi="宋体" w:eastAsia="宋体" w:cs="宋体"/>
                <w:b w:val="0"/>
                <w:i w:val="0"/>
                <w:sz w:val="18"/>
              </w:rPr>
              <w:t>依赖解析容错，非法输出仍需重试</w:t>
            </w:r>
          </w:p>
        </w:tc>
        <w:tc>
          <w:tcPr>
            <w:tcW w:w="2608" w:type="dxa"/>
          </w:tcPr>
          <w:p w14:paraId="7DD42A72">
            <w:pPr>
              <w:keepNext/>
              <w:spacing w:after="40" w:line="240" w:lineRule="auto"/>
              <w:ind w:firstLine="0"/>
            </w:pPr>
            <w:r>
              <w:rPr>
                <w:rFonts w:ascii="宋体" w:hAnsi="宋体" w:eastAsia="宋体" w:cs="宋体"/>
                <w:b w:val="0"/>
                <w:i w:val="0"/>
                <w:sz w:val="18"/>
              </w:rPr>
              <w:t>≥ 99%</w:t>
            </w:r>
          </w:p>
        </w:tc>
      </w:tr>
      <w:tr w14:paraId="058F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19CFAF3">
            <w:pPr>
              <w:keepNext/>
              <w:spacing w:after="40" w:line="240" w:lineRule="auto"/>
              <w:ind w:firstLine="0"/>
            </w:pPr>
            <w:r>
              <w:rPr>
                <w:rFonts w:ascii="宋体" w:hAnsi="宋体" w:eastAsia="宋体" w:cs="宋体"/>
                <w:b w:val="0"/>
                <w:i w:val="0"/>
                <w:sz w:val="18"/>
              </w:rPr>
              <w:t>明显不可行候选的前置过滤率</w:t>
            </w:r>
          </w:p>
        </w:tc>
        <w:tc>
          <w:tcPr>
            <w:tcW w:w="4082" w:type="dxa"/>
          </w:tcPr>
          <w:p w14:paraId="0C75C137">
            <w:pPr>
              <w:keepNext/>
              <w:spacing w:after="40" w:line="240" w:lineRule="auto"/>
              <w:ind w:firstLine="0"/>
            </w:pPr>
            <w:r>
              <w:rPr>
                <w:rFonts w:ascii="宋体" w:hAnsi="宋体" w:eastAsia="宋体" w:cs="宋体"/>
                <w:b w:val="0"/>
                <w:i w:val="0"/>
                <w:sz w:val="18"/>
              </w:rPr>
              <w:t>无此机制（全部交给执行阶段暴露）</w:t>
            </w:r>
          </w:p>
        </w:tc>
        <w:tc>
          <w:tcPr>
            <w:tcW w:w="2608" w:type="dxa"/>
          </w:tcPr>
          <w:p w14:paraId="2164BE67">
            <w:pPr>
              <w:keepNext/>
              <w:spacing w:after="40" w:line="240" w:lineRule="auto"/>
              <w:ind w:firstLine="0"/>
            </w:pPr>
            <w:r>
              <w:rPr>
                <w:rFonts w:ascii="宋体" w:hAnsi="宋体" w:eastAsia="宋体" w:cs="宋体"/>
                <w:b w:val="0"/>
                <w:i w:val="0"/>
                <w:sz w:val="18"/>
              </w:rPr>
              <w:t>≥ 90%（在进入仿真验证前即被排除）</w:t>
            </w:r>
          </w:p>
        </w:tc>
      </w:tr>
      <w:tr w14:paraId="01302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41D4CEA">
            <w:pPr>
              <w:keepNext/>
              <w:spacing w:after="40" w:line="240" w:lineRule="auto"/>
              <w:ind w:firstLine="0"/>
            </w:pPr>
            <w:r>
              <w:rPr>
                <w:rFonts w:ascii="宋体" w:hAnsi="宋体" w:eastAsia="宋体" w:cs="宋体"/>
                <w:b w:val="0"/>
                <w:i w:val="0"/>
                <w:sz w:val="18"/>
              </w:rPr>
              <w:t>步骤级不确定度输出</w:t>
            </w:r>
          </w:p>
        </w:tc>
        <w:tc>
          <w:tcPr>
            <w:tcW w:w="4082" w:type="dxa"/>
          </w:tcPr>
          <w:p w14:paraId="63404BBF">
            <w:pPr>
              <w:keepNext/>
              <w:spacing w:after="40" w:line="240" w:lineRule="auto"/>
              <w:ind w:firstLine="0"/>
            </w:pPr>
            <w:r>
              <w:rPr>
                <w:rFonts w:ascii="宋体" w:hAnsi="宋体" w:eastAsia="宋体" w:cs="宋体"/>
                <w:b w:val="0"/>
                <w:i w:val="0"/>
                <w:sz w:val="18"/>
              </w:rPr>
              <w:t>不输出</w:t>
            </w:r>
          </w:p>
        </w:tc>
        <w:tc>
          <w:tcPr>
            <w:tcW w:w="2608" w:type="dxa"/>
          </w:tcPr>
          <w:p w14:paraId="404233E5">
            <w:pPr>
              <w:keepNext/>
              <w:spacing w:after="40" w:line="240" w:lineRule="auto"/>
              <w:ind w:firstLine="0"/>
            </w:pPr>
            <w:r>
              <w:rPr>
                <w:rFonts w:ascii="宋体" w:hAnsi="宋体" w:eastAsia="宋体" w:cs="宋体"/>
                <w:b w:val="0"/>
                <w:i w:val="0"/>
                <w:sz w:val="18"/>
              </w:rPr>
              <w:t>输出且校准误差 ECE ≤ 0.05</w:t>
            </w:r>
          </w:p>
        </w:tc>
      </w:tr>
      <w:tr w14:paraId="2251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EE5A549">
            <w:pPr>
              <w:spacing w:after="40" w:line="240" w:lineRule="auto"/>
              <w:ind w:firstLine="0"/>
            </w:pPr>
            <w:r>
              <w:rPr>
                <w:rFonts w:ascii="宋体" w:hAnsi="宋体" w:eastAsia="宋体" w:cs="宋体"/>
                <w:b w:val="0"/>
                <w:i w:val="0"/>
                <w:sz w:val="18"/>
              </w:rPr>
              <w:t>长程任务的成功率衰减</w:t>
            </w:r>
          </w:p>
        </w:tc>
        <w:tc>
          <w:tcPr>
            <w:tcW w:w="4082" w:type="dxa"/>
          </w:tcPr>
          <w:p w14:paraId="472E3F63">
            <w:pPr>
              <w:spacing w:after="40" w:line="240" w:lineRule="auto"/>
              <w:ind w:firstLine="0"/>
            </w:pPr>
            <w:r>
              <w:rPr>
                <w:rFonts w:ascii="宋体" w:hAnsi="宋体" w:eastAsia="宋体" w:cs="宋体"/>
                <w:b w:val="0"/>
                <w:i w:val="0"/>
                <w:sz w:val="18"/>
              </w:rPr>
              <w:t>随步骤数增加显著下降（需文献与自测支撑）</w:t>
            </w:r>
          </w:p>
        </w:tc>
        <w:tc>
          <w:tcPr>
            <w:tcW w:w="2608" w:type="dxa"/>
          </w:tcPr>
          <w:p w14:paraId="2C9D8C63">
            <w:pPr>
              <w:spacing w:after="40" w:line="240" w:lineRule="auto"/>
              <w:ind w:firstLine="0"/>
            </w:pPr>
            <w:r>
              <w:rPr>
                <w:rFonts w:ascii="宋体" w:hAnsi="宋体" w:eastAsia="宋体" w:cs="宋体"/>
                <w:b w:val="0"/>
                <w:i w:val="0"/>
                <w:sz w:val="18"/>
              </w:rPr>
              <w:t>相对基线衰减减缓 ≥ 30%</w:t>
            </w:r>
          </w:p>
        </w:tc>
      </w:tr>
    </w:tbl>
    <w:p w14:paraId="1A845E17">
      <w:pPr>
        <w:keepNext w:val="0"/>
        <w:spacing w:before="120" w:after="80" w:line="312" w:lineRule="auto"/>
        <w:ind w:firstLine="480"/>
      </w:pPr>
      <w:r>
        <w:rPr>
          <w:rFonts w:ascii="宋体" w:hAnsi="宋体" w:eastAsia="宋体" w:cs="宋体"/>
          <w:b w:val="0"/>
          <w:i w:val="0"/>
          <w:sz w:val="24"/>
        </w:rPr>
        <w:t>证据形态：同一模型在"仅结构化输出"与"约束感知分解"两种配置下的对比实验，报告合法率、过滤率与长程任务成功率；附一张"不可行候选在哪个阶段被拦下"的漏斗图。</w:t>
      </w:r>
    </w:p>
    <w:p w14:paraId="34019952">
      <w:pPr>
        <w:pStyle w:val="4"/>
        <w:keepNext/>
        <w:spacing w:before="200" w:after="120" w:line="312" w:lineRule="auto"/>
        <w:ind w:firstLine="0"/>
      </w:pPr>
      <w:bookmarkStart w:id="31" w:name="_Toc13772"/>
      <w:r>
        <w:rPr>
          <w:rFonts w:ascii="宋体" w:hAnsi="宋体" w:eastAsia="宋体" w:cs="宋体"/>
          <w:b/>
          <w:i w:val="0"/>
          <w:color w:val="000000"/>
          <w:sz w:val="28"/>
        </w:rPr>
        <w:t>5.2 创新点二：跨本体统一技能抽象与本体能力模型</w:t>
      </w:r>
      <w:bookmarkEnd w:id="31"/>
    </w:p>
    <w:p w14:paraId="506A3C51">
      <w:pPr>
        <w:keepNext w:val="0"/>
        <w:spacing w:before="0" w:after="80" w:line="312" w:lineRule="auto"/>
        <w:ind w:firstLine="480"/>
      </w:pPr>
      <w:r>
        <w:rPr>
          <w:rFonts w:ascii="宋体" w:hAnsi="宋体" w:eastAsia="宋体" w:cs="宋体"/>
          <w:b w:val="0"/>
          <w:i w:val="0"/>
          <w:sz w:val="24"/>
        </w:rPr>
        <w:t>现有做法的失败：技能的表示在团队之间完全不统一。同一个"抓取并放置"技能，在一套系统里是一个带十几个参数的函数，在另一套系统里是一段状态机，在第三套系统里是一条行为树。结果是同一个任务换一个本体，就要把接口、参数、坐标系约定重写一遍。整个行业在重复支付同一笔工程成本，而沉淀不下来任何可复用的资产。传统任务—运动规划（TAMP）在单一本体内部做得很扎实，但跨本体的表示与复用并不在它的问题范围内。</w:t>
      </w:r>
    </w:p>
    <w:p w14:paraId="6B936F14">
      <w:pPr>
        <w:keepNext w:val="0"/>
        <w:spacing w:before="0" w:after="80" w:line="312" w:lineRule="auto"/>
        <w:ind w:firstLine="480"/>
      </w:pPr>
      <w:r>
        <w:rPr>
          <w:rFonts w:ascii="宋体" w:hAnsi="宋体" w:eastAsia="宋体" w:cs="宋体"/>
          <w:b w:val="0"/>
          <w:i w:val="0"/>
          <w:sz w:val="24"/>
        </w:rPr>
        <w:t>我们的做法：定义统一的技能表示（前置条件、效果、参数空间、本体映射、成本与风险），并为每个本体构建可被规划器查询的能力模型（可达空间、负载、自由度、传感与执行配置、技能集合）。技能库像软件包一样做版本管理与依赖声明，跨团队共享；新增本体时只需提供能力模型与少量映射标定，技能代码不需要重写。</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628"/>
        <w:gridCol w:w="2948"/>
      </w:tblGrid>
      <w:tr w14:paraId="39EF6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1" w:type="dxa"/>
            <w:shd w:val="clear" w:color="auto" w:fill="EFEFEF"/>
          </w:tcPr>
          <w:p w14:paraId="1EC12548">
            <w:pPr>
              <w:keepNext/>
              <w:spacing w:after="40" w:line="240" w:lineRule="auto"/>
              <w:ind w:firstLine="0"/>
              <w:jc w:val="center"/>
            </w:pPr>
            <w:r>
              <w:rPr>
                <w:rFonts w:ascii="宋体" w:hAnsi="宋体" w:eastAsia="宋体" w:cs="宋体"/>
                <w:b/>
                <w:i w:val="0"/>
                <w:sz w:val="18"/>
              </w:rPr>
              <w:t>指标</w:t>
            </w:r>
          </w:p>
        </w:tc>
        <w:tc>
          <w:tcPr>
            <w:tcW w:w="3628" w:type="dxa"/>
            <w:shd w:val="clear" w:color="auto" w:fill="EFEFEF"/>
          </w:tcPr>
          <w:p w14:paraId="6338BB07">
            <w:pPr>
              <w:keepNext/>
              <w:spacing w:after="40" w:line="240" w:lineRule="auto"/>
              <w:ind w:firstLine="0"/>
              <w:jc w:val="center"/>
            </w:pPr>
            <w:r>
              <w:rPr>
                <w:rFonts w:ascii="宋体" w:hAnsi="宋体" w:eastAsia="宋体" w:cs="宋体"/>
                <w:b/>
                <w:i w:val="0"/>
                <w:sz w:val="18"/>
              </w:rPr>
              <w:t>现有做法</w:t>
            </w:r>
          </w:p>
        </w:tc>
        <w:tc>
          <w:tcPr>
            <w:tcW w:w="2948" w:type="dxa"/>
            <w:shd w:val="clear" w:color="auto" w:fill="EFEFEF"/>
          </w:tcPr>
          <w:p w14:paraId="34C75126">
            <w:pPr>
              <w:keepNext/>
              <w:spacing w:after="40" w:line="240" w:lineRule="auto"/>
              <w:ind w:firstLine="0"/>
              <w:jc w:val="center"/>
            </w:pPr>
            <w:r>
              <w:rPr>
                <w:rFonts w:ascii="宋体" w:hAnsi="宋体" w:eastAsia="宋体" w:cs="宋体"/>
                <w:b/>
                <w:i w:val="0"/>
                <w:sz w:val="18"/>
              </w:rPr>
              <w:t>知行（目标值）</w:t>
            </w:r>
          </w:p>
        </w:tc>
      </w:tr>
      <w:tr w14:paraId="58FA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01FA3CEB">
            <w:pPr>
              <w:keepNext/>
              <w:spacing w:after="40" w:line="240" w:lineRule="auto"/>
              <w:ind w:firstLine="0"/>
            </w:pPr>
            <w:r>
              <w:rPr>
                <w:rFonts w:ascii="宋体" w:hAnsi="宋体" w:eastAsia="宋体" w:cs="宋体"/>
                <w:b w:val="0"/>
                <w:i w:val="0"/>
                <w:sz w:val="18"/>
              </w:rPr>
              <w:t>技能跨本体复用率</w:t>
            </w:r>
          </w:p>
        </w:tc>
        <w:tc>
          <w:tcPr>
            <w:tcW w:w="3628" w:type="dxa"/>
          </w:tcPr>
          <w:p w14:paraId="4957FD52">
            <w:pPr>
              <w:keepNext/>
              <w:spacing w:after="40" w:line="240" w:lineRule="auto"/>
              <w:ind w:firstLine="0"/>
            </w:pPr>
            <w:r>
              <w:rPr>
                <w:rFonts w:ascii="宋体" w:hAnsi="宋体" w:eastAsia="宋体" w:cs="宋体"/>
                <w:b w:val="0"/>
                <w:i w:val="0"/>
                <w:sz w:val="18"/>
              </w:rPr>
              <w:t>≈ 0（每个本体重写一套）</w:t>
            </w:r>
          </w:p>
        </w:tc>
        <w:tc>
          <w:tcPr>
            <w:tcW w:w="2948" w:type="dxa"/>
          </w:tcPr>
          <w:p w14:paraId="44BDD1BA">
            <w:pPr>
              <w:keepNext/>
              <w:spacing w:after="40" w:line="240" w:lineRule="auto"/>
              <w:ind w:firstLine="0"/>
            </w:pPr>
            <w:r>
              <w:rPr>
                <w:rFonts w:ascii="宋体" w:hAnsi="宋体" w:eastAsia="宋体" w:cs="宋体"/>
                <w:b w:val="0"/>
                <w:i w:val="0"/>
                <w:sz w:val="18"/>
              </w:rPr>
              <w:t>≥ 70%（无需修改代码）</w:t>
            </w:r>
          </w:p>
        </w:tc>
      </w:tr>
      <w:tr w14:paraId="2333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707BDCB9">
            <w:pPr>
              <w:keepNext/>
              <w:spacing w:after="40" w:line="240" w:lineRule="auto"/>
              <w:ind w:firstLine="0"/>
            </w:pPr>
            <w:r>
              <w:rPr>
                <w:rFonts w:ascii="宋体" w:hAnsi="宋体" w:eastAsia="宋体" w:cs="宋体"/>
                <w:b w:val="0"/>
                <w:i w:val="0"/>
                <w:sz w:val="18"/>
              </w:rPr>
              <w:t>新增一个本体的接入工时</w:t>
            </w:r>
          </w:p>
        </w:tc>
        <w:tc>
          <w:tcPr>
            <w:tcW w:w="3628" w:type="dxa"/>
          </w:tcPr>
          <w:p w14:paraId="29F32B35">
            <w:pPr>
              <w:keepNext/>
              <w:spacing w:after="40" w:line="240" w:lineRule="auto"/>
              <w:ind w:firstLine="0"/>
            </w:pPr>
            <w:r>
              <w:rPr>
                <w:rFonts w:ascii="宋体" w:hAnsi="宋体" w:eastAsia="宋体" w:cs="宋体"/>
                <w:b w:val="0"/>
                <w:i w:val="0"/>
                <w:sz w:val="18"/>
              </w:rPr>
              <w:t>【待实测：现状 x 人日】</w:t>
            </w:r>
          </w:p>
        </w:tc>
        <w:tc>
          <w:tcPr>
            <w:tcW w:w="2948" w:type="dxa"/>
          </w:tcPr>
          <w:p w14:paraId="25A2FCEB">
            <w:pPr>
              <w:keepNext/>
              <w:spacing w:after="40" w:line="240" w:lineRule="auto"/>
              <w:ind w:firstLine="0"/>
            </w:pPr>
            <w:r>
              <w:rPr>
                <w:rFonts w:ascii="宋体" w:hAnsi="宋体" w:eastAsia="宋体" w:cs="宋体"/>
                <w:b w:val="0"/>
                <w:i w:val="0"/>
                <w:sz w:val="18"/>
              </w:rPr>
              <w:t>降至现状的 1/3 以内</w:t>
            </w:r>
          </w:p>
        </w:tc>
      </w:tr>
      <w:tr w14:paraId="3F8F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15DE17DE">
            <w:pPr>
              <w:keepNext/>
              <w:spacing w:after="40" w:line="240" w:lineRule="auto"/>
              <w:ind w:firstLine="0"/>
            </w:pPr>
            <w:r>
              <w:rPr>
                <w:rFonts w:ascii="宋体" w:hAnsi="宋体" w:eastAsia="宋体" w:cs="宋体"/>
                <w:b w:val="0"/>
                <w:i w:val="0"/>
                <w:sz w:val="18"/>
              </w:rPr>
              <w:t>技能库规模</w:t>
            </w:r>
          </w:p>
        </w:tc>
        <w:tc>
          <w:tcPr>
            <w:tcW w:w="3628" w:type="dxa"/>
          </w:tcPr>
          <w:p w14:paraId="15BD720D">
            <w:pPr>
              <w:keepNext/>
              <w:spacing w:after="40" w:line="240" w:lineRule="auto"/>
              <w:ind w:firstLine="0"/>
            </w:pPr>
            <w:r>
              <w:rPr>
                <w:rFonts w:ascii="宋体" w:hAnsi="宋体" w:eastAsia="宋体" w:cs="宋体"/>
                <w:b w:val="0"/>
                <w:i w:val="0"/>
                <w:sz w:val="18"/>
              </w:rPr>
              <w:t>无统一表示，无法统计</w:t>
            </w:r>
          </w:p>
        </w:tc>
        <w:tc>
          <w:tcPr>
            <w:tcW w:w="2948" w:type="dxa"/>
          </w:tcPr>
          <w:p w14:paraId="0BAE9330">
            <w:pPr>
              <w:keepNext/>
              <w:spacing w:after="40" w:line="240" w:lineRule="auto"/>
              <w:ind w:firstLine="0"/>
            </w:pPr>
            <w:r>
              <w:rPr>
                <w:rFonts w:ascii="宋体" w:hAnsi="宋体" w:eastAsia="宋体" w:cs="宋体"/>
                <w:b w:val="0"/>
                <w:i w:val="0"/>
                <w:sz w:val="18"/>
              </w:rPr>
              <w:t>≥ 50 个带形式化描述的标准技能</w:t>
            </w:r>
          </w:p>
        </w:tc>
      </w:tr>
      <w:tr w14:paraId="08A6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092184A8">
            <w:pPr>
              <w:keepNext/>
              <w:spacing w:after="40" w:line="240" w:lineRule="auto"/>
              <w:ind w:firstLine="0"/>
            </w:pPr>
            <w:r>
              <w:rPr>
                <w:rFonts w:ascii="宋体" w:hAnsi="宋体" w:eastAsia="宋体" w:cs="宋体"/>
                <w:b w:val="0"/>
                <w:i w:val="0"/>
                <w:sz w:val="18"/>
              </w:rPr>
              <w:t>带显式前置条件的技能占比</w:t>
            </w:r>
          </w:p>
        </w:tc>
        <w:tc>
          <w:tcPr>
            <w:tcW w:w="3628" w:type="dxa"/>
          </w:tcPr>
          <w:p w14:paraId="6C40CD16">
            <w:pPr>
              <w:keepNext/>
              <w:spacing w:after="40" w:line="240" w:lineRule="auto"/>
              <w:ind w:firstLine="0"/>
            </w:pPr>
            <w:r>
              <w:rPr>
                <w:rFonts w:ascii="宋体" w:hAnsi="宋体" w:eastAsia="宋体" w:cs="宋体"/>
                <w:b w:val="0"/>
                <w:i w:val="0"/>
                <w:sz w:val="18"/>
              </w:rPr>
              <w:t>无（前置条件隐含在代码里）</w:t>
            </w:r>
          </w:p>
        </w:tc>
        <w:tc>
          <w:tcPr>
            <w:tcW w:w="2948" w:type="dxa"/>
          </w:tcPr>
          <w:p w14:paraId="213228C9">
            <w:pPr>
              <w:keepNext/>
              <w:spacing w:after="40" w:line="240" w:lineRule="auto"/>
              <w:ind w:firstLine="0"/>
            </w:pPr>
            <w:r>
              <w:rPr>
                <w:rFonts w:ascii="宋体" w:hAnsi="宋体" w:eastAsia="宋体" w:cs="宋体"/>
                <w:b w:val="0"/>
                <w:i w:val="0"/>
                <w:sz w:val="18"/>
              </w:rPr>
              <w:t>≥ 90%</w:t>
            </w:r>
          </w:p>
        </w:tc>
      </w:tr>
      <w:tr w14:paraId="69C8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71CA43BF">
            <w:pPr>
              <w:spacing w:after="40" w:line="240" w:lineRule="auto"/>
              <w:ind w:firstLine="0"/>
            </w:pPr>
            <w:r>
              <w:rPr>
                <w:rFonts w:ascii="宋体" w:hAnsi="宋体" w:eastAsia="宋体" w:cs="宋体"/>
                <w:b w:val="0"/>
                <w:i w:val="0"/>
                <w:sz w:val="18"/>
              </w:rPr>
              <w:t>跨团队技能共享</w:t>
            </w:r>
          </w:p>
        </w:tc>
        <w:tc>
          <w:tcPr>
            <w:tcW w:w="3628" w:type="dxa"/>
          </w:tcPr>
          <w:p w14:paraId="0D10CF45">
            <w:pPr>
              <w:spacing w:after="40" w:line="240" w:lineRule="auto"/>
              <w:ind w:firstLine="0"/>
            </w:pPr>
            <w:r>
              <w:rPr>
                <w:rFonts w:ascii="宋体" w:hAnsi="宋体" w:eastAsia="宋体" w:cs="宋体"/>
                <w:b w:val="0"/>
                <w:i w:val="0"/>
                <w:sz w:val="18"/>
              </w:rPr>
              <w:t>基本不发生</w:t>
            </w:r>
          </w:p>
        </w:tc>
        <w:tc>
          <w:tcPr>
            <w:tcW w:w="2948" w:type="dxa"/>
          </w:tcPr>
          <w:p w14:paraId="795F11CA">
            <w:pPr>
              <w:spacing w:after="40" w:line="240" w:lineRule="auto"/>
              <w:ind w:firstLine="0"/>
            </w:pPr>
            <w:r>
              <w:rPr>
                <w:rFonts w:ascii="宋体" w:hAnsi="宋体" w:eastAsia="宋体" w:cs="宋体"/>
                <w:b w:val="0"/>
                <w:i w:val="0"/>
                <w:sz w:val="18"/>
              </w:rPr>
              <w:t>技能库可导入导出，含依赖与版本</w:t>
            </w:r>
          </w:p>
        </w:tc>
      </w:tr>
    </w:tbl>
    <w:p w14:paraId="3108FE03">
      <w:pPr>
        <w:keepNext w:val="0"/>
        <w:spacing w:before="120" w:after="80" w:line="312" w:lineRule="auto"/>
        <w:ind w:firstLine="480"/>
      </w:pPr>
      <w:r>
        <w:rPr>
          <w:rFonts w:ascii="宋体" w:hAnsi="宋体" w:eastAsia="宋体" w:cs="宋体"/>
          <w:b w:val="0"/>
          <w:i w:val="0"/>
          <w:sz w:val="24"/>
        </w:rPr>
        <w:t>证据形态：同一个技能在第二个本体上的迁移实测——记录代码改动行数、参数标定工时与是否修改技能本体；配合一张"技能库 + 本体能力模型"的结构图。这一组数据同时也是痛点二最硬的证据（见 2.3）。</w:t>
      </w:r>
    </w:p>
    <w:p w14:paraId="38AFC65E">
      <w:pPr>
        <w:pStyle w:val="4"/>
        <w:keepNext/>
        <w:spacing w:before="200" w:after="120" w:line="312" w:lineRule="auto"/>
        <w:ind w:firstLine="0"/>
      </w:pPr>
      <w:bookmarkStart w:id="32" w:name="_Toc11160"/>
      <w:r>
        <w:rPr>
          <w:rFonts w:ascii="宋体" w:hAnsi="宋体" w:eastAsia="宋体" w:cs="宋体"/>
          <w:b/>
          <w:i w:val="0"/>
          <w:color w:val="000000"/>
          <w:sz w:val="28"/>
        </w:rPr>
        <w:t>5.3 创新点三：仿真在环的可执行性验证与规划自动修复</w:t>
      </w:r>
      <w:bookmarkEnd w:id="32"/>
    </w:p>
    <w:p w14:paraId="6367B914">
      <w:pPr>
        <w:keepNext w:val="0"/>
        <w:spacing w:before="0" w:after="80" w:line="312" w:lineRule="auto"/>
        <w:ind w:firstLine="480"/>
      </w:pPr>
      <w:r>
        <w:rPr>
          <w:rFonts w:ascii="宋体" w:hAnsi="宋体" w:eastAsia="宋体" w:cs="宋体"/>
          <w:b w:val="0"/>
          <w:i w:val="0"/>
          <w:sz w:val="24"/>
        </w:rPr>
        <w:t>现有做法的失败：现有系统是开环的。计划生成之后直接执行，成功就成功、失败就失败；仿真在流程里的角色是"最后的验收"，而不是"规划的一部分"。这造成两个后果：一是失败之后只知道"整体失败"，不知道是哪一步、什么原因，调试只能靠改提示词重跑；二是每一次失败都被浪费掉，既不沉淀为经验，也不改变下一次的规划。</w:t>
      </w:r>
    </w:p>
    <w:p w14:paraId="180302D9">
      <w:pPr>
        <w:keepNext w:val="0"/>
        <w:spacing w:before="0" w:after="80" w:line="312" w:lineRule="auto"/>
        <w:ind w:firstLine="480"/>
      </w:pPr>
      <w:r>
        <w:rPr>
          <w:rFonts w:ascii="宋体" w:hAnsi="宋体" w:eastAsia="宋体" w:cs="宋体"/>
          <w:b w:val="0"/>
          <w:i w:val="0"/>
          <w:sz w:val="24"/>
        </w:rPr>
        <w:t>我们的做法：把仿真器放进规划回路，构建"规划—验证—诊断—修复"闭环。每个候选计划先送入仿真批量执行，计算可执行性四元组（成功率、几何可行性、时间与能耗、安全裕度）；未通过的计划按不可达、碰撞、抓取失败、前置条件不满足、超时、语义歧义六类自动归因，并定位到具体步骤；把失败原因转写为反例约束回灌规划器，触发局部重规划、技能参数调整或技能替换三级修复。同时，累积的失败模式库按技能与本体统计高频失败，用于自动修正技能的前置条件与参数默认值——失败因此成为资产。</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515"/>
        <w:gridCol w:w="3061"/>
      </w:tblGrid>
      <w:tr w14:paraId="1F50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1" w:type="dxa"/>
            <w:shd w:val="clear" w:color="auto" w:fill="EFEFEF"/>
          </w:tcPr>
          <w:p w14:paraId="7FE7CB89">
            <w:pPr>
              <w:keepNext/>
              <w:spacing w:after="40" w:line="240" w:lineRule="auto"/>
              <w:ind w:firstLine="0"/>
              <w:jc w:val="center"/>
            </w:pPr>
            <w:r>
              <w:rPr>
                <w:rFonts w:ascii="宋体" w:hAnsi="宋体" w:eastAsia="宋体" w:cs="宋体"/>
                <w:b/>
                <w:i w:val="0"/>
                <w:sz w:val="18"/>
              </w:rPr>
              <w:t>指标</w:t>
            </w:r>
          </w:p>
        </w:tc>
        <w:tc>
          <w:tcPr>
            <w:tcW w:w="3515" w:type="dxa"/>
            <w:shd w:val="clear" w:color="auto" w:fill="EFEFEF"/>
          </w:tcPr>
          <w:p w14:paraId="059FFE91">
            <w:pPr>
              <w:keepNext/>
              <w:spacing w:after="40" w:line="240" w:lineRule="auto"/>
              <w:ind w:firstLine="0"/>
              <w:jc w:val="center"/>
            </w:pPr>
            <w:r>
              <w:rPr>
                <w:rFonts w:ascii="宋体" w:hAnsi="宋体" w:eastAsia="宋体" w:cs="宋体"/>
                <w:b/>
                <w:i w:val="0"/>
                <w:sz w:val="18"/>
              </w:rPr>
              <w:t>现有做法（开环规划）</w:t>
            </w:r>
          </w:p>
        </w:tc>
        <w:tc>
          <w:tcPr>
            <w:tcW w:w="3061" w:type="dxa"/>
            <w:shd w:val="clear" w:color="auto" w:fill="EFEFEF"/>
          </w:tcPr>
          <w:p w14:paraId="3261F84E">
            <w:pPr>
              <w:keepNext/>
              <w:spacing w:after="40" w:line="240" w:lineRule="auto"/>
              <w:ind w:firstLine="0"/>
              <w:jc w:val="center"/>
            </w:pPr>
            <w:r>
              <w:rPr>
                <w:rFonts w:ascii="宋体" w:hAnsi="宋体" w:eastAsia="宋体" w:cs="宋体"/>
                <w:b/>
                <w:i w:val="0"/>
                <w:sz w:val="18"/>
              </w:rPr>
              <w:t>知行（目标值）</w:t>
            </w:r>
          </w:p>
        </w:tc>
      </w:tr>
      <w:tr w14:paraId="5650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3F7E1E83">
            <w:pPr>
              <w:keepNext/>
              <w:spacing w:after="40" w:line="240" w:lineRule="auto"/>
              <w:ind w:firstLine="0"/>
            </w:pPr>
            <w:r>
              <w:rPr>
                <w:rFonts w:ascii="宋体" w:hAnsi="宋体" w:eastAsia="宋体" w:cs="宋体"/>
                <w:b w:val="0"/>
                <w:i w:val="0"/>
                <w:sz w:val="18"/>
              </w:rPr>
              <w:t>首次规划可执行率</w:t>
            </w:r>
          </w:p>
        </w:tc>
        <w:tc>
          <w:tcPr>
            <w:tcW w:w="3515" w:type="dxa"/>
          </w:tcPr>
          <w:p w14:paraId="380BB224">
            <w:pPr>
              <w:keepNext/>
              <w:spacing w:after="40" w:line="240" w:lineRule="auto"/>
              <w:ind w:firstLine="0"/>
            </w:pPr>
            <w:r>
              <w:rPr>
                <w:rFonts w:ascii="宋体" w:hAnsi="宋体" w:eastAsia="宋体" w:cs="宋体"/>
                <w:b w:val="0"/>
                <w:i w:val="0"/>
                <w:sz w:val="18"/>
              </w:rPr>
              <w:t>无判定（全部交给真机或人工试错）</w:t>
            </w:r>
          </w:p>
        </w:tc>
        <w:tc>
          <w:tcPr>
            <w:tcW w:w="3061" w:type="dxa"/>
          </w:tcPr>
          <w:p w14:paraId="1747F8A3">
            <w:pPr>
              <w:keepNext/>
              <w:spacing w:after="40" w:line="240" w:lineRule="auto"/>
              <w:ind w:firstLine="0"/>
            </w:pPr>
            <w:r>
              <w:rPr>
                <w:rFonts w:ascii="宋体" w:hAnsi="宋体" w:eastAsia="宋体" w:cs="宋体"/>
                <w:b w:val="0"/>
                <w:i w:val="0"/>
                <w:sz w:val="18"/>
              </w:rPr>
              <w:t>≥ 60%</w:t>
            </w:r>
          </w:p>
        </w:tc>
      </w:tr>
      <w:tr w14:paraId="18AE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75DBD883">
            <w:pPr>
              <w:keepNext/>
              <w:spacing w:after="40" w:line="240" w:lineRule="auto"/>
              <w:ind w:firstLine="0"/>
            </w:pPr>
            <w:r>
              <w:rPr>
                <w:rFonts w:ascii="宋体" w:hAnsi="宋体" w:eastAsia="宋体" w:cs="宋体"/>
                <w:b w:val="0"/>
                <w:i w:val="0"/>
                <w:sz w:val="18"/>
              </w:rPr>
              <w:t>失败模式自动诊断准确率</w:t>
            </w:r>
          </w:p>
        </w:tc>
        <w:tc>
          <w:tcPr>
            <w:tcW w:w="3515" w:type="dxa"/>
          </w:tcPr>
          <w:p w14:paraId="4420C880">
            <w:pPr>
              <w:keepNext/>
              <w:spacing w:after="40" w:line="240" w:lineRule="auto"/>
              <w:ind w:firstLine="0"/>
            </w:pPr>
            <w:r>
              <w:rPr>
                <w:rFonts w:ascii="宋体" w:hAnsi="宋体" w:eastAsia="宋体" w:cs="宋体"/>
                <w:b w:val="0"/>
                <w:i w:val="0"/>
                <w:sz w:val="18"/>
              </w:rPr>
              <w:t>无此能力</w:t>
            </w:r>
          </w:p>
        </w:tc>
        <w:tc>
          <w:tcPr>
            <w:tcW w:w="3061" w:type="dxa"/>
          </w:tcPr>
          <w:p w14:paraId="5B8D37E2">
            <w:pPr>
              <w:keepNext/>
              <w:spacing w:after="40" w:line="240" w:lineRule="auto"/>
              <w:ind w:firstLine="0"/>
            </w:pPr>
            <w:r>
              <w:rPr>
                <w:rFonts w:ascii="宋体" w:hAnsi="宋体" w:eastAsia="宋体" w:cs="宋体"/>
                <w:b w:val="0"/>
                <w:i w:val="0"/>
                <w:sz w:val="18"/>
              </w:rPr>
              <w:t>≥ 85%（以人工标注为真值）</w:t>
            </w:r>
          </w:p>
        </w:tc>
      </w:tr>
      <w:tr w14:paraId="223EE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4466F80F">
            <w:pPr>
              <w:keepNext/>
              <w:spacing w:after="40" w:line="240" w:lineRule="auto"/>
              <w:ind w:firstLine="0"/>
            </w:pPr>
            <w:r>
              <w:rPr>
                <w:rFonts w:ascii="宋体" w:hAnsi="宋体" w:eastAsia="宋体" w:cs="宋体"/>
                <w:b w:val="0"/>
                <w:i w:val="0"/>
                <w:sz w:val="18"/>
              </w:rPr>
              <w:t>引入修复闭环后的成功率提升</w:t>
            </w:r>
          </w:p>
        </w:tc>
        <w:tc>
          <w:tcPr>
            <w:tcW w:w="3515" w:type="dxa"/>
          </w:tcPr>
          <w:p w14:paraId="01DF050C">
            <w:pPr>
              <w:keepNext/>
              <w:spacing w:after="40" w:line="240" w:lineRule="auto"/>
              <w:ind w:firstLine="0"/>
            </w:pPr>
            <w:r>
              <w:rPr>
                <w:rFonts w:ascii="宋体" w:hAnsi="宋体" w:eastAsia="宋体" w:cs="宋体"/>
                <w:b w:val="0"/>
                <w:i w:val="0"/>
                <w:sz w:val="18"/>
              </w:rPr>
              <w:t>无修复机制，只能人工改提示词</w:t>
            </w:r>
          </w:p>
        </w:tc>
        <w:tc>
          <w:tcPr>
            <w:tcW w:w="3061" w:type="dxa"/>
          </w:tcPr>
          <w:p w14:paraId="493F4579">
            <w:pPr>
              <w:keepNext/>
              <w:spacing w:after="40" w:line="240" w:lineRule="auto"/>
              <w:ind w:firstLine="0"/>
            </w:pPr>
            <w:r>
              <w:rPr>
                <w:rFonts w:ascii="宋体" w:hAnsi="宋体" w:eastAsia="宋体" w:cs="宋体"/>
                <w:b w:val="0"/>
                <w:i w:val="0"/>
                <w:sz w:val="18"/>
              </w:rPr>
              <w:t>≥ 25 个百分点</w:t>
            </w:r>
          </w:p>
        </w:tc>
      </w:tr>
      <w:tr w14:paraId="4EEB6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4A0BF1F3">
            <w:pPr>
              <w:keepNext/>
              <w:spacing w:after="40" w:line="240" w:lineRule="auto"/>
              <w:ind w:firstLine="0"/>
            </w:pPr>
            <w:r>
              <w:rPr>
                <w:rFonts w:ascii="宋体" w:hAnsi="宋体" w:eastAsia="宋体" w:cs="宋体"/>
                <w:b w:val="0"/>
                <w:i w:val="0"/>
                <w:sz w:val="18"/>
              </w:rPr>
              <w:t>失败经验沉淀</w:t>
            </w:r>
          </w:p>
        </w:tc>
        <w:tc>
          <w:tcPr>
            <w:tcW w:w="3515" w:type="dxa"/>
          </w:tcPr>
          <w:p w14:paraId="3BDC9936">
            <w:pPr>
              <w:keepNext/>
              <w:spacing w:after="40" w:line="240" w:lineRule="auto"/>
              <w:ind w:firstLine="0"/>
            </w:pPr>
            <w:r>
              <w:rPr>
                <w:rFonts w:ascii="宋体" w:hAnsi="宋体" w:eastAsia="宋体" w:cs="宋体"/>
                <w:b w:val="0"/>
                <w:i w:val="0"/>
                <w:sz w:val="18"/>
              </w:rPr>
              <w:t>每次失败都是一次性消耗</w:t>
            </w:r>
          </w:p>
        </w:tc>
        <w:tc>
          <w:tcPr>
            <w:tcW w:w="3061" w:type="dxa"/>
          </w:tcPr>
          <w:p w14:paraId="587F6094">
            <w:pPr>
              <w:keepNext/>
              <w:spacing w:after="40" w:line="240" w:lineRule="auto"/>
              <w:ind w:firstLine="0"/>
            </w:pPr>
            <w:r>
              <w:rPr>
                <w:rFonts w:ascii="宋体" w:hAnsi="宋体" w:eastAsia="宋体" w:cs="宋体"/>
                <w:b w:val="0"/>
                <w:i w:val="0"/>
                <w:sz w:val="18"/>
              </w:rPr>
              <w:t>形成失败模式库，可统计、可回灌、可复用</w:t>
            </w:r>
          </w:p>
        </w:tc>
      </w:tr>
      <w:tr w14:paraId="4E19C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0925BF15">
            <w:pPr>
              <w:spacing w:after="40" w:line="240" w:lineRule="auto"/>
              <w:ind w:firstLine="0"/>
            </w:pPr>
            <w:r>
              <w:rPr>
                <w:rFonts w:ascii="宋体" w:hAnsi="宋体" w:eastAsia="宋体" w:cs="宋体"/>
                <w:b w:val="0"/>
                <w:i w:val="0"/>
                <w:sz w:val="18"/>
              </w:rPr>
              <w:t>单计划验证延迟</w:t>
            </w:r>
          </w:p>
        </w:tc>
        <w:tc>
          <w:tcPr>
            <w:tcW w:w="3515" w:type="dxa"/>
          </w:tcPr>
          <w:p w14:paraId="2DC72970">
            <w:pPr>
              <w:spacing w:after="40" w:line="240" w:lineRule="auto"/>
              <w:ind w:firstLine="0"/>
            </w:pPr>
            <w:r>
              <w:rPr>
                <w:rFonts w:ascii="宋体" w:hAnsi="宋体" w:eastAsia="宋体" w:cs="宋体"/>
                <w:b w:val="0"/>
                <w:i w:val="0"/>
                <w:sz w:val="18"/>
              </w:rPr>
              <w:t>不适用（验证发生在真机）</w:t>
            </w:r>
          </w:p>
        </w:tc>
        <w:tc>
          <w:tcPr>
            <w:tcW w:w="3061" w:type="dxa"/>
          </w:tcPr>
          <w:p w14:paraId="58129235">
            <w:pPr>
              <w:spacing w:after="40" w:line="240" w:lineRule="auto"/>
              <w:ind w:firstLine="0"/>
            </w:pPr>
            <w:r>
              <w:rPr>
                <w:rFonts w:ascii="宋体" w:hAnsi="宋体" w:eastAsia="宋体" w:cs="宋体"/>
                <w:b w:val="0"/>
                <w:i w:val="0"/>
                <w:sz w:val="18"/>
              </w:rPr>
              <w:t>≤ 30 秒（并行批量，桌面级 GPU；目标值待实测）</w:t>
            </w:r>
          </w:p>
        </w:tc>
      </w:tr>
    </w:tbl>
    <w:p w14:paraId="5A3FBB3B">
      <w:pPr>
        <w:keepNext w:val="0"/>
        <w:spacing w:before="120" w:after="80" w:line="312" w:lineRule="auto"/>
        <w:ind w:firstLine="480"/>
      </w:pPr>
      <w:r>
        <w:rPr>
          <w:rFonts w:ascii="宋体" w:hAnsi="宋体" w:eastAsia="宋体" w:cs="宋体"/>
          <w:b w:val="0"/>
          <w:i w:val="0"/>
          <w:sz w:val="24"/>
        </w:rPr>
        <w:t>证据形态：开环规划与闭环规划的对照实验（同一任务集、同一模型、同一本体），报告成功率、诊断准确率与修复收敛曲线；附失败模式库的统计截图与一次完整的失败回放录屏。其中"失败诊断 + 自动修复"的录屏是答辩中最有说服力的一段素材。</w:t>
      </w:r>
    </w:p>
    <w:p w14:paraId="5A9314BA">
      <w:pPr>
        <w:pStyle w:val="4"/>
        <w:keepNext/>
        <w:spacing w:before="200" w:after="120" w:line="312" w:lineRule="auto"/>
        <w:ind w:firstLine="0"/>
      </w:pPr>
      <w:bookmarkStart w:id="33" w:name="_Toc31529"/>
      <w:r>
        <w:rPr>
          <w:rFonts w:ascii="宋体" w:hAnsi="宋体" w:eastAsia="宋体" w:cs="宋体"/>
          <w:b/>
          <w:i w:val="0"/>
          <w:color w:val="000000"/>
          <w:sz w:val="28"/>
        </w:rPr>
        <w:t>5.4 创新点四：迁移性可复现评测协议与开放基准</w:t>
      </w:r>
      <w:bookmarkEnd w:id="33"/>
    </w:p>
    <w:p w14:paraId="42A5C7D8">
      <w:pPr>
        <w:keepNext w:val="0"/>
        <w:spacing w:before="0" w:after="80" w:line="312" w:lineRule="auto"/>
        <w:ind w:firstLine="480"/>
      </w:pPr>
      <w:r>
        <w:rPr>
          <w:rFonts w:ascii="宋体" w:hAnsi="宋体" w:eastAsia="宋体" w:cs="宋体"/>
          <w:b w:val="0"/>
          <w:i w:val="0"/>
          <w:sz w:val="24"/>
        </w:rPr>
        <w:t>现有做法的失败：现有基准大多以"最终任务成功率"为单一指标，任务集、场景、随机化范围与评分标准各不相同，且多以论文附带脚本的形式存在。结果是复现一篇工作的成本可能高于重做一次实验；换一个基准，排名就可能翻转；仿真里的高成功率也缺乏与真机表现相关性的量化证据。这让技术选型、产品准入与标准制定都缺少依据。</w:t>
      </w:r>
    </w:p>
    <w:p w14:paraId="0C897B6E">
      <w:pPr>
        <w:keepNext w:val="0"/>
        <w:spacing w:before="0" w:after="80" w:line="312" w:lineRule="auto"/>
      </w:pPr>
      <w:r>
        <w:rPr>
          <w:rFonts w:ascii="宋体" w:hAnsi="宋体" w:eastAsia="宋体" w:cs="宋体"/>
          <w:b w:val="0"/>
          <w:i w:val="0"/>
          <w:sz w:val="24"/>
        </w:rPr>
        <w:t>我们的贡献（建议命名：具身任务规划可复现评测协议）：</w:t>
      </w:r>
    </w:p>
    <w:p w14:paraId="3C1C11CB">
      <w:pPr>
        <w:pStyle w:val="16"/>
        <w:spacing w:before="0" w:after="60" w:line="312" w:lineRule="auto"/>
        <w:ind w:left="480" w:firstLine="0"/>
      </w:pPr>
      <w:r>
        <w:rPr>
          <w:rFonts w:ascii="宋体" w:hAnsi="宋体" w:eastAsia="宋体" w:cs="宋体"/>
          <w:b w:val="0"/>
          <w:i w:val="0"/>
          <w:sz w:val="24"/>
        </w:rPr>
        <w:t>① 定义统一的六项指标，取代单一成功率：任务成功率、部分完成度（步骤级）、首次可执行率、执行效率（时间与能耗）、安全裕度（碰撞与越界事件率）、迁移性（仿真—真机相关性）。</w:t>
      </w:r>
    </w:p>
    <w:p w14:paraId="3478143E">
      <w:pPr>
        <w:pStyle w:val="16"/>
        <w:spacing w:before="0" w:after="60" w:line="312" w:lineRule="auto"/>
        <w:ind w:left="480" w:firstLine="0"/>
      </w:pPr>
      <w:r>
        <w:rPr>
          <w:rFonts w:ascii="宋体" w:hAnsi="宋体" w:eastAsia="宋体" w:cs="宋体"/>
          <w:b w:val="0"/>
          <w:i w:val="0"/>
          <w:sz w:val="24"/>
        </w:rPr>
        <w:t>② 提供统一的任务集描述格式、配置与种子快照、评测脚本，做到"同一提交、同一配置、结果可复现"，并公开复现波动范围。</w:t>
      </w:r>
    </w:p>
    <w:p w14:paraId="4FF93E12">
      <w:pPr>
        <w:pStyle w:val="16"/>
        <w:spacing w:before="0" w:after="60" w:line="312" w:lineRule="auto"/>
        <w:ind w:left="480" w:firstLine="0"/>
      </w:pPr>
      <w:r>
        <w:rPr>
          <w:rFonts w:ascii="宋体" w:hAnsi="宋体" w:eastAsia="宋体" w:cs="宋体"/>
          <w:b w:val="0"/>
          <w:i w:val="0"/>
          <w:sz w:val="24"/>
        </w:rPr>
        <w:t>③ 把迁移性作为一等指标：在域随机化条件下评测，并在真机小样本上做相关性分析，输出仿真结论的可信范围与真机验证流程。</w:t>
      </w:r>
    </w:p>
    <w:p w14:paraId="60F9ADFF">
      <w:pPr>
        <w:pStyle w:val="16"/>
        <w:spacing w:before="0" w:after="60" w:line="312" w:lineRule="auto"/>
        <w:ind w:left="480" w:firstLine="0"/>
      </w:pPr>
      <w:r>
        <w:rPr>
          <w:rFonts w:ascii="宋体" w:hAnsi="宋体" w:eastAsia="宋体" w:cs="宋体"/>
          <w:b w:val="0"/>
          <w:i w:val="0"/>
          <w:sz w:val="24"/>
        </w:rPr>
        <w:t>④ 维护公开榜单与基线结果，与创新中心、检测机构共建，逐步形成面向产业的测评口径。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402"/>
        <w:gridCol w:w="3402"/>
      </w:tblGrid>
      <w:tr w14:paraId="5CBA3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FEFEF"/>
          </w:tcPr>
          <w:p w14:paraId="327C967C">
            <w:pPr>
              <w:keepNext/>
              <w:spacing w:after="40" w:line="240" w:lineRule="auto"/>
              <w:ind w:firstLine="0"/>
              <w:jc w:val="center"/>
            </w:pPr>
            <w:r>
              <w:rPr>
                <w:rFonts w:ascii="宋体" w:hAnsi="宋体" w:eastAsia="宋体" w:cs="宋体"/>
                <w:b/>
                <w:i w:val="0"/>
                <w:sz w:val="18"/>
              </w:rPr>
              <w:t>指标</w:t>
            </w:r>
          </w:p>
        </w:tc>
        <w:tc>
          <w:tcPr>
            <w:tcW w:w="3402" w:type="dxa"/>
            <w:shd w:val="clear" w:color="auto" w:fill="EFEFEF"/>
          </w:tcPr>
          <w:p w14:paraId="5ADC386E">
            <w:pPr>
              <w:keepNext/>
              <w:spacing w:after="40" w:line="240" w:lineRule="auto"/>
              <w:ind w:firstLine="0"/>
              <w:jc w:val="center"/>
            </w:pPr>
            <w:r>
              <w:rPr>
                <w:rFonts w:ascii="宋体" w:hAnsi="宋体" w:eastAsia="宋体" w:cs="宋体"/>
                <w:b/>
                <w:i w:val="0"/>
                <w:sz w:val="18"/>
              </w:rPr>
              <w:t>现有基准</w:t>
            </w:r>
          </w:p>
        </w:tc>
        <w:tc>
          <w:tcPr>
            <w:tcW w:w="3402" w:type="dxa"/>
            <w:shd w:val="clear" w:color="auto" w:fill="EFEFEF"/>
          </w:tcPr>
          <w:p w14:paraId="55F93D2B">
            <w:pPr>
              <w:keepNext/>
              <w:spacing w:after="40" w:line="240" w:lineRule="auto"/>
              <w:ind w:firstLine="0"/>
              <w:jc w:val="center"/>
            </w:pPr>
            <w:r>
              <w:rPr>
                <w:rFonts w:ascii="宋体" w:hAnsi="宋体" w:eastAsia="宋体" w:cs="宋体"/>
                <w:b/>
                <w:i w:val="0"/>
                <w:sz w:val="18"/>
              </w:rPr>
              <w:t>知行（目标值）</w:t>
            </w:r>
          </w:p>
        </w:tc>
      </w:tr>
      <w:tr w14:paraId="2EEC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065D2B3F">
            <w:pPr>
              <w:keepNext/>
              <w:spacing w:after="40" w:line="240" w:lineRule="auto"/>
              <w:ind w:firstLine="0"/>
            </w:pPr>
            <w:r>
              <w:rPr>
                <w:rFonts w:ascii="宋体" w:hAnsi="宋体" w:eastAsia="宋体" w:cs="宋体"/>
                <w:b w:val="0"/>
                <w:i w:val="0"/>
                <w:sz w:val="18"/>
              </w:rPr>
              <w:t>指标数量</w:t>
            </w:r>
          </w:p>
        </w:tc>
        <w:tc>
          <w:tcPr>
            <w:tcW w:w="3402" w:type="dxa"/>
          </w:tcPr>
          <w:p w14:paraId="06456E73">
            <w:pPr>
              <w:keepNext/>
              <w:spacing w:after="40" w:line="240" w:lineRule="auto"/>
              <w:ind w:firstLine="0"/>
            </w:pPr>
            <w:r>
              <w:rPr>
                <w:rFonts w:ascii="宋体" w:hAnsi="宋体" w:eastAsia="宋体" w:cs="宋体"/>
                <w:b w:val="0"/>
                <w:i w:val="0"/>
                <w:sz w:val="18"/>
              </w:rPr>
              <w:t>通常 1 项（最终成功率）</w:t>
            </w:r>
          </w:p>
        </w:tc>
        <w:tc>
          <w:tcPr>
            <w:tcW w:w="3402" w:type="dxa"/>
          </w:tcPr>
          <w:p w14:paraId="057F3F47">
            <w:pPr>
              <w:keepNext/>
              <w:spacing w:after="40" w:line="240" w:lineRule="auto"/>
              <w:ind w:firstLine="0"/>
            </w:pPr>
            <w:r>
              <w:rPr>
                <w:rFonts w:ascii="宋体" w:hAnsi="宋体" w:eastAsia="宋体" w:cs="宋体"/>
                <w:b w:val="0"/>
                <w:i w:val="0"/>
                <w:sz w:val="18"/>
              </w:rPr>
              <w:t>六项（含部分完成度、可执行性、安全、迁移性）</w:t>
            </w:r>
          </w:p>
        </w:tc>
      </w:tr>
      <w:tr w14:paraId="0D7BA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EA605C3">
            <w:pPr>
              <w:keepNext/>
              <w:spacing w:after="40" w:line="240" w:lineRule="auto"/>
              <w:ind w:firstLine="0"/>
            </w:pPr>
            <w:r>
              <w:rPr>
                <w:rFonts w:ascii="宋体" w:hAnsi="宋体" w:eastAsia="宋体" w:cs="宋体"/>
                <w:b w:val="0"/>
                <w:i w:val="0"/>
                <w:sz w:val="18"/>
              </w:rPr>
              <w:t>结果复现波动</w:t>
            </w:r>
          </w:p>
        </w:tc>
        <w:tc>
          <w:tcPr>
            <w:tcW w:w="3402" w:type="dxa"/>
          </w:tcPr>
          <w:p w14:paraId="0EEC9BF6">
            <w:pPr>
              <w:keepNext/>
              <w:spacing w:after="40" w:line="240" w:lineRule="auto"/>
              <w:ind w:firstLine="0"/>
            </w:pPr>
            <w:r>
              <w:rPr>
                <w:rFonts w:ascii="宋体" w:hAnsi="宋体" w:eastAsia="宋体" w:cs="宋体"/>
                <w:b w:val="0"/>
                <w:i w:val="0"/>
                <w:sz w:val="18"/>
              </w:rPr>
              <w:t>常不报告</w:t>
            </w:r>
          </w:p>
        </w:tc>
        <w:tc>
          <w:tcPr>
            <w:tcW w:w="3402" w:type="dxa"/>
          </w:tcPr>
          <w:p w14:paraId="7FFC83A3">
            <w:pPr>
              <w:keepNext/>
              <w:spacing w:after="40" w:line="240" w:lineRule="auto"/>
              <w:ind w:firstLine="0"/>
            </w:pPr>
            <w:r>
              <w:rPr>
                <w:rFonts w:ascii="宋体" w:hAnsi="宋体" w:eastAsia="宋体" w:cs="宋体"/>
                <w:b w:val="0"/>
                <w:i w:val="0"/>
                <w:sz w:val="18"/>
              </w:rPr>
              <w:t>≤ 2 个百分点（相同配置重复评测）</w:t>
            </w:r>
          </w:p>
        </w:tc>
      </w:tr>
      <w:tr w14:paraId="617A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9AFF941">
            <w:pPr>
              <w:keepNext/>
              <w:spacing w:after="40" w:line="240" w:lineRule="auto"/>
              <w:ind w:firstLine="0"/>
            </w:pPr>
            <w:r>
              <w:rPr>
                <w:rFonts w:ascii="宋体" w:hAnsi="宋体" w:eastAsia="宋体" w:cs="宋体"/>
                <w:b w:val="0"/>
                <w:i w:val="0"/>
                <w:sz w:val="18"/>
              </w:rPr>
              <w:t>仿真—真机相关性</w:t>
            </w:r>
          </w:p>
        </w:tc>
        <w:tc>
          <w:tcPr>
            <w:tcW w:w="3402" w:type="dxa"/>
          </w:tcPr>
          <w:p w14:paraId="39A9A923">
            <w:pPr>
              <w:keepNext/>
              <w:spacing w:after="40" w:line="240" w:lineRule="auto"/>
              <w:ind w:firstLine="0"/>
            </w:pPr>
            <w:r>
              <w:rPr>
                <w:rFonts w:ascii="宋体" w:hAnsi="宋体" w:eastAsia="宋体" w:cs="宋体"/>
                <w:b w:val="0"/>
                <w:i w:val="0"/>
                <w:sz w:val="18"/>
              </w:rPr>
              <w:t>缺少量化证据</w:t>
            </w:r>
          </w:p>
        </w:tc>
        <w:tc>
          <w:tcPr>
            <w:tcW w:w="3402" w:type="dxa"/>
          </w:tcPr>
          <w:p w14:paraId="1F9C1666">
            <w:pPr>
              <w:keepNext/>
              <w:spacing w:after="40" w:line="240" w:lineRule="auto"/>
              <w:ind w:firstLine="0"/>
            </w:pPr>
            <w:r>
              <w:rPr>
                <w:rFonts w:ascii="宋体" w:hAnsi="宋体" w:eastAsia="宋体" w:cs="宋体"/>
                <w:b w:val="0"/>
                <w:i w:val="0"/>
                <w:sz w:val="18"/>
              </w:rPr>
              <w:t>Spearman ρ ≥ 0.7（小样本真机验证）</w:t>
            </w:r>
          </w:p>
        </w:tc>
      </w:tr>
      <w:tr w14:paraId="41214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12E65EB0">
            <w:pPr>
              <w:keepNext/>
              <w:spacing w:after="40" w:line="240" w:lineRule="auto"/>
              <w:ind w:firstLine="0"/>
            </w:pPr>
            <w:r>
              <w:rPr>
                <w:rFonts w:ascii="宋体" w:hAnsi="宋体" w:eastAsia="宋体" w:cs="宋体"/>
                <w:b w:val="0"/>
                <w:i w:val="0"/>
                <w:sz w:val="18"/>
              </w:rPr>
              <w:t>跨仿真器可比性</w:t>
            </w:r>
          </w:p>
        </w:tc>
        <w:tc>
          <w:tcPr>
            <w:tcW w:w="3402" w:type="dxa"/>
          </w:tcPr>
          <w:p w14:paraId="29EFD235">
            <w:pPr>
              <w:keepNext/>
              <w:spacing w:after="40" w:line="240" w:lineRule="auto"/>
              <w:ind w:firstLine="0"/>
            </w:pPr>
            <w:r>
              <w:rPr>
                <w:rFonts w:ascii="宋体" w:hAnsi="宋体" w:eastAsia="宋体" w:cs="宋体"/>
                <w:b w:val="0"/>
                <w:i w:val="0"/>
                <w:sz w:val="18"/>
              </w:rPr>
              <w:t>不支持（各基准自成一套）</w:t>
            </w:r>
          </w:p>
        </w:tc>
        <w:tc>
          <w:tcPr>
            <w:tcW w:w="3402" w:type="dxa"/>
          </w:tcPr>
          <w:p w14:paraId="0515C67A">
            <w:pPr>
              <w:keepNext/>
              <w:spacing w:after="40" w:line="240" w:lineRule="auto"/>
              <w:ind w:firstLine="0"/>
            </w:pPr>
            <w:r>
              <w:rPr>
                <w:rFonts w:ascii="宋体" w:hAnsi="宋体" w:eastAsia="宋体" w:cs="宋体"/>
                <w:b w:val="0"/>
                <w:i w:val="0"/>
                <w:sz w:val="18"/>
              </w:rPr>
              <w:t>统一协议，支持跨仿真器对比</w:t>
            </w:r>
          </w:p>
        </w:tc>
      </w:tr>
      <w:tr w14:paraId="6226A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69140179">
            <w:pPr>
              <w:spacing w:after="40" w:line="240" w:lineRule="auto"/>
              <w:ind w:firstLine="0"/>
            </w:pPr>
            <w:r>
              <w:rPr>
                <w:rFonts w:ascii="宋体" w:hAnsi="宋体" w:eastAsia="宋体" w:cs="宋体"/>
                <w:b w:val="0"/>
                <w:i w:val="0"/>
                <w:sz w:val="18"/>
              </w:rPr>
              <w:t>可交付的评测报告</w:t>
            </w:r>
          </w:p>
        </w:tc>
        <w:tc>
          <w:tcPr>
            <w:tcW w:w="3402" w:type="dxa"/>
          </w:tcPr>
          <w:p w14:paraId="58FC318C">
            <w:pPr>
              <w:spacing w:after="40" w:line="240" w:lineRule="auto"/>
              <w:ind w:firstLine="0"/>
            </w:pPr>
            <w:r>
              <w:rPr>
                <w:rFonts w:ascii="宋体" w:hAnsi="宋体" w:eastAsia="宋体" w:cs="宋体"/>
                <w:b w:val="0"/>
                <w:i w:val="0"/>
                <w:sz w:val="18"/>
              </w:rPr>
              <w:t>无标准格式</w:t>
            </w:r>
          </w:p>
        </w:tc>
        <w:tc>
          <w:tcPr>
            <w:tcW w:w="3402" w:type="dxa"/>
          </w:tcPr>
          <w:p w14:paraId="03D58031">
            <w:pPr>
              <w:spacing w:after="40" w:line="240" w:lineRule="auto"/>
              <w:ind w:firstLine="0"/>
            </w:pPr>
            <w:r>
              <w:rPr>
                <w:rFonts w:ascii="宋体" w:hAnsi="宋体" w:eastAsia="宋体" w:cs="宋体"/>
                <w:b w:val="0"/>
                <w:i w:val="0"/>
                <w:sz w:val="18"/>
              </w:rPr>
              <w:t>标准化报告 + 可复现实验包</w:t>
            </w:r>
          </w:p>
        </w:tc>
      </w:tr>
    </w:tbl>
    <w:p w14:paraId="15969635">
      <w:pPr>
        <w:keepNext w:val="0"/>
        <w:spacing w:before="120" w:after="80" w:line="312" w:lineRule="auto"/>
        <w:ind w:firstLine="480"/>
      </w:pPr>
      <w:r>
        <w:rPr>
          <w:rFonts w:ascii="宋体" w:hAnsi="宋体" w:eastAsia="宋体" w:cs="宋体"/>
          <w:b w:val="0"/>
          <w:i w:val="0"/>
          <w:sz w:val="24"/>
        </w:rPr>
        <w:t>为什么这算创新：提出一套可被同行使用的评测协议，是本项目中最具学术分量的贡献类型，可被科技查新报告支撑；更重要的是，没有统一协议，前三条创新的效果就都是自说自话——你无法向任何人证明你的规划器更强。</w:t>
      </w:r>
    </w:p>
    <w:p w14:paraId="61AF44AF">
      <w:pPr>
        <w:pStyle w:val="4"/>
        <w:keepNext/>
        <w:spacing w:before="200" w:after="120" w:line="312" w:lineRule="auto"/>
        <w:ind w:firstLine="0"/>
      </w:pPr>
      <w:bookmarkStart w:id="34" w:name="_Toc19528"/>
      <w:r>
        <w:rPr>
          <w:rFonts w:ascii="宋体" w:hAnsi="宋体" w:eastAsia="宋体" w:cs="宋体"/>
          <w:b/>
          <w:i w:val="0"/>
          <w:color w:val="000000"/>
          <w:sz w:val="28"/>
        </w:rPr>
        <w:t>5.5 创新点汇总（PPT 单页呈现用）</w:t>
      </w:r>
      <w:bookmarkEnd w:id="3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608"/>
        <w:gridCol w:w="2835"/>
        <w:gridCol w:w="2494"/>
      </w:tblGrid>
      <w:tr w14:paraId="59ED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80" w:type="dxa"/>
            <w:shd w:val="clear" w:color="auto" w:fill="EFEFEF"/>
          </w:tcPr>
          <w:p w14:paraId="38AB11DA">
            <w:pPr>
              <w:keepNext/>
              <w:spacing w:after="40" w:line="240" w:lineRule="auto"/>
              <w:ind w:firstLine="0"/>
              <w:jc w:val="center"/>
            </w:pPr>
            <w:r>
              <w:rPr>
                <w:rFonts w:ascii="宋体" w:hAnsi="宋体" w:eastAsia="宋体" w:cs="宋体"/>
                <w:b/>
                <w:i w:val="0"/>
                <w:sz w:val="18"/>
              </w:rPr>
              <w:t>序号</w:t>
            </w:r>
          </w:p>
        </w:tc>
        <w:tc>
          <w:tcPr>
            <w:tcW w:w="2608" w:type="dxa"/>
            <w:shd w:val="clear" w:color="auto" w:fill="EFEFEF"/>
          </w:tcPr>
          <w:p w14:paraId="3FA119F2">
            <w:pPr>
              <w:keepNext/>
              <w:spacing w:after="40" w:line="240" w:lineRule="auto"/>
              <w:ind w:firstLine="0"/>
              <w:jc w:val="center"/>
            </w:pPr>
            <w:r>
              <w:rPr>
                <w:rFonts w:ascii="宋体" w:hAnsi="宋体" w:eastAsia="宋体" w:cs="宋体"/>
                <w:b/>
                <w:i w:val="0"/>
                <w:sz w:val="18"/>
              </w:rPr>
              <w:t>创新点</w:t>
            </w:r>
          </w:p>
        </w:tc>
        <w:tc>
          <w:tcPr>
            <w:tcW w:w="2835" w:type="dxa"/>
            <w:shd w:val="clear" w:color="auto" w:fill="EFEFEF"/>
          </w:tcPr>
          <w:p w14:paraId="4CE094A9">
            <w:pPr>
              <w:keepNext/>
              <w:spacing w:after="40" w:line="240" w:lineRule="auto"/>
              <w:ind w:firstLine="0"/>
              <w:jc w:val="center"/>
            </w:pPr>
            <w:r>
              <w:rPr>
                <w:rFonts w:ascii="宋体" w:hAnsi="宋体" w:eastAsia="宋体" w:cs="宋体"/>
                <w:b/>
                <w:i w:val="0"/>
                <w:sz w:val="18"/>
              </w:rPr>
              <w:t>一句话概括</w:t>
            </w:r>
          </w:p>
        </w:tc>
        <w:tc>
          <w:tcPr>
            <w:tcW w:w="2494" w:type="dxa"/>
            <w:shd w:val="clear" w:color="auto" w:fill="EFEFEF"/>
          </w:tcPr>
          <w:p w14:paraId="3B4D5443">
            <w:pPr>
              <w:keepNext/>
              <w:spacing w:after="40" w:line="240" w:lineRule="auto"/>
              <w:ind w:firstLine="0"/>
              <w:jc w:val="center"/>
            </w:pPr>
            <w:r>
              <w:rPr>
                <w:rFonts w:ascii="宋体" w:hAnsi="宋体" w:eastAsia="宋体" w:cs="宋体"/>
                <w:b/>
                <w:i w:val="0"/>
                <w:sz w:val="18"/>
              </w:rPr>
              <w:t>核心量化指标</w:t>
            </w:r>
          </w:p>
        </w:tc>
      </w:tr>
      <w:tr w14:paraId="7FF6C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60990D18">
            <w:pPr>
              <w:keepNext/>
              <w:spacing w:after="40" w:line="240" w:lineRule="auto"/>
              <w:ind w:firstLine="0"/>
            </w:pPr>
            <w:r>
              <w:rPr>
                <w:rFonts w:ascii="宋体" w:hAnsi="宋体" w:eastAsia="宋体" w:cs="宋体"/>
                <w:b w:val="0"/>
                <w:i w:val="0"/>
                <w:sz w:val="18"/>
              </w:rPr>
              <w:t>1</w:t>
            </w:r>
          </w:p>
        </w:tc>
        <w:tc>
          <w:tcPr>
            <w:tcW w:w="2608" w:type="dxa"/>
          </w:tcPr>
          <w:p w14:paraId="2694B06C">
            <w:pPr>
              <w:keepNext/>
              <w:spacing w:after="40" w:line="240" w:lineRule="auto"/>
              <w:ind w:firstLine="0"/>
            </w:pPr>
            <w:r>
              <w:rPr>
                <w:rFonts w:ascii="宋体" w:hAnsi="宋体" w:eastAsia="宋体" w:cs="宋体"/>
                <w:b w:val="0"/>
                <w:i w:val="0"/>
                <w:sz w:val="18"/>
              </w:rPr>
              <w:t>约束感知的任务分解与计划可满足性判定</w:t>
            </w:r>
          </w:p>
        </w:tc>
        <w:tc>
          <w:tcPr>
            <w:tcW w:w="2835" w:type="dxa"/>
          </w:tcPr>
          <w:p w14:paraId="76D6E841">
            <w:pPr>
              <w:keepNext/>
              <w:spacing w:after="40" w:line="240" w:lineRule="auto"/>
              <w:ind w:firstLine="0"/>
            </w:pPr>
            <w:r>
              <w:rPr>
                <w:rFonts w:ascii="宋体" w:hAnsi="宋体" w:eastAsia="宋体" w:cs="宋体"/>
                <w:b w:val="0"/>
                <w:i w:val="0"/>
                <w:sz w:val="18"/>
              </w:rPr>
              <w:t>别人生成后再检查，我们生成时就约束</w:t>
            </w:r>
          </w:p>
        </w:tc>
        <w:tc>
          <w:tcPr>
            <w:tcW w:w="2494" w:type="dxa"/>
          </w:tcPr>
          <w:p w14:paraId="5C4DD1F3">
            <w:pPr>
              <w:keepNext/>
              <w:spacing w:after="40" w:line="240" w:lineRule="auto"/>
              <w:ind w:firstLine="0"/>
            </w:pPr>
            <w:r>
              <w:rPr>
                <w:rFonts w:ascii="宋体" w:hAnsi="宋体" w:eastAsia="宋体" w:cs="宋体"/>
                <w:b w:val="0"/>
                <w:i w:val="0"/>
                <w:sz w:val="18"/>
              </w:rPr>
              <w:t>合法率 ≥ 99%，ECE ≤ 0.05</w:t>
            </w:r>
          </w:p>
        </w:tc>
      </w:tr>
      <w:tr w14:paraId="6C21B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6D793813">
            <w:pPr>
              <w:keepNext/>
              <w:spacing w:after="40" w:line="240" w:lineRule="auto"/>
              <w:ind w:firstLine="0"/>
            </w:pPr>
            <w:r>
              <w:rPr>
                <w:rFonts w:ascii="宋体" w:hAnsi="宋体" w:eastAsia="宋体" w:cs="宋体"/>
                <w:b w:val="0"/>
                <w:i w:val="0"/>
                <w:sz w:val="18"/>
              </w:rPr>
              <w:t>2</w:t>
            </w:r>
          </w:p>
        </w:tc>
        <w:tc>
          <w:tcPr>
            <w:tcW w:w="2608" w:type="dxa"/>
          </w:tcPr>
          <w:p w14:paraId="378D6823">
            <w:pPr>
              <w:keepNext/>
              <w:spacing w:after="40" w:line="240" w:lineRule="auto"/>
              <w:ind w:firstLine="0"/>
            </w:pPr>
            <w:r>
              <w:rPr>
                <w:rFonts w:ascii="宋体" w:hAnsi="宋体" w:eastAsia="宋体" w:cs="宋体"/>
                <w:b w:val="0"/>
                <w:i w:val="0"/>
                <w:sz w:val="18"/>
              </w:rPr>
              <w:t>跨本体统一技能抽象与本体能力模型</w:t>
            </w:r>
          </w:p>
        </w:tc>
        <w:tc>
          <w:tcPr>
            <w:tcW w:w="2835" w:type="dxa"/>
          </w:tcPr>
          <w:p w14:paraId="1B4CF56F">
            <w:pPr>
              <w:keepNext/>
              <w:spacing w:after="40" w:line="240" w:lineRule="auto"/>
              <w:ind w:firstLine="0"/>
            </w:pPr>
            <w:r>
              <w:rPr>
                <w:rFonts w:ascii="宋体" w:hAnsi="宋体" w:eastAsia="宋体" w:cs="宋体"/>
                <w:b w:val="0"/>
                <w:i w:val="0"/>
                <w:sz w:val="18"/>
              </w:rPr>
              <w:t>别人一个本体重写一遍，我们一次建模多体复用</w:t>
            </w:r>
          </w:p>
        </w:tc>
        <w:tc>
          <w:tcPr>
            <w:tcW w:w="2494" w:type="dxa"/>
          </w:tcPr>
          <w:p w14:paraId="22317330">
            <w:pPr>
              <w:keepNext/>
              <w:spacing w:after="40" w:line="240" w:lineRule="auto"/>
              <w:ind w:firstLine="0"/>
            </w:pPr>
            <w:r>
              <w:rPr>
                <w:rFonts w:ascii="宋体" w:hAnsi="宋体" w:eastAsia="宋体" w:cs="宋体"/>
                <w:b w:val="0"/>
                <w:i w:val="0"/>
                <w:sz w:val="18"/>
              </w:rPr>
              <w:t>复用率 ≥ 70%，接入工时降至 1/3</w:t>
            </w:r>
          </w:p>
        </w:tc>
      </w:tr>
      <w:tr w14:paraId="0203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63C72F73">
            <w:pPr>
              <w:keepNext/>
              <w:spacing w:after="40" w:line="240" w:lineRule="auto"/>
              <w:ind w:firstLine="0"/>
            </w:pPr>
            <w:r>
              <w:rPr>
                <w:rFonts w:ascii="宋体" w:hAnsi="宋体" w:eastAsia="宋体" w:cs="宋体"/>
                <w:b w:val="0"/>
                <w:i w:val="0"/>
                <w:sz w:val="18"/>
              </w:rPr>
              <w:t>3</w:t>
            </w:r>
          </w:p>
        </w:tc>
        <w:tc>
          <w:tcPr>
            <w:tcW w:w="2608" w:type="dxa"/>
          </w:tcPr>
          <w:p w14:paraId="60B742FC">
            <w:pPr>
              <w:keepNext/>
              <w:spacing w:after="40" w:line="240" w:lineRule="auto"/>
              <w:ind w:firstLine="0"/>
            </w:pPr>
            <w:r>
              <w:rPr>
                <w:rFonts w:ascii="宋体" w:hAnsi="宋体" w:eastAsia="宋体" w:cs="宋体"/>
                <w:b w:val="0"/>
                <w:i w:val="0"/>
                <w:sz w:val="18"/>
              </w:rPr>
              <w:t>仿真在环的可执行性验证与规划自动修复</w:t>
            </w:r>
          </w:p>
        </w:tc>
        <w:tc>
          <w:tcPr>
            <w:tcW w:w="2835" w:type="dxa"/>
          </w:tcPr>
          <w:p w14:paraId="02C3F641">
            <w:pPr>
              <w:keepNext/>
              <w:spacing w:after="40" w:line="240" w:lineRule="auto"/>
              <w:ind w:firstLine="0"/>
            </w:pPr>
            <w:r>
              <w:rPr>
                <w:rFonts w:ascii="宋体" w:hAnsi="宋体" w:eastAsia="宋体" w:cs="宋体"/>
                <w:b w:val="0"/>
                <w:i w:val="0"/>
                <w:sz w:val="18"/>
              </w:rPr>
              <w:t>别人开环执行，我们把仿真放进规划回路</w:t>
            </w:r>
          </w:p>
        </w:tc>
        <w:tc>
          <w:tcPr>
            <w:tcW w:w="2494" w:type="dxa"/>
          </w:tcPr>
          <w:p w14:paraId="01277525">
            <w:pPr>
              <w:keepNext/>
              <w:spacing w:after="40" w:line="240" w:lineRule="auto"/>
              <w:ind w:firstLine="0"/>
            </w:pPr>
            <w:r>
              <w:rPr>
                <w:rFonts w:ascii="宋体" w:hAnsi="宋体" w:eastAsia="宋体" w:cs="宋体"/>
                <w:b w:val="0"/>
                <w:i w:val="0"/>
                <w:sz w:val="18"/>
              </w:rPr>
              <w:t>可执行率 ≥ 60%，诊断准确率 ≥ 85%，成功率 +25 个百分点</w:t>
            </w:r>
          </w:p>
        </w:tc>
      </w:tr>
      <w:tr w14:paraId="2935F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6CBDF271">
            <w:pPr>
              <w:spacing w:after="40" w:line="240" w:lineRule="auto"/>
              <w:ind w:firstLine="0"/>
            </w:pPr>
            <w:r>
              <w:rPr>
                <w:rFonts w:ascii="宋体" w:hAnsi="宋体" w:eastAsia="宋体" w:cs="宋体"/>
                <w:b w:val="0"/>
                <w:i w:val="0"/>
                <w:sz w:val="18"/>
              </w:rPr>
              <w:t>4</w:t>
            </w:r>
          </w:p>
        </w:tc>
        <w:tc>
          <w:tcPr>
            <w:tcW w:w="2608" w:type="dxa"/>
          </w:tcPr>
          <w:p w14:paraId="6EFF177B">
            <w:pPr>
              <w:spacing w:after="40" w:line="240" w:lineRule="auto"/>
              <w:ind w:firstLine="0"/>
            </w:pPr>
            <w:r>
              <w:rPr>
                <w:rFonts w:ascii="宋体" w:hAnsi="宋体" w:eastAsia="宋体" w:cs="宋体"/>
                <w:b w:val="0"/>
                <w:i w:val="0"/>
                <w:sz w:val="18"/>
              </w:rPr>
              <w:t>迁移性可复现评测协议与开放基准</w:t>
            </w:r>
          </w:p>
        </w:tc>
        <w:tc>
          <w:tcPr>
            <w:tcW w:w="2835" w:type="dxa"/>
          </w:tcPr>
          <w:p w14:paraId="6882DA31">
            <w:pPr>
              <w:spacing w:after="40" w:line="240" w:lineRule="auto"/>
              <w:ind w:firstLine="0"/>
            </w:pPr>
            <w:r>
              <w:rPr>
                <w:rFonts w:ascii="宋体" w:hAnsi="宋体" w:eastAsia="宋体" w:cs="宋体"/>
                <w:b w:val="0"/>
                <w:i w:val="0"/>
                <w:sz w:val="18"/>
              </w:rPr>
              <w:t>别人比一个成功率，我们让结果可复现、可迁移</w:t>
            </w:r>
          </w:p>
        </w:tc>
        <w:tc>
          <w:tcPr>
            <w:tcW w:w="2494" w:type="dxa"/>
          </w:tcPr>
          <w:p w14:paraId="58AAA62B">
            <w:pPr>
              <w:spacing w:after="40" w:line="240" w:lineRule="auto"/>
              <w:ind w:firstLine="0"/>
            </w:pPr>
            <w:r>
              <w:rPr>
                <w:rFonts w:ascii="宋体" w:hAnsi="宋体" w:eastAsia="宋体" w:cs="宋体"/>
                <w:b w:val="0"/>
                <w:i w:val="0"/>
                <w:sz w:val="18"/>
              </w:rPr>
              <w:t>六项指标，ρ ≥ 0.7，复现波动 ≤ 2 个百分点</w:t>
            </w:r>
          </w:p>
        </w:tc>
      </w:tr>
    </w:tbl>
    <w:p w14:paraId="7D6E6D92">
      <w:pPr>
        <w:pStyle w:val="3"/>
        <w:keepNext/>
        <w:pageBreakBefore/>
        <w:spacing w:before="280" w:after="120" w:line="312" w:lineRule="auto"/>
        <w:ind w:firstLine="0"/>
      </w:pPr>
      <w:bookmarkStart w:id="35" w:name="_Toc24936"/>
      <w:r>
        <w:rPr>
          <w:rFonts w:ascii="宋体" w:hAnsi="宋体" w:eastAsia="宋体" w:cs="宋体"/>
          <w:b/>
          <w:i w:val="0"/>
          <w:color w:val="000000"/>
          <w:sz w:val="32"/>
        </w:rPr>
        <w:t>第六章  竞品分析</w:t>
      </w:r>
      <w:bookmarkEnd w:id="35"/>
    </w:p>
    <w:p w14:paraId="6B95709F">
      <w:pPr>
        <w:keepNext w:val="0"/>
        <w:spacing w:before="120" w:after="80" w:line="312" w:lineRule="auto"/>
        <w:ind w:firstLine="480"/>
      </w:pPr>
      <w:r>
        <w:rPr>
          <w:rFonts w:ascii="宋体" w:hAnsi="宋体" w:eastAsia="宋体" w:cs="宋体"/>
          <w:b w:val="0"/>
          <w:i w:val="0"/>
          <w:sz w:val="24"/>
        </w:rPr>
        <w:t>本章对应商业计划书的"竞争分析"章节、PPT 的第 4 页。</w:t>
      </w:r>
    </w:p>
    <w:p w14:paraId="5E4DFD15">
      <w:pPr>
        <w:keepNext w:val="0"/>
        <w:spacing w:before="0" w:after="80" w:line="312" w:lineRule="auto"/>
        <w:ind w:firstLine="480"/>
      </w:pPr>
      <w:r>
        <w:rPr>
          <w:rFonts w:ascii="宋体" w:hAnsi="宋体" w:eastAsia="宋体" w:cs="宋体"/>
          <w:b w:val="0"/>
          <w:i w:val="0"/>
          <w:sz w:val="24"/>
        </w:rPr>
        <w:t>重要提醒：表中所有关于竞品能力的结论必须自测取证。建议为每一类竞品准备同一批任务、同一台机器上的对照数据（含官方文档引用与访问日期），形成《竞品与现状实测报告》作为申报书附件。这份报告的说服力远超任何文献引用。</w:t>
      </w:r>
    </w:p>
    <w:p w14:paraId="50CD5473">
      <w:pPr>
        <w:pStyle w:val="4"/>
        <w:keepNext/>
        <w:spacing w:before="200" w:after="120" w:line="312" w:lineRule="auto"/>
        <w:ind w:firstLine="0"/>
      </w:pPr>
      <w:bookmarkStart w:id="36" w:name="_Toc28865"/>
      <w:r>
        <w:rPr>
          <w:rFonts w:ascii="宋体" w:hAnsi="宋体" w:eastAsia="宋体" w:cs="宋体"/>
          <w:b/>
          <w:i w:val="0"/>
          <w:color w:val="000000"/>
          <w:sz w:val="28"/>
        </w:rPr>
        <w:t>6.1 竞品全景矩阵</w:t>
      </w:r>
      <w:bookmarkEnd w:id="3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077"/>
        <w:gridCol w:w="1134"/>
        <w:gridCol w:w="1020"/>
        <w:gridCol w:w="1020"/>
        <w:gridCol w:w="1020"/>
        <w:gridCol w:w="1134"/>
        <w:gridCol w:w="1077"/>
      </w:tblGrid>
      <w:tr w14:paraId="7AF6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shd w:val="clear" w:color="auto" w:fill="EFEFEF"/>
          </w:tcPr>
          <w:p w14:paraId="1B586E7F">
            <w:pPr>
              <w:keepNext/>
              <w:spacing w:after="40" w:line="240" w:lineRule="auto"/>
              <w:ind w:firstLine="0"/>
              <w:jc w:val="center"/>
            </w:pPr>
            <w:r>
              <w:rPr>
                <w:rFonts w:ascii="宋体" w:hAnsi="宋体" w:eastAsia="宋体" w:cs="宋体"/>
                <w:b/>
                <w:i w:val="0"/>
                <w:sz w:val="16"/>
              </w:rPr>
              <w:t>维度</w:t>
            </w:r>
          </w:p>
        </w:tc>
        <w:tc>
          <w:tcPr>
            <w:tcW w:w="1077" w:type="dxa"/>
            <w:shd w:val="clear" w:color="auto" w:fill="EFEFEF"/>
          </w:tcPr>
          <w:p w14:paraId="54D4C4D1">
            <w:pPr>
              <w:keepNext/>
              <w:spacing w:after="40" w:line="240" w:lineRule="auto"/>
              <w:ind w:firstLine="0"/>
              <w:jc w:val="center"/>
            </w:pPr>
            <w:r>
              <w:rPr>
                <w:rFonts w:ascii="宋体" w:hAnsi="宋体" w:eastAsia="宋体" w:cs="宋体"/>
                <w:b/>
                <w:i w:val="0"/>
                <w:sz w:val="16"/>
              </w:rPr>
              <w:t>人工脚本编排</w:t>
            </w:r>
            <w:r>
              <w:rPr>
                <w:rFonts w:ascii="宋体" w:hAnsi="宋体" w:eastAsia="宋体" w:cs="宋体"/>
                <w:b/>
                <w:i w:val="0"/>
                <w:sz w:val="16"/>
              </w:rPr>
              <w:br w:type="textWrapping"/>
            </w:r>
            <w:r>
              <w:rPr>
                <w:rFonts w:ascii="宋体" w:hAnsi="宋体" w:eastAsia="宋体" w:cs="宋体"/>
                <w:b/>
                <w:i w:val="0"/>
                <w:sz w:val="16"/>
              </w:rPr>
              <w:t>（现状基线）</w:t>
            </w:r>
          </w:p>
        </w:tc>
        <w:tc>
          <w:tcPr>
            <w:tcW w:w="1134" w:type="dxa"/>
            <w:shd w:val="clear" w:color="auto" w:fill="EFEFEF"/>
          </w:tcPr>
          <w:p w14:paraId="24C86EFE">
            <w:pPr>
              <w:keepNext/>
              <w:spacing w:after="40" w:line="240" w:lineRule="auto"/>
              <w:ind w:firstLine="0"/>
              <w:jc w:val="center"/>
            </w:pPr>
            <w:r>
              <w:rPr>
                <w:rFonts w:ascii="宋体" w:hAnsi="宋体" w:eastAsia="宋体" w:cs="宋体"/>
                <w:b/>
                <w:i w:val="0"/>
                <w:sz w:val="16"/>
              </w:rPr>
              <w:t>传统任务—运动规划</w:t>
            </w:r>
            <w:r>
              <w:rPr>
                <w:rFonts w:ascii="宋体" w:hAnsi="宋体" w:eastAsia="宋体" w:cs="宋体"/>
                <w:b/>
                <w:i w:val="0"/>
                <w:sz w:val="16"/>
              </w:rPr>
              <w:br w:type="textWrapping"/>
            </w:r>
            <w:r>
              <w:rPr>
                <w:rFonts w:ascii="宋体" w:hAnsi="宋体" w:eastAsia="宋体" w:cs="宋体"/>
                <w:b/>
                <w:i w:val="0"/>
                <w:sz w:val="16"/>
              </w:rPr>
              <w:t>（TAMP）</w:t>
            </w:r>
          </w:p>
        </w:tc>
        <w:tc>
          <w:tcPr>
            <w:tcW w:w="1020" w:type="dxa"/>
            <w:shd w:val="clear" w:color="auto" w:fill="EFEFEF"/>
          </w:tcPr>
          <w:p w14:paraId="55044A03">
            <w:pPr>
              <w:keepNext/>
              <w:spacing w:after="40" w:line="240" w:lineRule="auto"/>
              <w:ind w:firstLine="0"/>
              <w:jc w:val="center"/>
            </w:pPr>
            <w:r>
              <w:rPr>
                <w:rFonts w:ascii="宋体" w:hAnsi="宋体" w:eastAsia="宋体" w:cs="宋体"/>
                <w:b/>
                <w:i w:val="0"/>
                <w:sz w:val="16"/>
              </w:rPr>
              <w:t>端到端学习方案</w:t>
            </w:r>
          </w:p>
        </w:tc>
        <w:tc>
          <w:tcPr>
            <w:tcW w:w="1020" w:type="dxa"/>
            <w:shd w:val="clear" w:color="auto" w:fill="EFEFEF"/>
          </w:tcPr>
          <w:p w14:paraId="1F10F17F">
            <w:pPr>
              <w:keepNext/>
              <w:spacing w:after="40" w:line="240" w:lineRule="auto"/>
              <w:ind w:firstLine="0"/>
              <w:jc w:val="center"/>
            </w:pPr>
            <w:r>
              <w:rPr>
                <w:rFonts w:ascii="宋体" w:hAnsi="宋体" w:eastAsia="宋体" w:cs="宋体"/>
                <w:b/>
                <w:i w:val="0"/>
                <w:sz w:val="16"/>
              </w:rPr>
              <w:t>单本体仿真基准</w:t>
            </w:r>
          </w:p>
        </w:tc>
        <w:tc>
          <w:tcPr>
            <w:tcW w:w="1020" w:type="dxa"/>
            <w:shd w:val="clear" w:color="auto" w:fill="EFEFEF"/>
          </w:tcPr>
          <w:p w14:paraId="44C0D0F4">
            <w:pPr>
              <w:keepNext/>
              <w:spacing w:after="40" w:line="240" w:lineRule="auto"/>
              <w:ind w:firstLine="0"/>
              <w:jc w:val="center"/>
            </w:pPr>
            <w:r>
              <w:rPr>
                <w:rFonts w:ascii="宋体" w:hAnsi="宋体" w:eastAsia="宋体" w:cs="宋体"/>
                <w:b/>
                <w:i w:val="0"/>
                <w:sz w:val="16"/>
              </w:rPr>
              <w:t>商业仿真平台</w:t>
            </w:r>
          </w:p>
        </w:tc>
        <w:tc>
          <w:tcPr>
            <w:tcW w:w="1134" w:type="dxa"/>
            <w:shd w:val="clear" w:color="auto" w:fill="EFEFEF"/>
          </w:tcPr>
          <w:p w14:paraId="024D3A09">
            <w:pPr>
              <w:keepNext/>
              <w:spacing w:after="40" w:line="240" w:lineRule="auto"/>
              <w:ind w:firstLine="0"/>
              <w:jc w:val="center"/>
            </w:pPr>
            <w:r>
              <w:rPr>
                <w:rFonts w:ascii="宋体" w:hAnsi="宋体" w:eastAsia="宋体" w:cs="宋体"/>
                <w:b/>
                <w:i w:val="0"/>
                <w:sz w:val="16"/>
              </w:rPr>
              <w:t>机器人中间件</w:t>
            </w:r>
            <w:r>
              <w:rPr>
                <w:rFonts w:ascii="宋体" w:hAnsi="宋体" w:eastAsia="宋体" w:cs="宋体"/>
                <w:b/>
                <w:i w:val="0"/>
                <w:sz w:val="16"/>
              </w:rPr>
              <w:br w:type="textWrapping"/>
            </w:r>
            <w:r>
              <w:rPr>
                <w:rFonts w:ascii="宋体" w:hAnsi="宋体" w:eastAsia="宋体" w:cs="宋体"/>
                <w:b/>
                <w:i w:val="0"/>
                <w:sz w:val="16"/>
              </w:rPr>
              <w:t>（ROS 2 / 厂商 SDK）</w:t>
            </w:r>
          </w:p>
        </w:tc>
        <w:tc>
          <w:tcPr>
            <w:tcW w:w="1077" w:type="dxa"/>
            <w:shd w:val="clear" w:color="auto" w:fill="EFEFEF"/>
          </w:tcPr>
          <w:p w14:paraId="18A52186">
            <w:pPr>
              <w:keepNext/>
              <w:spacing w:after="40" w:line="240" w:lineRule="auto"/>
              <w:ind w:firstLine="0"/>
              <w:jc w:val="center"/>
            </w:pPr>
            <w:r>
              <w:rPr>
                <w:rFonts w:ascii="宋体" w:hAnsi="宋体" w:eastAsia="宋体" w:cs="宋体"/>
                <w:b/>
                <w:i w:val="0"/>
                <w:sz w:val="16"/>
              </w:rPr>
              <w:t>知行</w:t>
            </w:r>
          </w:p>
        </w:tc>
      </w:tr>
      <w:tr w14:paraId="0A16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47A20856">
            <w:pPr>
              <w:spacing w:after="40" w:line="240" w:lineRule="auto"/>
              <w:ind w:firstLine="0"/>
            </w:pPr>
            <w:r>
              <w:rPr>
                <w:rFonts w:ascii="宋体" w:hAnsi="宋体" w:eastAsia="宋体" w:cs="宋体"/>
                <w:b w:val="0"/>
                <w:i w:val="0"/>
                <w:sz w:val="16"/>
              </w:rPr>
              <w:t>定位</w:t>
            </w:r>
          </w:p>
        </w:tc>
        <w:tc>
          <w:tcPr>
            <w:tcW w:w="1077" w:type="dxa"/>
          </w:tcPr>
          <w:p w14:paraId="37253E90">
            <w:pPr>
              <w:spacing w:after="40" w:line="240" w:lineRule="auto"/>
              <w:ind w:firstLine="0"/>
            </w:pPr>
            <w:r>
              <w:rPr>
                <w:rFonts w:ascii="宋体" w:hAnsi="宋体" w:eastAsia="宋体" w:cs="宋体"/>
                <w:b w:val="0"/>
                <w:i w:val="0"/>
                <w:sz w:val="16"/>
              </w:rPr>
              <w:t>工程师手写任务脚本</w:t>
            </w:r>
          </w:p>
        </w:tc>
        <w:tc>
          <w:tcPr>
            <w:tcW w:w="1134" w:type="dxa"/>
          </w:tcPr>
          <w:p w14:paraId="321C882C">
            <w:pPr>
              <w:spacing w:after="40" w:line="240" w:lineRule="auto"/>
              <w:ind w:firstLine="0"/>
            </w:pPr>
            <w:r>
              <w:rPr>
                <w:rFonts w:ascii="宋体" w:hAnsi="宋体" w:eastAsia="宋体" w:cs="宋体"/>
                <w:b w:val="0"/>
                <w:i w:val="0"/>
                <w:sz w:val="16"/>
              </w:rPr>
              <w:t>形式化任务与运动联合规划</w:t>
            </w:r>
          </w:p>
        </w:tc>
        <w:tc>
          <w:tcPr>
            <w:tcW w:w="1020" w:type="dxa"/>
          </w:tcPr>
          <w:p w14:paraId="5BA09E39">
            <w:pPr>
              <w:spacing w:after="40" w:line="240" w:lineRule="auto"/>
              <w:ind w:firstLine="0"/>
            </w:pPr>
            <w:r>
              <w:rPr>
                <w:rFonts w:ascii="宋体" w:hAnsi="宋体" w:eastAsia="宋体" w:cs="宋体"/>
                <w:b w:val="0"/>
                <w:i w:val="0"/>
                <w:sz w:val="16"/>
              </w:rPr>
              <w:t>模仿学习 / VLA 端到端</w:t>
            </w:r>
          </w:p>
        </w:tc>
        <w:tc>
          <w:tcPr>
            <w:tcW w:w="1020" w:type="dxa"/>
          </w:tcPr>
          <w:p w14:paraId="4503741B">
            <w:pPr>
              <w:spacing w:after="40" w:line="240" w:lineRule="auto"/>
              <w:ind w:firstLine="0"/>
            </w:pPr>
            <w:r>
              <w:rPr>
                <w:rFonts w:ascii="宋体" w:hAnsi="宋体" w:eastAsia="宋体" w:cs="宋体"/>
                <w:b w:val="0"/>
                <w:i w:val="0"/>
                <w:sz w:val="16"/>
              </w:rPr>
              <w:t>论文级任务集与打分脚本</w:t>
            </w:r>
          </w:p>
        </w:tc>
        <w:tc>
          <w:tcPr>
            <w:tcW w:w="1020" w:type="dxa"/>
          </w:tcPr>
          <w:p w14:paraId="14E1A066">
            <w:pPr>
              <w:spacing w:after="40" w:line="240" w:lineRule="auto"/>
              <w:ind w:firstLine="0"/>
            </w:pPr>
            <w:r>
              <w:rPr>
                <w:rFonts w:ascii="宋体" w:hAnsi="宋体" w:eastAsia="宋体" w:cs="宋体"/>
                <w:b w:val="0"/>
                <w:i w:val="0"/>
                <w:sz w:val="16"/>
              </w:rPr>
              <w:t>物理仿真与训练平台</w:t>
            </w:r>
          </w:p>
        </w:tc>
        <w:tc>
          <w:tcPr>
            <w:tcW w:w="1134" w:type="dxa"/>
          </w:tcPr>
          <w:p w14:paraId="57EABA98">
            <w:pPr>
              <w:spacing w:after="40" w:line="240" w:lineRule="auto"/>
              <w:ind w:firstLine="0"/>
            </w:pPr>
            <w:r>
              <w:rPr>
                <w:rFonts w:ascii="宋体" w:hAnsi="宋体" w:eastAsia="宋体" w:cs="宋体"/>
                <w:b w:val="0"/>
                <w:i w:val="0"/>
                <w:sz w:val="16"/>
              </w:rPr>
              <w:t>通信与设备抽象层</w:t>
            </w:r>
          </w:p>
        </w:tc>
        <w:tc>
          <w:tcPr>
            <w:tcW w:w="1077" w:type="dxa"/>
          </w:tcPr>
          <w:p w14:paraId="0AFA4C50">
            <w:pPr>
              <w:spacing w:after="40" w:line="240" w:lineRule="auto"/>
              <w:ind w:firstLine="0"/>
            </w:pPr>
            <w:r>
              <w:rPr>
                <w:rFonts w:ascii="宋体" w:hAnsi="宋体" w:eastAsia="宋体" w:cs="宋体"/>
                <w:b w:val="0"/>
                <w:i w:val="0"/>
                <w:sz w:val="16"/>
              </w:rPr>
              <w:t>规划—验证—评测中间件</w:t>
            </w:r>
          </w:p>
        </w:tc>
      </w:tr>
      <w:tr w14:paraId="15FDA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1821C396">
            <w:pPr>
              <w:spacing w:after="40" w:line="240" w:lineRule="auto"/>
              <w:ind w:firstLine="0"/>
            </w:pPr>
            <w:r>
              <w:rPr>
                <w:rFonts w:ascii="宋体" w:hAnsi="宋体" w:eastAsia="宋体" w:cs="宋体"/>
                <w:b w:val="0"/>
                <w:i w:val="0"/>
                <w:sz w:val="16"/>
              </w:rPr>
              <w:t>跨本体技能复用</w:t>
            </w:r>
          </w:p>
        </w:tc>
        <w:tc>
          <w:tcPr>
            <w:tcW w:w="1077" w:type="dxa"/>
          </w:tcPr>
          <w:p w14:paraId="2AB3F780">
            <w:pPr>
              <w:spacing w:after="40" w:line="240" w:lineRule="auto"/>
              <w:ind w:firstLine="0"/>
            </w:pPr>
            <w:r>
              <w:rPr>
                <w:rFonts w:ascii="宋体" w:hAnsi="宋体" w:eastAsia="宋体" w:cs="宋体"/>
                <w:b w:val="0"/>
                <w:i w:val="0"/>
                <w:sz w:val="16"/>
              </w:rPr>
              <w:t>× 每个本体重写</w:t>
            </w:r>
          </w:p>
        </w:tc>
        <w:tc>
          <w:tcPr>
            <w:tcW w:w="1134" w:type="dxa"/>
          </w:tcPr>
          <w:p w14:paraId="18844407">
            <w:pPr>
              <w:spacing w:after="40" w:line="240" w:lineRule="auto"/>
              <w:ind w:firstLine="0"/>
            </w:pPr>
            <w:r>
              <w:rPr>
                <w:rFonts w:ascii="宋体" w:hAnsi="宋体" w:eastAsia="宋体" w:cs="宋体"/>
                <w:b w:val="0"/>
                <w:i w:val="0"/>
                <w:sz w:val="16"/>
              </w:rPr>
              <w:t>△ 仅单本体内复用</w:t>
            </w:r>
          </w:p>
        </w:tc>
        <w:tc>
          <w:tcPr>
            <w:tcW w:w="1020" w:type="dxa"/>
          </w:tcPr>
          <w:p w14:paraId="5BF61F12">
            <w:pPr>
              <w:spacing w:after="40" w:line="240" w:lineRule="auto"/>
              <w:ind w:firstLine="0"/>
            </w:pPr>
            <w:r>
              <w:rPr>
                <w:rFonts w:ascii="宋体" w:hAnsi="宋体" w:eastAsia="宋体" w:cs="宋体"/>
                <w:b w:val="0"/>
                <w:i w:val="0"/>
                <w:sz w:val="16"/>
              </w:rPr>
              <w:t>× 与本体强绑定</w:t>
            </w:r>
          </w:p>
        </w:tc>
        <w:tc>
          <w:tcPr>
            <w:tcW w:w="1020" w:type="dxa"/>
          </w:tcPr>
          <w:p w14:paraId="324D2B1E">
            <w:pPr>
              <w:spacing w:after="40" w:line="240" w:lineRule="auto"/>
              <w:ind w:firstLine="0"/>
            </w:pPr>
            <w:r>
              <w:rPr>
                <w:rFonts w:ascii="宋体" w:hAnsi="宋体" w:eastAsia="宋体" w:cs="宋体"/>
                <w:b w:val="0"/>
                <w:i w:val="0"/>
                <w:sz w:val="16"/>
              </w:rPr>
              <w:t>× 单本体为主</w:t>
            </w:r>
          </w:p>
        </w:tc>
        <w:tc>
          <w:tcPr>
            <w:tcW w:w="1020" w:type="dxa"/>
          </w:tcPr>
          <w:p w14:paraId="3F91C4A6">
            <w:pPr>
              <w:spacing w:after="40" w:line="240" w:lineRule="auto"/>
              <w:ind w:firstLine="0"/>
            </w:pPr>
            <w:r>
              <w:rPr>
                <w:rFonts w:ascii="宋体" w:hAnsi="宋体" w:eastAsia="宋体" w:cs="宋体"/>
                <w:b w:val="0"/>
                <w:i w:val="0"/>
                <w:sz w:val="16"/>
              </w:rPr>
              <w:t>△ 提供本体资产</w:t>
            </w:r>
          </w:p>
        </w:tc>
        <w:tc>
          <w:tcPr>
            <w:tcW w:w="1134" w:type="dxa"/>
          </w:tcPr>
          <w:p w14:paraId="74AA2600">
            <w:pPr>
              <w:spacing w:after="40" w:line="240" w:lineRule="auto"/>
              <w:ind w:firstLine="0"/>
            </w:pPr>
            <w:r>
              <w:rPr>
                <w:rFonts w:ascii="宋体" w:hAnsi="宋体" w:eastAsia="宋体" w:cs="宋体"/>
                <w:b w:val="0"/>
                <w:i w:val="0"/>
                <w:sz w:val="16"/>
              </w:rPr>
              <w:t>△ 通信层可复用，技能层不可</w:t>
            </w:r>
          </w:p>
        </w:tc>
        <w:tc>
          <w:tcPr>
            <w:tcW w:w="1077" w:type="dxa"/>
          </w:tcPr>
          <w:p w14:paraId="7F963F54">
            <w:pPr>
              <w:spacing w:after="40" w:line="240" w:lineRule="auto"/>
              <w:ind w:firstLine="0"/>
            </w:pPr>
            <w:r>
              <w:rPr>
                <w:rFonts w:ascii="宋体" w:hAnsi="宋体" w:eastAsia="宋体" w:cs="宋体"/>
                <w:b w:val="0"/>
                <w:i w:val="0"/>
                <w:sz w:val="16"/>
              </w:rPr>
              <w:t>√ 技能抽象 + 能力模型</w:t>
            </w:r>
          </w:p>
        </w:tc>
      </w:tr>
      <w:tr w14:paraId="6EF8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2C03FAEF">
            <w:pPr>
              <w:spacing w:after="40" w:line="240" w:lineRule="auto"/>
              <w:ind w:firstLine="0"/>
            </w:pPr>
            <w:r>
              <w:rPr>
                <w:rFonts w:ascii="宋体" w:hAnsi="宋体" w:eastAsia="宋体" w:cs="宋体"/>
                <w:b w:val="0"/>
                <w:i w:val="0"/>
                <w:sz w:val="16"/>
              </w:rPr>
              <w:t>闭环验证与自动修复</w:t>
            </w:r>
          </w:p>
        </w:tc>
        <w:tc>
          <w:tcPr>
            <w:tcW w:w="1077" w:type="dxa"/>
          </w:tcPr>
          <w:p w14:paraId="12563F30">
            <w:pPr>
              <w:spacing w:after="40" w:line="240" w:lineRule="auto"/>
              <w:ind w:firstLine="0"/>
            </w:pPr>
            <w:r>
              <w:rPr>
                <w:rFonts w:ascii="宋体" w:hAnsi="宋体" w:eastAsia="宋体" w:cs="宋体"/>
                <w:b w:val="0"/>
                <w:i w:val="0"/>
                <w:sz w:val="16"/>
              </w:rPr>
              <w:t>×</w:t>
            </w:r>
          </w:p>
        </w:tc>
        <w:tc>
          <w:tcPr>
            <w:tcW w:w="1134" w:type="dxa"/>
          </w:tcPr>
          <w:p w14:paraId="30999051">
            <w:pPr>
              <w:spacing w:after="40" w:line="240" w:lineRule="auto"/>
              <w:ind w:firstLine="0"/>
            </w:pPr>
            <w:r>
              <w:rPr>
                <w:rFonts w:ascii="宋体" w:hAnsi="宋体" w:eastAsia="宋体" w:cs="宋体"/>
                <w:b w:val="0"/>
                <w:i w:val="0"/>
                <w:sz w:val="16"/>
              </w:rPr>
              <w:t>△ 单步可行性检查，无失败修复</w:t>
            </w:r>
          </w:p>
        </w:tc>
        <w:tc>
          <w:tcPr>
            <w:tcW w:w="1020" w:type="dxa"/>
          </w:tcPr>
          <w:p w14:paraId="527AD5A6">
            <w:pPr>
              <w:spacing w:after="40" w:line="240" w:lineRule="auto"/>
              <w:ind w:firstLine="0"/>
            </w:pPr>
            <w:r>
              <w:rPr>
                <w:rFonts w:ascii="宋体" w:hAnsi="宋体" w:eastAsia="宋体" w:cs="宋体"/>
                <w:b w:val="0"/>
                <w:i w:val="0"/>
                <w:sz w:val="16"/>
              </w:rPr>
              <w:t>× 开环推理</w:t>
            </w:r>
          </w:p>
        </w:tc>
        <w:tc>
          <w:tcPr>
            <w:tcW w:w="1020" w:type="dxa"/>
          </w:tcPr>
          <w:p w14:paraId="380808AB">
            <w:pPr>
              <w:spacing w:after="40" w:line="240" w:lineRule="auto"/>
              <w:ind w:firstLine="0"/>
            </w:pPr>
            <w:r>
              <w:rPr>
                <w:rFonts w:ascii="宋体" w:hAnsi="宋体" w:eastAsia="宋体" w:cs="宋体"/>
                <w:b w:val="0"/>
                <w:i w:val="0"/>
                <w:sz w:val="16"/>
              </w:rPr>
              <w:t>× 只给最终结果</w:t>
            </w:r>
          </w:p>
        </w:tc>
        <w:tc>
          <w:tcPr>
            <w:tcW w:w="1020" w:type="dxa"/>
          </w:tcPr>
          <w:p w14:paraId="282934A8">
            <w:pPr>
              <w:spacing w:after="40" w:line="240" w:lineRule="auto"/>
              <w:ind w:firstLine="0"/>
            </w:pPr>
            <w:r>
              <w:rPr>
                <w:rFonts w:ascii="宋体" w:hAnsi="宋体" w:eastAsia="宋体" w:cs="宋体"/>
                <w:b w:val="0"/>
                <w:i w:val="0"/>
                <w:sz w:val="16"/>
              </w:rPr>
              <w:t>△ 可跑仿真，无规划闭环</w:t>
            </w:r>
          </w:p>
        </w:tc>
        <w:tc>
          <w:tcPr>
            <w:tcW w:w="1134" w:type="dxa"/>
          </w:tcPr>
          <w:p w14:paraId="6E96B4CD">
            <w:pPr>
              <w:spacing w:after="40" w:line="240" w:lineRule="auto"/>
              <w:ind w:firstLine="0"/>
            </w:pPr>
            <w:r>
              <w:rPr>
                <w:rFonts w:ascii="宋体" w:hAnsi="宋体" w:eastAsia="宋体" w:cs="宋体"/>
                <w:b w:val="0"/>
                <w:i w:val="0"/>
                <w:sz w:val="16"/>
              </w:rPr>
              <w:t>×</w:t>
            </w:r>
          </w:p>
        </w:tc>
        <w:tc>
          <w:tcPr>
            <w:tcW w:w="1077" w:type="dxa"/>
          </w:tcPr>
          <w:p w14:paraId="5A7B08C8">
            <w:pPr>
              <w:spacing w:after="40" w:line="240" w:lineRule="auto"/>
              <w:ind w:firstLine="0"/>
            </w:pPr>
            <w:r>
              <w:rPr>
                <w:rFonts w:ascii="宋体" w:hAnsi="宋体" w:eastAsia="宋体" w:cs="宋体"/>
                <w:b w:val="0"/>
                <w:i w:val="0"/>
                <w:sz w:val="16"/>
              </w:rPr>
              <w:t>√ 规划—验证—诊断—修复</w:t>
            </w:r>
          </w:p>
        </w:tc>
      </w:tr>
      <w:tr w14:paraId="623A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33C19F5D">
            <w:pPr>
              <w:spacing w:after="40" w:line="240" w:lineRule="auto"/>
              <w:ind w:firstLine="0"/>
            </w:pPr>
            <w:r>
              <w:rPr>
                <w:rFonts w:ascii="宋体" w:hAnsi="宋体" w:eastAsia="宋体" w:cs="宋体"/>
                <w:b w:val="0"/>
                <w:i w:val="0"/>
                <w:sz w:val="16"/>
              </w:rPr>
              <w:t>可执行性度量与不确定度</w:t>
            </w:r>
          </w:p>
        </w:tc>
        <w:tc>
          <w:tcPr>
            <w:tcW w:w="1077" w:type="dxa"/>
          </w:tcPr>
          <w:p w14:paraId="3F0D31CE">
            <w:pPr>
              <w:spacing w:after="40" w:line="240" w:lineRule="auto"/>
              <w:ind w:firstLine="0"/>
            </w:pPr>
            <w:r>
              <w:rPr>
                <w:rFonts w:ascii="宋体" w:hAnsi="宋体" w:eastAsia="宋体" w:cs="宋体"/>
                <w:b w:val="0"/>
                <w:i w:val="0"/>
                <w:sz w:val="16"/>
              </w:rPr>
              <w:t>×</w:t>
            </w:r>
          </w:p>
        </w:tc>
        <w:tc>
          <w:tcPr>
            <w:tcW w:w="1134" w:type="dxa"/>
          </w:tcPr>
          <w:p w14:paraId="7D71EEF5">
            <w:pPr>
              <w:spacing w:after="40" w:line="240" w:lineRule="auto"/>
              <w:ind w:firstLine="0"/>
            </w:pPr>
            <w:r>
              <w:rPr>
                <w:rFonts w:ascii="宋体" w:hAnsi="宋体" w:eastAsia="宋体" w:cs="宋体"/>
                <w:b w:val="0"/>
                <w:i w:val="0"/>
                <w:sz w:val="16"/>
              </w:rPr>
              <w:t>△ 可行性判定，无不确定度</w:t>
            </w:r>
          </w:p>
        </w:tc>
        <w:tc>
          <w:tcPr>
            <w:tcW w:w="1020" w:type="dxa"/>
          </w:tcPr>
          <w:p w14:paraId="53BB6869">
            <w:pPr>
              <w:spacing w:after="40" w:line="240" w:lineRule="auto"/>
              <w:ind w:firstLine="0"/>
            </w:pPr>
            <w:r>
              <w:rPr>
                <w:rFonts w:ascii="宋体" w:hAnsi="宋体" w:eastAsia="宋体" w:cs="宋体"/>
                <w:b w:val="0"/>
                <w:i w:val="0"/>
                <w:sz w:val="16"/>
              </w:rPr>
              <w:t>×</w:t>
            </w:r>
          </w:p>
        </w:tc>
        <w:tc>
          <w:tcPr>
            <w:tcW w:w="1020" w:type="dxa"/>
          </w:tcPr>
          <w:p w14:paraId="60A5BBD3">
            <w:pPr>
              <w:spacing w:after="40" w:line="240" w:lineRule="auto"/>
              <w:ind w:firstLine="0"/>
            </w:pPr>
            <w:r>
              <w:rPr>
                <w:rFonts w:ascii="宋体" w:hAnsi="宋体" w:eastAsia="宋体" w:cs="宋体"/>
                <w:b w:val="0"/>
                <w:i w:val="0"/>
                <w:sz w:val="16"/>
              </w:rPr>
              <w:t>×</w:t>
            </w:r>
          </w:p>
        </w:tc>
        <w:tc>
          <w:tcPr>
            <w:tcW w:w="1020" w:type="dxa"/>
          </w:tcPr>
          <w:p w14:paraId="0E1214DA">
            <w:pPr>
              <w:spacing w:after="40" w:line="240" w:lineRule="auto"/>
              <w:ind w:firstLine="0"/>
            </w:pPr>
            <w:r>
              <w:rPr>
                <w:rFonts w:ascii="宋体" w:hAnsi="宋体" w:eastAsia="宋体" w:cs="宋体"/>
                <w:b w:val="0"/>
                <w:i w:val="0"/>
                <w:sz w:val="16"/>
              </w:rPr>
              <w:t>×</w:t>
            </w:r>
          </w:p>
        </w:tc>
        <w:tc>
          <w:tcPr>
            <w:tcW w:w="1134" w:type="dxa"/>
          </w:tcPr>
          <w:p w14:paraId="5C138BB4">
            <w:pPr>
              <w:spacing w:after="40" w:line="240" w:lineRule="auto"/>
              <w:ind w:firstLine="0"/>
            </w:pPr>
            <w:r>
              <w:rPr>
                <w:rFonts w:ascii="宋体" w:hAnsi="宋体" w:eastAsia="宋体" w:cs="宋体"/>
                <w:b w:val="0"/>
                <w:i w:val="0"/>
                <w:sz w:val="16"/>
              </w:rPr>
              <w:t>×</w:t>
            </w:r>
          </w:p>
        </w:tc>
        <w:tc>
          <w:tcPr>
            <w:tcW w:w="1077" w:type="dxa"/>
          </w:tcPr>
          <w:p w14:paraId="4AAD657F">
            <w:pPr>
              <w:spacing w:after="40" w:line="240" w:lineRule="auto"/>
              <w:ind w:firstLine="0"/>
            </w:pPr>
            <w:r>
              <w:rPr>
                <w:rFonts w:ascii="宋体" w:hAnsi="宋体" w:eastAsia="宋体" w:cs="宋体"/>
                <w:b w:val="0"/>
                <w:i w:val="0"/>
                <w:sz w:val="16"/>
              </w:rPr>
              <w:t>√ 四元组 + 校准置信度</w:t>
            </w:r>
          </w:p>
        </w:tc>
      </w:tr>
      <w:tr w14:paraId="62368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0B2AB0F9">
            <w:pPr>
              <w:spacing w:after="40" w:line="240" w:lineRule="auto"/>
              <w:ind w:firstLine="0"/>
            </w:pPr>
            <w:r>
              <w:rPr>
                <w:rFonts w:ascii="宋体" w:hAnsi="宋体" w:eastAsia="宋体" w:cs="宋体"/>
                <w:b w:val="0"/>
                <w:i w:val="0"/>
                <w:sz w:val="16"/>
              </w:rPr>
              <w:t>多仿真器可复现评测</w:t>
            </w:r>
          </w:p>
        </w:tc>
        <w:tc>
          <w:tcPr>
            <w:tcW w:w="1077" w:type="dxa"/>
          </w:tcPr>
          <w:p w14:paraId="0F7110F4">
            <w:pPr>
              <w:spacing w:after="40" w:line="240" w:lineRule="auto"/>
              <w:ind w:firstLine="0"/>
            </w:pPr>
            <w:r>
              <w:rPr>
                <w:rFonts w:ascii="宋体" w:hAnsi="宋体" w:eastAsia="宋体" w:cs="宋体"/>
                <w:b w:val="0"/>
                <w:i w:val="0"/>
                <w:sz w:val="16"/>
              </w:rPr>
              <w:t>×</w:t>
            </w:r>
          </w:p>
        </w:tc>
        <w:tc>
          <w:tcPr>
            <w:tcW w:w="1134" w:type="dxa"/>
          </w:tcPr>
          <w:p w14:paraId="4713BA4F">
            <w:pPr>
              <w:spacing w:after="40" w:line="240" w:lineRule="auto"/>
              <w:ind w:firstLine="0"/>
            </w:pPr>
            <w:r>
              <w:rPr>
                <w:rFonts w:ascii="宋体" w:hAnsi="宋体" w:eastAsia="宋体" w:cs="宋体"/>
                <w:b w:val="0"/>
                <w:i w:val="0"/>
                <w:sz w:val="16"/>
              </w:rPr>
              <w:t>×</w:t>
            </w:r>
          </w:p>
        </w:tc>
        <w:tc>
          <w:tcPr>
            <w:tcW w:w="1020" w:type="dxa"/>
          </w:tcPr>
          <w:p w14:paraId="2CC87843">
            <w:pPr>
              <w:spacing w:after="40" w:line="240" w:lineRule="auto"/>
              <w:ind w:firstLine="0"/>
            </w:pPr>
            <w:r>
              <w:rPr>
                <w:rFonts w:ascii="宋体" w:hAnsi="宋体" w:eastAsia="宋体" w:cs="宋体"/>
                <w:b w:val="0"/>
                <w:i w:val="0"/>
                <w:sz w:val="16"/>
              </w:rPr>
              <w:t>×</w:t>
            </w:r>
          </w:p>
        </w:tc>
        <w:tc>
          <w:tcPr>
            <w:tcW w:w="1020" w:type="dxa"/>
          </w:tcPr>
          <w:p w14:paraId="49565023">
            <w:pPr>
              <w:spacing w:after="40" w:line="240" w:lineRule="auto"/>
              <w:ind w:firstLine="0"/>
            </w:pPr>
            <w:r>
              <w:rPr>
                <w:rFonts w:ascii="宋体" w:hAnsi="宋体" w:eastAsia="宋体" w:cs="宋体"/>
                <w:b w:val="0"/>
                <w:i w:val="0"/>
                <w:sz w:val="16"/>
              </w:rPr>
              <w:t>× 各基准自成一套</w:t>
            </w:r>
          </w:p>
        </w:tc>
        <w:tc>
          <w:tcPr>
            <w:tcW w:w="1020" w:type="dxa"/>
          </w:tcPr>
          <w:p w14:paraId="6EDF87DF">
            <w:pPr>
              <w:spacing w:after="40" w:line="240" w:lineRule="auto"/>
              <w:ind w:firstLine="0"/>
            </w:pPr>
            <w:r>
              <w:rPr>
                <w:rFonts w:ascii="宋体" w:hAnsi="宋体" w:eastAsia="宋体" w:cs="宋体"/>
                <w:b w:val="0"/>
                <w:i w:val="0"/>
                <w:sz w:val="16"/>
              </w:rPr>
              <w:t>△ 单平台内可复现</w:t>
            </w:r>
          </w:p>
        </w:tc>
        <w:tc>
          <w:tcPr>
            <w:tcW w:w="1134" w:type="dxa"/>
          </w:tcPr>
          <w:p w14:paraId="71BC4623">
            <w:pPr>
              <w:spacing w:after="40" w:line="240" w:lineRule="auto"/>
              <w:ind w:firstLine="0"/>
            </w:pPr>
            <w:r>
              <w:rPr>
                <w:rFonts w:ascii="宋体" w:hAnsi="宋体" w:eastAsia="宋体" w:cs="宋体"/>
                <w:b w:val="0"/>
                <w:i w:val="0"/>
                <w:sz w:val="16"/>
              </w:rPr>
              <w:t>×</w:t>
            </w:r>
          </w:p>
        </w:tc>
        <w:tc>
          <w:tcPr>
            <w:tcW w:w="1077" w:type="dxa"/>
          </w:tcPr>
          <w:p w14:paraId="2C21798D">
            <w:pPr>
              <w:spacing w:after="40" w:line="240" w:lineRule="auto"/>
              <w:ind w:firstLine="0"/>
            </w:pPr>
            <w:r>
              <w:rPr>
                <w:rFonts w:ascii="宋体" w:hAnsi="宋体" w:eastAsia="宋体" w:cs="宋体"/>
                <w:b w:val="0"/>
                <w:i w:val="0"/>
                <w:sz w:val="16"/>
              </w:rPr>
              <w:t>√ 跨仿真器 + 种子快照</w:t>
            </w:r>
          </w:p>
        </w:tc>
      </w:tr>
      <w:tr w14:paraId="50F78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289E640B">
            <w:pPr>
              <w:spacing w:after="40" w:line="240" w:lineRule="auto"/>
              <w:ind w:firstLine="0"/>
            </w:pPr>
            <w:r>
              <w:rPr>
                <w:rFonts w:ascii="宋体" w:hAnsi="宋体" w:eastAsia="宋体" w:cs="宋体"/>
                <w:b w:val="0"/>
                <w:i w:val="0"/>
                <w:sz w:val="16"/>
              </w:rPr>
              <w:t>迁移性指标</w:t>
            </w:r>
          </w:p>
        </w:tc>
        <w:tc>
          <w:tcPr>
            <w:tcW w:w="1077" w:type="dxa"/>
          </w:tcPr>
          <w:p w14:paraId="60490BEB">
            <w:pPr>
              <w:spacing w:after="40" w:line="240" w:lineRule="auto"/>
              <w:ind w:firstLine="0"/>
            </w:pPr>
            <w:r>
              <w:rPr>
                <w:rFonts w:ascii="宋体" w:hAnsi="宋体" w:eastAsia="宋体" w:cs="宋体"/>
                <w:b w:val="0"/>
                <w:i w:val="0"/>
                <w:sz w:val="16"/>
              </w:rPr>
              <w:t>×</w:t>
            </w:r>
          </w:p>
        </w:tc>
        <w:tc>
          <w:tcPr>
            <w:tcW w:w="1134" w:type="dxa"/>
          </w:tcPr>
          <w:p w14:paraId="2849159F">
            <w:pPr>
              <w:spacing w:after="40" w:line="240" w:lineRule="auto"/>
              <w:ind w:firstLine="0"/>
            </w:pPr>
            <w:r>
              <w:rPr>
                <w:rFonts w:ascii="宋体" w:hAnsi="宋体" w:eastAsia="宋体" w:cs="宋体"/>
                <w:b w:val="0"/>
                <w:i w:val="0"/>
                <w:sz w:val="16"/>
              </w:rPr>
              <w:t>×</w:t>
            </w:r>
          </w:p>
        </w:tc>
        <w:tc>
          <w:tcPr>
            <w:tcW w:w="1020" w:type="dxa"/>
          </w:tcPr>
          <w:p w14:paraId="5CF8FE91">
            <w:pPr>
              <w:spacing w:after="40" w:line="240" w:lineRule="auto"/>
              <w:ind w:firstLine="0"/>
            </w:pPr>
            <w:r>
              <w:rPr>
                <w:rFonts w:ascii="宋体" w:hAnsi="宋体" w:eastAsia="宋体" w:cs="宋体"/>
                <w:b w:val="0"/>
                <w:i w:val="0"/>
                <w:sz w:val="16"/>
              </w:rPr>
              <w:t>×</w:t>
            </w:r>
          </w:p>
        </w:tc>
        <w:tc>
          <w:tcPr>
            <w:tcW w:w="1020" w:type="dxa"/>
          </w:tcPr>
          <w:p w14:paraId="3185AE73">
            <w:pPr>
              <w:spacing w:after="40" w:line="240" w:lineRule="auto"/>
              <w:ind w:firstLine="0"/>
            </w:pPr>
            <w:r>
              <w:rPr>
                <w:rFonts w:ascii="宋体" w:hAnsi="宋体" w:eastAsia="宋体" w:cs="宋体"/>
                <w:b w:val="0"/>
                <w:i w:val="0"/>
                <w:sz w:val="16"/>
              </w:rPr>
              <w:t>×</w:t>
            </w:r>
          </w:p>
        </w:tc>
        <w:tc>
          <w:tcPr>
            <w:tcW w:w="1020" w:type="dxa"/>
          </w:tcPr>
          <w:p w14:paraId="5DA71161">
            <w:pPr>
              <w:spacing w:after="40" w:line="240" w:lineRule="auto"/>
              <w:ind w:firstLine="0"/>
            </w:pPr>
            <w:r>
              <w:rPr>
                <w:rFonts w:ascii="宋体" w:hAnsi="宋体" w:eastAsia="宋体" w:cs="宋体"/>
                <w:b w:val="0"/>
                <w:i w:val="0"/>
                <w:sz w:val="16"/>
              </w:rPr>
              <w:t>×</w:t>
            </w:r>
          </w:p>
        </w:tc>
        <w:tc>
          <w:tcPr>
            <w:tcW w:w="1134" w:type="dxa"/>
          </w:tcPr>
          <w:p w14:paraId="568C5967">
            <w:pPr>
              <w:spacing w:after="40" w:line="240" w:lineRule="auto"/>
              <w:ind w:firstLine="0"/>
            </w:pPr>
            <w:r>
              <w:rPr>
                <w:rFonts w:ascii="宋体" w:hAnsi="宋体" w:eastAsia="宋体" w:cs="宋体"/>
                <w:b w:val="0"/>
                <w:i w:val="0"/>
                <w:sz w:val="16"/>
              </w:rPr>
              <w:t>×</w:t>
            </w:r>
          </w:p>
        </w:tc>
        <w:tc>
          <w:tcPr>
            <w:tcW w:w="1077" w:type="dxa"/>
          </w:tcPr>
          <w:p w14:paraId="489A25F9">
            <w:pPr>
              <w:spacing w:after="40" w:line="240" w:lineRule="auto"/>
              <w:ind w:firstLine="0"/>
            </w:pPr>
            <w:r>
              <w:rPr>
                <w:rFonts w:ascii="宋体" w:hAnsi="宋体" w:eastAsia="宋体" w:cs="宋体"/>
                <w:b w:val="0"/>
                <w:i w:val="0"/>
                <w:sz w:val="16"/>
              </w:rPr>
              <w:t>√ 仿真—真机相关性</w:t>
            </w:r>
          </w:p>
        </w:tc>
      </w:tr>
      <w:tr w14:paraId="35134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44329D95">
            <w:pPr>
              <w:spacing w:after="40" w:line="240" w:lineRule="auto"/>
              <w:ind w:firstLine="0"/>
            </w:pPr>
            <w:r>
              <w:rPr>
                <w:rFonts w:ascii="宋体" w:hAnsi="宋体" w:eastAsia="宋体" w:cs="宋体"/>
                <w:b w:val="0"/>
                <w:i w:val="0"/>
                <w:sz w:val="16"/>
              </w:rPr>
              <w:t>面向第三方测评与准入</w:t>
            </w:r>
          </w:p>
        </w:tc>
        <w:tc>
          <w:tcPr>
            <w:tcW w:w="1077" w:type="dxa"/>
          </w:tcPr>
          <w:p w14:paraId="79F2CA7E">
            <w:pPr>
              <w:spacing w:after="40" w:line="240" w:lineRule="auto"/>
              <w:ind w:firstLine="0"/>
            </w:pPr>
            <w:r>
              <w:rPr>
                <w:rFonts w:ascii="宋体" w:hAnsi="宋体" w:eastAsia="宋体" w:cs="宋体"/>
                <w:b w:val="0"/>
                <w:i w:val="0"/>
                <w:sz w:val="16"/>
              </w:rPr>
              <w:t>×</w:t>
            </w:r>
          </w:p>
        </w:tc>
        <w:tc>
          <w:tcPr>
            <w:tcW w:w="1134" w:type="dxa"/>
          </w:tcPr>
          <w:p w14:paraId="64BBADAB">
            <w:pPr>
              <w:spacing w:after="40" w:line="240" w:lineRule="auto"/>
              <w:ind w:firstLine="0"/>
            </w:pPr>
            <w:r>
              <w:rPr>
                <w:rFonts w:ascii="宋体" w:hAnsi="宋体" w:eastAsia="宋体" w:cs="宋体"/>
                <w:b w:val="0"/>
                <w:i w:val="0"/>
                <w:sz w:val="16"/>
              </w:rPr>
              <w:t>×</w:t>
            </w:r>
          </w:p>
        </w:tc>
        <w:tc>
          <w:tcPr>
            <w:tcW w:w="1020" w:type="dxa"/>
          </w:tcPr>
          <w:p w14:paraId="24B3B055">
            <w:pPr>
              <w:spacing w:after="40" w:line="240" w:lineRule="auto"/>
              <w:ind w:firstLine="0"/>
            </w:pPr>
            <w:r>
              <w:rPr>
                <w:rFonts w:ascii="宋体" w:hAnsi="宋体" w:eastAsia="宋体" w:cs="宋体"/>
                <w:b w:val="0"/>
                <w:i w:val="0"/>
                <w:sz w:val="16"/>
              </w:rPr>
              <w:t>×</w:t>
            </w:r>
          </w:p>
        </w:tc>
        <w:tc>
          <w:tcPr>
            <w:tcW w:w="1020" w:type="dxa"/>
          </w:tcPr>
          <w:p w14:paraId="0212098C">
            <w:pPr>
              <w:spacing w:after="40" w:line="240" w:lineRule="auto"/>
              <w:ind w:firstLine="0"/>
            </w:pPr>
            <w:r>
              <w:rPr>
                <w:rFonts w:ascii="宋体" w:hAnsi="宋体" w:eastAsia="宋体" w:cs="宋体"/>
                <w:b w:val="0"/>
                <w:i w:val="0"/>
                <w:sz w:val="16"/>
              </w:rPr>
              <w:t>△ 学术用途</w:t>
            </w:r>
          </w:p>
        </w:tc>
        <w:tc>
          <w:tcPr>
            <w:tcW w:w="1020" w:type="dxa"/>
          </w:tcPr>
          <w:p w14:paraId="549793B3">
            <w:pPr>
              <w:spacing w:after="40" w:line="240" w:lineRule="auto"/>
              <w:ind w:firstLine="0"/>
            </w:pPr>
            <w:r>
              <w:rPr>
                <w:rFonts w:ascii="宋体" w:hAnsi="宋体" w:eastAsia="宋体" w:cs="宋体"/>
                <w:b w:val="0"/>
                <w:i w:val="0"/>
                <w:sz w:val="16"/>
              </w:rPr>
              <w:t>×</w:t>
            </w:r>
          </w:p>
        </w:tc>
        <w:tc>
          <w:tcPr>
            <w:tcW w:w="1134" w:type="dxa"/>
          </w:tcPr>
          <w:p w14:paraId="19AB4F1B">
            <w:pPr>
              <w:spacing w:after="40" w:line="240" w:lineRule="auto"/>
              <w:ind w:firstLine="0"/>
            </w:pPr>
            <w:r>
              <w:rPr>
                <w:rFonts w:ascii="宋体" w:hAnsi="宋体" w:eastAsia="宋体" w:cs="宋体"/>
                <w:b w:val="0"/>
                <w:i w:val="0"/>
                <w:sz w:val="16"/>
              </w:rPr>
              <w:t>×</w:t>
            </w:r>
          </w:p>
        </w:tc>
        <w:tc>
          <w:tcPr>
            <w:tcW w:w="1077" w:type="dxa"/>
          </w:tcPr>
          <w:p w14:paraId="4BA8FBF0">
            <w:pPr>
              <w:spacing w:after="40" w:line="240" w:lineRule="auto"/>
              <w:ind w:firstLine="0"/>
            </w:pPr>
            <w:r>
              <w:rPr>
                <w:rFonts w:ascii="宋体" w:hAnsi="宋体" w:eastAsia="宋体" w:cs="宋体"/>
                <w:b w:val="0"/>
                <w:i w:val="0"/>
                <w:sz w:val="16"/>
              </w:rPr>
              <w:t>√ 标准化报告与认证服务</w:t>
            </w:r>
          </w:p>
        </w:tc>
      </w:tr>
      <w:tr w14:paraId="70116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43B0A75C">
            <w:pPr>
              <w:spacing w:after="40" w:line="240" w:lineRule="auto"/>
              <w:ind w:firstLine="0"/>
            </w:pPr>
            <w:r>
              <w:rPr>
                <w:rFonts w:ascii="宋体" w:hAnsi="宋体" w:eastAsia="宋体" w:cs="宋体"/>
                <w:b w:val="0"/>
                <w:i w:val="0"/>
                <w:sz w:val="16"/>
              </w:rPr>
              <w:t>已知短板</w:t>
            </w:r>
          </w:p>
        </w:tc>
        <w:tc>
          <w:tcPr>
            <w:tcW w:w="1077" w:type="dxa"/>
          </w:tcPr>
          <w:p w14:paraId="084D0FA7">
            <w:pPr>
              <w:spacing w:after="40" w:line="240" w:lineRule="auto"/>
              <w:ind w:firstLine="0"/>
            </w:pPr>
            <w:r>
              <w:rPr>
                <w:rFonts w:ascii="宋体" w:hAnsi="宋体" w:eastAsia="宋体" w:cs="宋体"/>
                <w:b w:val="0"/>
                <w:i w:val="0"/>
                <w:sz w:val="16"/>
              </w:rPr>
              <w:t>依赖人、不可扩展、</w:t>
            </w:r>
            <w:r>
              <w:rPr>
                <w:rFonts w:ascii="宋体" w:hAnsi="宋体" w:eastAsia="宋体" w:cs="宋体"/>
                <w:b w:val="0"/>
                <w:i w:val="0"/>
                <w:sz w:val="16"/>
              </w:rPr>
              <w:br w:type="textWrapping"/>
            </w:r>
            <w:r>
              <w:rPr>
                <w:rFonts w:ascii="宋体" w:hAnsi="宋体" w:eastAsia="宋体" w:cs="宋体"/>
                <w:b w:val="0"/>
                <w:i w:val="0"/>
                <w:sz w:val="16"/>
              </w:rPr>
              <w:t>不可迁移</w:t>
            </w:r>
          </w:p>
        </w:tc>
        <w:tc>
          <w:tcPr>
            <w:tcW w:w="1134" w:type="dxa"/>
          </w:tcPr>
          <w:p w14:paraId="26EEEC42">
            <w:pPr>
              <w:spacing w:after="40" w:line="240" w:lineRule="auto"/>
              <w:ind w:firstLine="0"/>
            </w:pPr>
            <w:r>
              <w:rPr>
                <w:rFonts w:ascii="宋体" w:hAnsi="宋体" w:eastAsia="宋体" w:cs="宋体"/>
                <w:b w:val="0"/>
                <w:i w:val="0"/>
                <w:sz w:val="16"/>
              </w:rPr>
              <w:t>需手工建模，</w:t>
            </w:r>
            <w:r>
              <w:rPr>
                <w:rFonts w:ascii="宋体" w:hAnsi="宋体" w:eastAsia="宋体" w:cs="宋体"/>
                <w:b w:val="0"/>
                <w:i w:val="0"/>
                <w:sz w:val="16"/>
              </w:rPr>
              <w:br w:type="textWrapping"/>
            </w:r>
            <w:r>
              <w:rPr>
                <w:rFonts w:ascii="宋体" w:hAnsi="宋体" w:eastAsia="宋体" w:cs="宋体"/>
                <w:b w:val="0"/>
                <w:i w:val="0"/>
                <w:sz w:val="16"/>
              </w:rPr>
              <w:t>跨本体与应用门槛高</w:t>
            </w:r>
          </w:p>
        </w:tc>
        <w:tc>
          <w:tcPr>
            <w:tcW w:w="1020" w:type="dxa"/>
          </w:tcPr>
          <w:p w14:paraId="6A60DD29">
            <w:pPr>
              <w:spacing w:after="40" w:line="240" w:lineRule="auto"/>
              <w:ind w:firstLine="0"/>
            </w:pPr>
            <w:r>
              <w:rPr>
                <w:rFonts w:ascii="宋体" w:hAnsi="宋体" w:eastAsia="宋体" w:cs="宋体"/>
                <w:b w:val="0"/>
                <w:i w:val="0"/>
                <w:sz w:val="16"/>
              </w:rPr>
              <w:t>数据饥渴、</w:t>
            </w:r>
            <w:r>
              <w:rPr>
                <w:rFonts w:ascii="宋体" w:hAnsi="宋体" w:eastAsia="宋体" w:cs="宋体"/>
                <w:b w:val="0"/>
                <w:i w:val="0"/>
                <w:sz w:val="16"/>
              </w:rPr>
              <w:br w:type="textWrapping"/>
            </w:r>
            <w:r>
              <w:rPr>
                <w:rFonts w:ascii="宋体" w:hAnsi="宋体" w:eastAsia="宋体" w:cs="宋体"/>
                <w:b w:val="0"/>
                <w:i w:val="0"/>
                <w:sz w:val="16"/>
              </w:rPr>
              <w:t>不保证物理可行</w:t>
            </w:r>
          </w:p>
        </w:tc>
        <w:tc>
          <w:tcPr>
            <w:tcW w:w="1020" w:type="dxa"/>
          </w:tcPr>
          <w:p w14:paraId="1E05F549">
            <w:pPr>
              <w:spacing w:after="40" w:line="240" w:lineRule="auto"/>
              <w:ind w:firstLine="0"/>
            </w:pPr>
            <w:r>
              <w:rPr>
                <w:rFonts w:ascii="宋体" w:hAnsi="宋体" w:eastAsia="宋体" w:cs="宋体"/>
                <w:b w:val="0"/>
                <w:i w:val="0"/>
                <w:sz w:val="16"/>
              </w:rPr>
              <w:t>单本体、单指标、</w:t>
            </w:r>
            <w:r>
              <w:rPr>
                <w:rFonts w:ascii="宋体" w:hAnsi="宋体" w:eastAsia="宋体" w:cs="宋体"/>
                <w:b w:val="0"/>
                <w:i w:val="0"/>
                <w:sz w:val="16"/>
              </w:rPr>
              <w:br w:type="textWrapping"/>
            </w:r>
            <w:r>
              <w:rPr>
                <w:rFonts w:ascii="宋体" w:hAnsi="宋体" w:eastAsia="宋体" w:cs="宋体"/>
                <w:b w:val="0"/>
                <w:i w:val="0"/>
                <w:sz w:val="16"/>
              </w:rPr>
              <w:t>难以横向比较</w:t>
            </w:r>
          </w:p>
        </w:tc>
        <w:tc>
          <w:tcPr>
            <w:tcW w:w="1020" w:type="dxa"/>
          </w:tcPr>
          <w:p w14:paraId="6167C568">
            <w:pPr>
              <w:spacing w:after="40" w:line="240" w:lineRule="auto"/>
              <w:ind w:firstLine="0"/>
            </w:pPr>
            <w:r>
              <w:rPr>
                <w:rFonts w:ascii="宋体" w:hAnsi="宋体" w:eastAsia="宋体" w:cs="宋体"/>
                <w:b w:val="0"/>
                <w:i w:val="0"/>
                <w:sz w:val="16"/>
              </w:rPr>
              <w:t>不解决规划层问题、</w:t>
            </w:r>
            <w:r>
              <w:rPr>
                <w:rFonts w:ascii="宋体" w:hAnsi="宋体" w:eastAsia="宋体" w:cs="宋体"/>
                <w:b w:val="0"/>
                <w:i w:val="0"/>
                <w:sz w:val="16"/>
              </w:rPr>
              <w:br w:type="textWrapping"/>
            </w:r>
            <w:r>
              <w:rPr>
                <w:rFonts w:ascii="宋体" w:hAnsi="宋体" w:eastAsia="宋体" w:cs="宋体"/>
                <w:b w:val="0"/>
                <w:i w:val="0"/>
                <w:sz w:val="16"/>
              </w:rPr>
              <w:t>不中立</w:t>
            </w:r>
          </w:p>
        </w:tc>
        <w:tc>
          <w:tcPr>
            <w:tcW w:w="1134" w:type="dxa"/>
          </w:tcPr>
          <w:p w14:paraId="1F9C402B">
            <w:pPr>
              <w:spacing w:after="40" w:line="240" w:lineRule="auto"/>
              <w:ind w:firstLine="0"/>
            </w:pPr>
            <w:r>
              <w:rPr>
                <w:rFonts w:ascii="宋体" w:hAnsi="宋体" w:eastAsia="宋体" w:cs="宋体"/>
                <w:b w:val="0"/>
                <w:i w:val="0"/>
                <w:sz w:val="16"/>
              </w:rPr>
              <w:t>不涉及任务语义与</w:t>
            </w:r>
            <w:r>
              <w:rPr>
                <w:rFonts w:ascii="宋体" w:hAnsi="宋体" w:eastAsia="宋体" w:cs="宋体"/>
                <w:b w:val="0"/>
                <w:i w:val="0"/>
                <w:sz w:val="16"/>
              </w:rPr>
              <w:br w:type="textWrapping"/>
            </w:r>
            <w:r>
              <w:rPr>
                <w:rFonts w:ascii="宋体" w:hAnsi="宋体" w:eastAsia="宋体" w:cs="宋体"/>
                <w:b w:val="0"/>
                <w:i w:val="0"/>
                <w:sz w:val="16"/>
              </w:rPr>
              <w:t>可行性验证</w:t>
            </w:r>
          </w:p>
        </w:tc>
        <w:tc>
          <w:tcPr>
            <w:tcW w:w="1077" w:type="dxa"/>
          </w:tcPr>
          <w:p w14:paraId="7BB670A7">
            <w:pPr>
              <w:spacing w:after="40" w:line="240" w:lineRule="auto"/>
              <w:ind w:firstLine="0"/>
            </w:pPr>
            <w:r>
              <w:rPr>
                <w:rFonts w:ascii="宋体" w:hAnsi="宋体" w:eastAsia="宋体" w:cs="宋体"/>
                <w:b w:val="0"/>
                <w:i w:val="0"/>
                <w:sz w:val="16"/>
              </w:rPr>
              <w:t>目标：技能库规模与</w:t>
            </w:r>
            <w:r>
              <w:rPr>
                <w:rFonts w:ascii="宋体" w:hAnsi="宋体" w:eastAsia="宋体" w:cs="宋体"/>
                <w:b w:val="0"/>
                <w:i w:val="0"/>
                <w:sz w:val="16"/>
              </w:rPr>
              <w:br w:type="textWrapping"/>
            </w:r>
            <w:r>
              <w:rPr>
                <w:rFonts w:ascii="宋体" w:hAnsi="宋体" w:eastAsia="宋体" w:cs="宋体"/>
                <w:b w:val="0"/>
                <w:i w:val="0"/>
                <w:sz w:val="16"/>
              </w:rPr>
              <w:t>社区采用度</w:t>
            </w:r>
          </w:p>
        </w:tc>
      </w:tr>
    </w:tbl>
    <w:p w14:paraId="29267FAF">
      <w:pPr>
        <w:pStyle w:val="4"/>
        <w:keepNext/>
        <w:spacing w:before="200" w:after="120" w:line="312" w:lineRule="auto"/>
        <w:ind w:firstLine="0"/>
      </w:pPr>
      <w:bookmarkStart w:id="37" w:name="_Toc24054"/>
      <w:r>
        <w:rPr>
          <w:rFonts w:ascii="宋体" w:hAnsi="宋体" w:eastAsia="宋体" w:cs="宋体"/>
          <w:b/>
          <w:i w:val="0"/>
          <w:color w:val="000000"/>
          <w:sz w:val="28"/>
        </w:rPr>
        <w:t>6.2 差异化定位（一句话）</w:t>
      </w:r>
      <w:bookmarkEnd w:id="37"/>
    </w:p>
    <w:p w14:paraId="58046F30">
      <w:pPr>
        <w:keepNext w:val="0"/>
        <w:spacing w:before="240" w:after="160" w:line="312" w:lineRule="auto"/>
        <w:jc w:val="center"/>
      </w:pPr>
      <w:r>
        <w:rPr>
          <w:rFonts w:ascii="宋体" w:hAnsi="宋体" w:eastAsia="宋体" w:cs="宋体"/>
          <w:b w:val="0"/>
          <w:i w:val="0"/>
          <w:sz w:val="26"/>
        </w:rPr>
        <w:t>别人比成功率，我们让规划可验证。</w:t>
      </w:r>
    </w:p>
    <w:p w14:paraId="306E59B7">
      <w:pPr>
        <w:keepNext w:val="0"/>
        <w:spacing w:before="0" w:after="80" w:line="312" w:lineRule="auto"/>
        <w:ind w:firstLine="480"/>
      </w:pPr>
      <w:r>
        <w:rPr>
          <w:rFonts w:ascii="宋体" w:hAnsi="宋体" w:eastAsia="宋体" w:cs="宋体"/>
          <w:b w:val="0"/>
          <w:i w:val="0"/>
          <w:sz w:val="24"/>
        </w:rPr>
        <w:t>更完整的一句：我们不做机器人本体，也不重写底层控制与仿真引擎；我们做的是本体与仿真器之上的那一层——让任务规划可验证、可修复、可比较、可向真机迁移的中间件与评测底座。</w:t>
      </w:r>
    </w:p>
    <w:p w14:paraId="11066660">
      <w:pPr>
        <w:keepNext w:val="0"/>
        <w:spacing w:before="0" w:after="80" w:line="312" w:lineRule="auto"/>
        <w:ind w:firstLine="480"/>
      </w:pPr>
      <w:r>
        <w:rPr>
          <w:rFonts w:ascii="宋体" w:hAnsi="宋体" w:eastAsia="宋体" w:cs="宋体"/>
          <w:b w:val="0"/>
          <w:i w:val="0"/>
          <w:sz w:val="24"/>
        </w:rPr>
        <w:t>这句话建议在商业计划书与 PPT 中反复出现。它一次性回答两个关键质疑：为什么需要新产品（现有方案要么开环、要么只覆盖单本体、要么只给一个分数），以及为什么学生团队能做成（不比拼硬件与算力，只做抽象层与验证闭环的增量创新）。</w:t>
      </w:r>
    </w:p>
    <w:p w14:paraId="05EC9CD9">
      <w:pPr>
        <w:pStyle w:val="4"/>
        <w:keepNext/>
        <w:spacing w:before="200" w:after="120" w:line="312" w:lineRule="auto"/>
        <w:ind w:firstLine="0"/>
      </w:pPr>
      <w:bookmarkStart w:id="38" w:name="_Toc28235"/>
      <w:r>
        <w:rPr>
          <w:rFonts w:ascii="宋体" w:hAnsi="宋体" w:eastAsia="宋体" w:cs="宋体"/>
          <w:b/>
          <w:i w:val="0"/>
          <w:color w:val="000000"/>
          <w:sz w:val="28"/>
        </w:rPr>
        <w:t>6.3 四层竞争壁垒</w:t>
      </w:r>
      <w:bookmarkEnd w:id="38"/>
    </w:p>
    <w:p w14:paraId="024F952C">
      <w:pPr>
        <w:keepNext w:val="0"/>
        <w:spacing w:before="0" w:after="80" w:line="312" w:lineRule="auto"/>
        <w:ind w:firstLine="480"/>
      </w:pPr>
      <w:r>
        <w:rPr>
          <w:rFonts w:ascii="宋体" w:hAnsi="宋体" w:eastAsia="宋体" w:cs="宋体"/>
          <w:b w:val="0"/>
          <w:i w:val="0"/>
          <w:sz w:val="24"/>
        </w:rPr>
        <w:t>这一节用于回答"如果大厂明天做一个同样的平台怎么办"，必须准备完整答案。</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3742"/>
        <w:gridCol w:w="3855"/>
      </w:tblGrid>
      <w:tr w14:paraId="5FCD5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EFEFEF"/>
          </w:tcPr>
          <w:p w14:paraId="6C61D66D">
            <w:pPr>
              <w:keepNext/>
              <w:spacing w:after="40" w:line="240" w:lineRule="auto"/>
              <w:ind w:firstLine="0"/>
              <w:jc w:val="center"/>
            </w:pPr>
            <w:r>
              <w:rPr>
                <w:rFonts w:ascii="宋体" w:hAnsi="宋体" w:eastAsia="宋体" w:cs="宋体"/>
                <w:b/>
                <w:i w:val="0"/>
                <w:sz w:val="18"/>
              </w:rPr>
              <w:t>壁垒层次</w:t>
            </w:r>
          </w:p>
        </w:tc>
        <w:tc>
          <w:tcPr>
            <w:tcW w:w="3742" w:type="dxa"/>
            <w:shd w:val="clear" w:color="auto" w:fill="EFEFEF"/>
          </w:tcPr>
          <w:p w14:paraId="5FD087E9">
            <w:pPr>
              <w:keepNext/>
              <w:spacing w:after="40" w:line="240" w:lineRule="auto"/>
              <w:ind w:firstLine="0"/>
              <w:jc w:val="center"/>
            </w:pPr>
            <w:r>
              <w:rPr>
                <w:rFonts w:ascii="宋体" w:hAnsi="宋体" w:eastAsia="宋体" w:cs="宋体"/>
                <w:b/>
                <w:i w:val="0"/>
                <w:sz w:val="18"/>
              </w:rPr>
              <w:t>具体内容</w:t>
            </w:r>
          </w:p>
        </w:tc>
        <w:tc>
          <w:tcPr>
            <w:tcW w:w="3855" w:type="dxa"/>
            <w:shd w:val="clear" w:color="auto" w:fill="EFEFEF"/>
          </w:tcPr>
          <w:p w14:paraId="08168746">
            <w:pPr>
              <w:keepNext/>
              <w:spacing w:after="40" w:line="240" w:lineRule="auto"/>
              <w:ind w:firstLine="0"/>
              <w:jc w:val="center"/>
            </w:pPr>
            <w:r>
              <w:rPr>
                <w:rFonts w:ascii="宋体" w:hAnsi="宋体" w:eastAsia="宋体" w:cs="宋体"/>
                <w:b/>
                <w:i w:val="0"/>
                <w:sz w:val="18"/>
              </w:rPr>
              <w:t>为什么竞品难以复制</w:t>
            </w:r>
          </w:p>
        </w:tc>
      </w:tr>
      <w:tr w14:paraId="09F9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30CA23ED">
            <w:pPr>
              <w:keepNext/>
              <w:spacing w:after="40" w:line="240" w:lineRule="auto"/>
              <w:ind w:firstLine="0"/>
            </w:pPr>
            <w:r>
              <w:rPr>
                <w:rFonts w:ascii="宋体" w:hAnsi="宋体" w:eastAsia="宋体" w:cs="宋体"/>
                <w:b w:val="0"/>
                <w:i w:val="0"/>
                <w:sz w:val="18"/>
              </w:rPr>
              <w:t>资产壁垒</w:t>
            </w:r>
          </w:p>
        </w:tc>
        <w:tc>
          <w:tcPr>
            <w:tcW w:w="3742" w:type="dxa"/>
          </w:tcPr>
          <w:p w14:paraId="306D15BF">
            <w:pPr>
              <w:keepNext/>
              <w:spacing w:after="40" w:line="240" w:lineRule="auto"/>
              <w:ind w:firstLine="0"/>
            </w:pPr>
            <w:r>
              <w:rPr>
                <w:rFonts w:ascii="宋体" w:hAnsi="宋体" w:eastAsia="宋体" w:cs="宋体"/>
                <w:b w:val="0"/>
                <w:i w:val="0"/>
                <w:sz w:val="18"/>
              </w:rPr>
              <w:t>技能库（带形式化前置条件与跨本体映射）+ 失败模式库（按技能与本体统计的高频失败）+ 标准化任务集与评测协议</w:t>
            </w:r>
          </w:p>
        </w:tc>
        <w:tc>
          <w:tcPr>
            <w:tcW w:w="3855" w:type="dxa"/>
          </w:tcPr>
          <w:p w14:paraId="2F975C1A">
            <w:pPr>
              <w:keepNext/>
              <w:spacing w:after="40" w:line="240" w:lineRule="auto"/>
              <w:ind w:firstLine="0"/>
            </w:pPr>
            <w:r>
              <w:rPr>
                <w:rFonts w:ascii="宋体" w:hAnsi="宋体" w:eastAsia="宋体" w:cs="宋体"/>
                <w:b w:val="0"/>
                <w:i w:val="0"/>
                <w:sz w:val="18"/>
              </w:rPr>
              <w:t>这类资产只能靠长期、多样本的实际运行累积，不是靠一次性投入算力就能获得；越多人用，资产越厚</w:t>
            </w:r>
          </w:p>
        </w:tc>
      </w:tr>
      <w:tr w14:paraId="0DBA4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1E4D3F6D">
            <w:pPr>
              <w:keepNext/>
              <w:spacing w:after="40" w:line="240" w:lineRule="auto"/>
              <w:ind w:firstLine="0"/>
            </w:pPr>
            <w:r>
              <w:rPr>
                <w:rFonts w:ascii="宋体" w:hAnsi="宋体" w:eastAsia="宋体" w:cs="宋体"/>
                <w:b w:val="0"/>
                <w:i w:val="0"/>
                <w:sz w:val="18"/>
              </w:rPr>
              <w:t>算法壁垒</w:t>
            </w:r>
          </w:p>
        </w:tc>
        <w:tc>
          <w:tcPr>
            <w:tcW w:w="3742" w:type="dxa"/>
          </w:tcPr>
          <w:p w14:paraId="5E13903B">
            <w:pPr>
              <w:keepNext/>
              <w:spacing w:after="40" w:line="240" w:lineRule="auto"/>
              <w:ind w:firstLine="0"/>
            </w:pPr>
            <w:r>
              <w:rPr>
                <w:rFonts w:ascii="宋体" w:hAnsi="宋体" w:eastAsia="宋体" w:cs="宋体"/>
                <w:b w:val="0"/>
                <w:i w:val="0"/>
                <w:sz w:val="18"/>
              </w:rPr>
              <w:t>约束感知的任务分解方法 + 仿真在环的验证与修复闭环，对应专利【待申请】</w:t>
            </w:r>
          </w:p>
        </w:tc>
        <w:tc>
          <w:tcPr>
            <w:tcW w:w="3855" w:type="dxa"/>
          </w:tcPr>
          <w:p w14:paraId="37DBE923">
            <w:pPr>
              <w:keepNext/>
              <w:spacing w:after="40" w:line="240" w:lineRule="auto"/>
              <w:ind w:firstLine="0"/>
            </w:pPr>
            <w:r>
              <w:rPr>
                <w:rFonts w:ascii="宋体" w:hAnsi="宋体" w:eastAsia="宋体" w:cs="宋体"/>
                <w:b w:val="0"/>
                <w:i w:val="0"/>
                <w:sz w:val="18"/>
              </w:rPr>
              <w:t>需要同时具备任务规划、机器人运动学与仿真工程、大模型应用的跨领域团队</w:t>
            </w:r>
          </w:p>
        </w:tc>
      </w:tr>
      <w:tr w14:paraId="24F0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B4E0F89">
            <w:pPr>
              <w:keepNext/>
              <w:spacing w:after="40" w:line="240" w:lineRule="auto"/>
              <w:ind w:firstLine="0"/>
            </w:pPr>
            <w:r>
              <w:rPr>
                <w:rFonts w:ascii="宋体" w:hAnsi="宋体" w:eastAsia="宋体" w:cs="宋体"/>
                <w:b w:val="0"/>
                <w:i w:val="0"/>
                <w:sz w:val="18"/>
              </w:rPr>
              <w:t>生态壁垒</w:t>
            </w:r>
          </w:p>
        </w:tc>
        <w:tc>
          <w:tcPr>
            <w:tcW w:w="3742" w:type="dxa"/>
          </w:tcPr>
          <w:p w14:paraId="4B21B199">
            <w:pPr>
              <w:keepNext/>
              <w:spacing w:after="40" w:line="240" w:lineRule="auto"/>
              <w:ind w:firstLine="0"/>
            </w:pPr>
            <w:r>
              <w:rPr>
                <w:rFonts w:ascii="宋体" w:hAnsi="宋体" w:eastAsia="宋体" w:cs="宋体"/>
                <w:b w:val="0"/>
                <w:i w:val="0"/>
                <w:sz w:val="18"/>
              </w:rPr>
              <w:t>把技能表示与评测协议做成社区可用的开放格式；与仿真器厂商、整机厂商、创新中心与检测机构深度集成</w:t>
            </w:r>
          </w:p>
        </w:tc>
        <w:tc>
          <w:tcPr>
            <w:tcW w:w="3855" w:type="dxa"/>
          </w:tcPr>
          <w:p w14:paraId="7547E166">
            <w:pPr>
              <w:keepNext/>
              <w:spacing w:after="40" w:line="240" w:lineRule="auto"/>
              <w:ind w:firstLine="0"/>
            </w:pPr>
            <w:r>
              <w:rPr>
                <w:rFonts w:ascii="宋体" w:hAnsi="宋体" w:eastAsia="宋体" w:cs="宋体"/>
                <w:b w:val="0"/>
                <w:i w:val="0"/>
                <w:sz w:val="18"/>
              </w:rPr>
              <w:t>一旦技能表示成为事实标准、评测成为准入口径，替换成本极高</w:t>
            </w:r>
          </w:p>
        </w:tc>
      </w:tr>
      <w:tr w14:paraId="1705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DFB289F">
            <w:pPr>
              <w:spacing w:after="40" w:line="240" w:lineRule="auto"/>
              <w:ind w:firstLine="0"/>
            </w:pPr>
            <w:r>
              <w:rPr>
                <w:rFonts w:ascii="宋体" w:hAnsi="宋体" w:eastAsia="宋体" w:cs="宋体"/>
                <w:b w:val="0"/>
                <w:i w:val="0"/>
                <w:sz w:val="18"/>
              </w:rPr>
              <w:t>中立壁垒</w:t>
            </w:r>
          </w:p>
        </w:tc>
        <w:tc>
          <w:tcPr>
            <w:tcW w:w="3742" w:type="dxa"/>
          </w:tcPr>
          <w:p w14:paraId="5FFF3D05">
            <w:pPr>
              <w:spacing w:after="40" w:line="240" w:lineRule="auto"/>
              <w:ind w:firstLine="0"/>
            </w:pPr>
            <w:r>
              <w:rPr>
                <w:rFonts w:ascii="宋体" w:hAnsi="宋体" w:eastAsia="宋体" w:cs="宋体"/>
                <w:b w:val="0"/>
                <w:i w:val="0"/>
                <w:sz w:val="18"/>
              </w:rPr>
              <w:t>不绑定任何机器人本体与任何仿真器厂商，以第三方身份提供跨厂商的可比评测</w:t>
            </w:r>
          </w:p>
        </w:tc>
        <w:tc>
          <w:tcPr>
            <w:tcW w:w="3855" w:type="dxa"/>
          </w:tcPr>
          <w:p w14:paraId="6E7024E0">
            <w:pPr>
              <w:spacing w:after="40" w:line="240" w:lineRule="auto"/>
              <w:ind w:firstLine="0"/>
            </w:pPr>
            <w:r>
              <w:rPr>
                <w:rFonts w:ascii="宋体" w:hAnsi="宋体" w:eastAsia="宋体" w:cs="宋体"/>
                <w:b w:val="0"/>
                <w:i w:val="0"/>
                <w:sz w:val="18"/>
              </w:rPr>
              <w:t>整机厂商与仿真器厂商做评测平台在立场上难以中立，这是结构性优势</w:t>
            </w:r>
          </w:p>
        </w:tc>
      </w:tr>
    </w:tbl>
    <w:p w14:paraId="6C5EAC06">
      <w:pPr>
        <w:keepNext w:val="0"/>
        <w:spacing w:before="120" w:after="80" w:line="312" w:lineRule="auto"/>
        <w:ind w:firstLine="480"/>
      </w:pPr>
      <w:r>
        <w:rPr>
          <w:rFonts w:ascii="宋体" w:hAnsi="宋体" w:eastAsia="宋体" w:cs="宋体"/>
          <w:b w:val="0"/>
          <w:i w:val="0"/>
          <w:sz w:val="24"/>
        </w:rPr>
        <w:t>诚实补充（建议主动在商业计划书中坦白，比被评委问出来更好）：如果 NVIDIA 这类仿真生态方或头部整机厂商决定补齐"规划验证与评测"这一层，我们的单点技术优势会被削弱，它们拥有算力、生态与渠道优势。因此我们必须把真正的护城河建立在"中立性"与"社区资产"上——在 12 到 18 个月内，让技能表示格式与评测协议先在高校与创新中心形成使用习惯，并拿下至少一个第三方测评或联合标准的标杆案例。</w:t>
      </w:r>
    </w:p>
    <w:p w14:paraId="5E02ED42">
      <w:pPr>
        <w:pStyle w:val="3"/>
        <w:keepNext/>
        <w:pageBreakBefore/>
        <w:spacing w:before="280" w:after="120" w:line="312" w:lineRule="auto"/>
        <w:ind w:firstLine="0"/>
      </w:pPr>
      <w:bookmarkStart w:id="39" w:name="_Toc30817"/>
      <w:r>
        <w:rPr>
          <w:rFonts w:ascii="宋体" w:hAnsi="宋体" w:eastAsia="宋体" w:cs="宋体"/>
          <w:b/>
          <w:i w:val="0"/>
          <w:color w:val="000000"/>
          <w:sz w:val="32"/>
        </w:rPr>
        <w:t>第七章  市场分析</w:t>
      </w:r>
      <w:bookmarkEnd w:id="39"/>
    </w:p>
    <w:p w14:paraId="481761C9">
      <w:pPr>
        <w:keepNext w:val="0"/>
        <w:spacing w:before="0" w:after="80" w:line="312" w:lineRule="auto"/>
        <w:ind w:firstLine="480"/>
      </w:pPr>
      <w:r>
        <w:rPr>
          <w:rFonts w:ascii="宋体" w:hAnsi="宋体" w:eastAsia="宋体" w:cs="宋体"/>
          <w:b w:val="0"/>
          <w:i w:val="0"/>
          <w:sz w:val="24"/>
        </w:rPr>
        <w:t>本章对应商业计划书的"市场分析"章节、PPT 的第 9 页。</w:t>
      </w:r>
    </w:p>
    <w:p w14:paraId="4F3EDC4B">
      <w:pPr>
        <w:keepNext w:val="0"/>
        <w:spacing w:before="0" w:after="80" w:line="312" w:lineRule="auto"/>
        <w:ind w:firstLine="480"/>
      </w:pPr>
      <w:r>
        <w:rPr>
          <w:rFonts w:ascii="宋体" w:hAnsi="宋体" w:eastAsia="宋体" w:cs="宋体"/>
          <w:b w:val="0"/>
          <w:i w:val="0"/>
          <w:sz w:val="24"/>
        </w:rPr>
        <w:t>铁律：不要引用第三方报告的大数字。市场规模的估算必须自下而上，即"全国有多少家目标客户 × 单客户席位或节点数 × 可触达比例 × 付费率 × 客单价"，这样评委才能检验逻辑，也才无法被一个提问击穿。</w:t>
      </w:r>
    </w:p>
    <w:p w14:paraId="5C29DB2B">
      <w:pPr>
        <w:pStyle w:val="4"/>
        <w:keepNext/>
        <w:spacing w:before="200" w:after="120" w:line="312" w:lineRule="auto"/>
        <w:ind w:firstLine="0"/>
      </w:pPr>
      <w:bookmarkStart w:id="40" w:name="_Toc8211"/>
      <w:r>
        <w:rPr>
          <w:rFonts w:ascii="宋体" w:hAnsi="宋体" w:eastAsia="宋体" w:cs="宋体"/>
          <w:b/>
          <w:i w:val="0"/>
          <w:color w:val="000000"/>
          <w:sz w:val="28"/>
        </w:rPr>
        <w:t>7.1 目标客户分层</w:t>
      </w:r>
      <w:bookmarkEnd w:id="4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2154"/>
        <w:gridCol w:w="3061"/>
        <w:gridCol w:w="1474"/>
        <w:gridCol w:w="1247"/>
      </w:tblGrid>
      <w:tr w14:paraId="7B6E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94" w:type="dxa"/>
            <w:shd w:val="clear" w:color="auto" w:fill="EFEFEF"/>
          </w:tcPr>
          <w:p w14:paraId="52CA6DC1">
            <w:pPr>
              <w:keepNext/>
              <w:spacing w:after="40" w:line="240" w:lineRule="auto"/>
              <w:ind w:firstLine="0"/>
              <w:jc w:val="center"/>
            </w:pPr>
            <w:r>
              <w:rPr>
                <w:rFonts w:ascii="宋体" w:hAnsi="宋体" w:eastAsia="宋体" w:cs="宋体"/>
                <w:b/>
                <w:i w:val="0"/>
                <w:sz w:val="17"/>
              </w:rPr>
              <w:t>层级</w:t>
            </w:r>
          </w:p>
        </w:tc>
        <w:tc>
          <w:tcPr>
            <w:tcW w:w="2154" w:type="dxa"/>
            <w:shd w:val="clear" w:color="auto" w:fill="EFEFEF"/>
          </w:tcPr>
          <w:p w14:paraId="616B68EE">
            <w:pPr>
              <w:keepNext/>
              <w:spacing w:after="40" w:line="240" w:lineRule="auto"/>
              <w:ind w:firstLine="0"/>
              <w:jc w:val="center"/>
            </w:pPr>
            <w:r>
              <w:rPr>
                <w:rFonts w:ascii="宋体" w:hAnsi="宋体" w:eastAsia="宋体" w:cs="宋体"/>
                <w:b/>
                <w:i w:val="0"/>
                <w:sz w:val="17"/>
              </w:rPr>
              <w:t>客户类型</w:t>
            </w:r>
          </w:p>
        </w:tc>
        <w:tc>
          <w:tcPr>
            <w:tcW w:w="3061" w:type="dxa"/>
            <w:shd w:val="clear" w:color="auto" w:fill="EFEFEF"/>
          </w:tcPr>
          <w:p w14:paraId="6211BAB8">
            <w:pPr>
              <w:keepNext/>
              <w:spacing w:after="40" w:line="240" w:lineRule="auto"/>
              <w:ind w:firstLine="0"/>
              <w:jc w:val="center"/>
            </w:pPr>
            <w:r>
              <w:rPr>
                <w:rFonts w:ascii="宋体" w:hAnsi="宋体" w:eastAsia="宋体" w:cs="宋体"/>
                <w:b/>
                <w:i w:val="0"/>
                <w:sz w:val="17"/>
              </w:rPr>
              <w:t>需求特征</w:t>
            </w:r>
          </w:p>
        </w:tc>
        <w:tc>
          <w:tcPr>
            <w:tcW w:w="1474" w:type="dxa"/>
            <w:shd w:val="clear" w:color="auto" w:fill="EFEFEF"/>
          </w:tcPr>
          <w:p w14:paraId="090BCBE9">
            <w:pPr>
              <w:keepNext/>
              <w:spacing w:after="40" w:line="240" w:lineRule="auto"/>
              <w:ind w:firstLine="0"/>
              <w:jc w:val="center"/>
            </w:pPr>
            <w:r>
              <w:rPr>
                <w:rFonts w:ascii="宋体" w:hAnsi="宋体" w:eastAsia="宋体" w:cs="宋体"/>
                <w:b/>
                <w:i w:val="0"/>
                <w:sz w:val="17"/>
              </w:rPr>
              <w:t>付费意愿</w:t>
            </w:r>
          </w:p>
        </w:tc>
        <w:tc>
          <w:tcPr>
            <w:tcW w:w="1247" w:type="dxa"/>
            <w:shd w:val="clear" w:color="auto" w:fill="EFEFEF"/>
          </w:tcPr>
          <w:p w14:paraId="703708DB">
            <w:pPr>
              <w:keepNext/>
              <w:spacing w:after="40" w:line="240" w:lineRule="auto"/>
              <w:ind w:firstLine="0"/>
              <w:jc w:val="center"/>
            </w:pPr>
            <w:r>
              <w:rPr>
                <w:rFonts w:ascii="宋体" w:hAnsi="宋体" w:eastAsia="宋体" w:cs="宋体"/>
                <w:b/>
                <w:i w:val="0"/>
                <w:sz w:val="17"/>
              </w:rPr>
              <w:t>切入顺序</w:t>
            </w:r>
          </w:p>
        </w:tc>
      </w:tr>
      <w:tr w14:paraId="0858A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Pr>
          <w:p w14:paraId="6B00C380">
            <w:pPr>
              <w:keepNext/>
              <w:spacing w:after="40" w:line="240" w:lineRule="auto"/>
              <w:ind w:firstLine="0"/>
            </w:pPr>
            <w:r>
              <w:rPr>
                <w:rFonts w:ascii="宋体" w:hAnsi="宋体" w:eastAsia="宋体" w:cs="宋体"/>
                <w:b w:val="0"/>
                <w:i w:val="0"/>
                <w:sz w:val="17"/>
              </w:rPr>
              <w:t>第一层</w:t>
            </w:r>
          </w:p>
        </w:tc>
        <w:tc>
          <w:tcPr>
            <w:tcW w:w="2154" w:type="dxa"/>
          </w:tcPr>
          <w:p w14:paraId="1CCD23A3">
            <w:pPr>
              <w:keepNext/>
              <w:spacing w:after="40" w:line="240" w:lineRule="auto"/>
              <w:ind w:firstLine="0"/>
            </w:pPr>
            <w:r>
              <w:rPr>
                <w:rFonts w:ascii="宋体" w:hAnsi="宋体" w:eastAsia="宋体" w:cs="宋体"/>
                <w:b w:val="0"/>
                <w:i w:val="0"/>
                <w:sz w:val="17"/>
              </w:rPr>
              <w:t>高校与科研院所的具身智能、机器人、人工智能实验室</w:t>
            </w:r>
          </w:p>
        </w:tc>
        <w:tc>
          <w:tcPr>
            <w:tcW w:w="3061" w:type="dxa"/>
          </w:tcPr>
          <w:p w14:paraId="296E5AC5">
            <w:pPr>
              <w:keepNext/>
              <w:spacing w:after="40" w:line="240" w:lineRule="auto"/>
              <w:ind w:firstLine="0"/>
            </w:pPr>
            <w:r>
              <w:rPr>
                <w:rFonts w:ascii="宋体" w:hAnsi="宋体" w:eastAsia="宋体" w:cs="宋体"/>
                <w:b w:val="0"/>
                <w:i w:val="0"/>
                <w:sz w:val="17"/>
              </w:rPr>
              <w:t>需要可复现基准、跨本体技能复用与能定位失败原因的诊断工具；论文需要别人能重复的实验协议</w:t>
            </w:r>
          </w:p>
        </w:tc>
        <w:tc>
          <w:tcPr>
            <w:tcW w:w="1474" w:type="dxa"/>
          </w:tcPr>
          <w:p w14:paraId="78398EA4">
            <w:pPr>
              <w:keepNext/>
              <w:spacing w:after="40" w:line="240" w:lineRule="auto"/>
              <w:ind w:firstLine="0"/>
            </w:pPr>
            <w:r>
              <w:rPr>
                <w:rFonts w:ascii="宋体" w:hAnsi="宋体" w:eastAsia="宋体" w:cs="宋体"/>
                <w:b w:val="0"/>
                <w:i w:val="0"/>
                <w:sz w:val="17"/>
              </w:rPr>
              <w:t>中（预算有限，但对省时间极敏感）</w:t>
            </w:r>
          </w:p>
        </w:tc>
        <w:tc>
          <w:tcPr>
            <w:tcW w:w="1247" w:type="dxa"/>
          </w:tcPr>
          <w:p w14:paraId="0E8E73EE">
            <w:pPr>
              <w:keepNext/>
              <w:spacing w:after="40" w:line="240" w:lineRule="auto"/>
              <w:ind w:firstLine="0"/>
            </w:pPr>
            <w:r>
              <w:rPr>
                <w:rFonts w:ascii="宋体" w:hAnsi="宋体" w:eastAsia="宋体" w:cs="宋体"/>
                <w:b w:val="0"/>
                <w:i w:val="0"/>
                <w:sz w:val="17"/>
              </w:rPr>
              <w:t>★ 首发滩头</w:t>
            </w:r>
          </w:p>
        </w:tc>
      </w:tr>
      <w:tr w14:paraId="61851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Pr>
          <w:p w14:paraId="03F86E06">
            <w:pPr>
              <w:keepNext/>
              <w:spacing w:after="40" w:line="240" w:lineRule="auto"/>
              <w:ind w:firstLine="0"/>
            </w:pPr>
            <w:r>
              <w:rPr>
                <w:rFonts w:ascii="宋体" w:hAnsi="宋体" w:eastAsia="宋体" w:cs="宋体"/>
                <w:b w:val="0"/>
                <w:i w:val="0"/>
                <w:sz w:val="17"/>
              </w:rPr>
              <w:t>第一层</w:t>
            </w:r>
          </w:p>
        </w:tc>
        <w:tc>
          <w:tcPr>
            <w:tcW w:w="2154" w:type="dxa"/>
          </w:tcPr>
          <w:p w14:paraId="4DC2CB66">
            <w:pPr>
              <w:keepNext/>
              <w:spacing w:after="40" w:line="240" w:lineRule="auto"/>
              <w:ind w:firstLine="0"/>
            </w:pPr>
            <w:r>
              <w:rPr>
                <w:rFonts w:ascii="宋体" w:hAnsi="宋体" w:eastAsia="宋体" w:cs="宋体"/>
                <w:b w:val="0"/>
                <w:i w:val="0"/>
                <w:sz w:val="17"/>
              </w:rPr>
              <w:t>具身智能与人形机器人整机厂商的算法团队</w:t>
            </w:r>
          </w:p>
        </w:tc>
        <w:tc>
          <w:tcPr>
            <w:tcW w:w="3061" w:type="dxa"/>
          </w:tcPr>
          <w:p w14:paraId="209830C3">
            <w:pPr>
              <w:keepNext/>
              <w:spacing w:after="40" w:line="240" w:lineRule="auto"/>
              <w:ind w:firstLine="0"/>
            </w:pPr>
            <w:r>
              <w:rPr>
                <w:rFonts w:ascii="宋体" w:hAnsi="宋体" w:eastAsia="宋体" w:cs="宋体"/>
                <w:b w:val="0"/>
                <w:i w:val="0"/>
                <w:sz w:val="17"/>
              </w:rPr>
              <w:t>每换一款本体就要重做技能接口与评测脚本；需要快速对比不同规划模型的工程表现</w:t>
            </w:r>
          </w:p>
        </w:tc>
        <w:tc>
          <w:tcPr>
            <w:tcW w:w="1474" w:type="dxa"/>
          </w:tcPr>
          <w:p w14:paraId="4DD038A9">
            <w:pPr>
              <w:keepNext/>
              <w:spacing w:after="40" w:line="240" w:lineRule="auto"/>
              <w:ind w:firstLine="0"/>
            </w:pPr>
            <w:r>
              <w:rPr>
                <w:rFonts w:ascii="宋体" w:hAnsi="宋体" w:eastAsia="宋体" w:cs="宋体"/>
                <w:b w:val="0"/>
                <w:i w:val="0"/>
                <w:sz w:val="17"/>
              </w:rPr>
              <w:t>高（直接节省研发工时）</w:t>
            </w:r>
          </w:p>
        </w:tc>
        <w:tc>
          <w:tcPr>
            <w:tcW w:w="1247" w:type="dxa"/>
          </w:tcPr>
          <w:p w14:paraId="51E9C157">
            <w:pPr>
              <w:keepNext/>
              <w:spacing w:after="40" w:line="240" w:lineRule="auto"/>
              <w:ind w:firstLine="0"/>
            </w:pPr>
            <w:r>
              <w:rPr>
                <w:rFonts w:ascii="宋体" w:hAnsi="宋体" w:eastAsia="宋体" w:cs="宋体"/>
                <w:b w:val="0"/>
                <w:i w:val="0"/>
                <w:sz w:val="17"/>
              </w:rPr>
              <w:t>★ 现金流主力</w:t>
            </w:r>
          </w:p>
        </w:tc>
      </w:tr>
      <w:tr w14:paraId="03E4F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Pr>
          <w:p w14:paraId="0E045979">
            <w:pPr>
              <w:keepNext/>
              <w:spacing w:after="40" w:line="240" w:lineRule="auto"/>
              <w:ind w:firstLine="0"/>
            </w:pPr>
            <w:r>
              <w:rPr>
                <w:rFonts w:ascii="宋体" w:hAnsi="宋体" w:eastAsia="宋体" w:cs="宋体"/>
                <w:b w:val="0"/>
                <w:i w:val="0"/>
                <w:sz w:val="17"/>
              </w:rPr>
              <w:t>第二层</w:t>
            </w:r>
          </w:p>
        </w:tc>
        <w:tc>
          <w:tcPr>
            <w:tcW w:w="2154" w:type="dxa"/>
          </w:tcPr>
          <w:p w14:paraId="66ADD6FC">
            <w:pPr>
              <w:keepNext/>
              <w:spacing w:after="40" w:line="240" w:lineRule="auto"/>
              <w:ind w:firstLine="0"/>
            </w:pPr>
            <w:r>
              <w:rPr>
                <w:rFonts w:ascii="宋体" w:hAnsi="宋体" w:eastAsia="宋体" w:cs="宋体"/>
                <w:b w:val="0"/>
                <w:i w:val="0"/>
                <w:sz w:val="17"/>
              </w:rPr>
              <w:t>国家级与地方具身智能创新中心、第三方检测机构</w:t>
            </w:r>
          </w:p>
        </w:tc>
        <w:tc>
          <w:tcPr>
            <w:tcW w:w="3061" w:type="dxa"/>
          </w:tcPr>
          <w:p w14:paraId="1D775302">
            <w:pPr>
              <w:keepNext/>
              <w:spacing w:after="40" w:line="240" w:lineRule="auto"/>
              <w:ind w:firstLine="0"/>
            </w:pPr>
            <w:r>
              <w:rPr>
                <w:rFonts w:ascii="宋体" w:hAnsi="宋体" w:eastAsia="宋体" w:cs="宋体"/>
                <w:b w:val="0"/>
                <w:i w:val="0"/>
                <w:sz w:val="17"/>
              </w:rPr>
              <w:t>需要中立、可复现、可复核的测评手段与标准草案支撑</w:t>
            </w:r>
          </w:p>
        </w:tc>
        <w:tc>
          <w:tcPr>
            <w:tcW w:w="1474" w:type="dxa"/>
          </w:tcPr>
          <w:p w14:paraId="3809BF7D">
            <w:pPr>
              <w:keepNext/>
              <w:spacing w:after="40" w:line="240" w:lineRule="auto"/>
              <w:ind w:firstLine="0"/>
            </w:pPr>
            <w:r>
              <w:rPr>
                <w:rFonts w:ascii="宋体" w:hAnsi="宋体" w:eastAsia="宋体" w:cs="宋体"/>
                <w:b w:val="0"/>
                <w:i w:val="0"/>
                <w:sz w:val="17"/>
              </w:rPr>
              <w:t>高（财政资金与专项经费）</w:t>
            </w:r>
          </w:p>
        </w:tc>
        <w:tc>
          <w:tcPr>
            <w:tcW w:w="1247" w:type="dxa"/>
          </w:tcPr>
          <w:p w14:paraId="7A18D15E">
            <w:pPr>
              <w:keepNext/>
              <w:spacing w:after="40" w:line="240" w:lineRule="auto"/>
              <w:ind w:firstLine="0"/>
            </w:pPr>
            <w:r>
              <w:rPr>
                <w:rFonts w:ascii="宋体" w:hAnsi="宋体" w:eastAsia="宋体" w:cs="宋体"/>
                <w:b w:val="0"/>
                <w:i w:val="0"/>
                <w:sz w:val="17"/>
              </w:rPr>
              <w:t>一期（标杆案例）</w:t>
            </w:r>
          </w:p>
        </w:tc>
      </w:tr>
      <w:tr w14:paraId="2177C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Pr>
          <w:p w14:paraId="1831A08C">
            <w:pPr>
              <w:keepNext/>
              <w:spacing w:after="40" w:line="240" w:lineRule="auto"/>
              <w:ind w:firstLine="0"/>
            </w:pPr>
            <w:r>
              <w:rPr>
                <w:rFonts w:ascii="宋体" w:hAnsi="宋体" w:eastAsia="宋体" w:cs="宋体"/>
                <w:b w:val="0"/>
                <w:i w:val="0"/>
                <w:sz w:val="17"/>
              </w:rPr>
              <w:t>第二层</w:t>
            </w:r>
          </w:p>
        </w:tc>
        <w:tc>
          <w:tcPr>
            <w:tcW w:w="2154" w:type="dxa"/>
          </w:tcPr>
          <w:p w14:paraId="374F6221">
            <w:pPr>
              <w:keepNext/>
              <w:spacing w:after="40" w:line="240" w:lineRule="auto"/>
              <w:ind w:firstLine="0"/>
            </w:pPr>
            <w:r>
              <w:rPr>
                <w:rFonts w:ascii="宋体" w:hAnsi="宋体" w:eastAsia="宋体" w:cs="宋体"/>
                <w:b w:val="0"/>
                <w:i w:val="0"/>
                <w:sz w:val="17"/>
              </w:rPr>
              <w:t>工业与服务机器人集成商</w:t>
            </w:r>
          </w:p>
        </w:tc>
        <w:tc>
          <w:tcPr>
            <w:tcW w:w="3061" w:type="dxa"/>
          </w:tcPr>
          <w:p w14:paraId="4FAC9B20">
            <w:pPr>
              <w:keepNext/>
              <w:spacing w:after="40" w:line="240" w:lineRule="auto"/>
              <w:ind w:firstLine="0"/>
            </w:pPr>
            <w:r>
              <w:rPr>
                <w:rFonts w:ascii="宋体" w:hAnsi="宋体" w:eastAsia="宋体" w:cs="宋体"/>
                <w:b w:val="0"/>
                <w:i w:val="0"/>
                <w:sz w:val="17"/>
              </w:rPr>
              <w:t>项目交付前需验证任务流程的可行性与鲁棒性，需要可交付的验证报告</w:t>
            </w:r>
          </w:p>
        </w:tc>
        <w:tc>
          <w:tcPr>
            <w:tcW w:w="1474" w:type="dxa"/>
          </w:tcPr>
          <w:p w14:paraId="2A910F7A">
            <w:pPr>
              <w:keepNext/>
              <w:spacing w:after="40" w:line="240" w:lineRule="auto"/>
              <w:ind w:firstLine="0"/>
            </w:pPr>
            <w:r>
              <w:rPr>
                <w:rFonts w:ascii="宋体" w:hAnsi="宋体" w:eastAsia="宋体" w:cs="宋体"/>
                <w:b w:val="0"/>
                <w:i w:val="0"/>
                <w:sz w:val="17"/>
              </w:rPr>
              <w:t>中高（按项目付费）</w:t>
            </w:r>
          </w:p>
        </w:tc>
        <w:tc>
          <w:tcPr>
            <w:tcW w:w="1247" w:type="dxa"/>
          </w:tcPr>
          <w:p w14:paraId="5294429D">
            <w:pPr>
              <w:keepNext/>
              <w:spacing w:after="40" w:line="240" w:lineRule="auto"/>
              <w:ind w:firstLine="0"/>
            </w:pPr>
            <w:r>
              <w:rPr>
                <w:rFonts w:ascii="宋体" w:hAnsi="宋体" w:eastAsia="宋体" w:cs="宋体"/>
                <w:b w:val="0"/>
                <w:i w:val="0"/>
                <w:sz w:val="17"/>
              </w:rPr>
              <w:t>一期</w:t>
            </w:r>
          </w:p>
        </w:tc>
      </w:tr>
      <w:tr w14:paraId="0BE7A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Pr>
          <w:p w14:paraId="1705B1E1">
            <w:pPr>
              <w:keepNext/>
              <w:spacing w:after="40" w:line="240" w:lineRule="auto"/>
              <w:ind w:firstLine="0"/>
            </w:pPr>
            <w:r>
              <w:rPr>
                <w:rFonts w:ascii="宋体" w:hAnsi="宋体" w:eastAsia="宋体" w:cs="宋体"/>
                <w:b w:val="0"/>
                <w:i w:val="0"/>
                <w:sz w:val="17"/>
              </w:rPr>
              <w:t>第三层</w:t>
            </w:r>
          </w:p>
        </w:tc>
        <w:tc>
          <w:tcPr>
            <w:tcW w:w="2154" w:type="dxa"/>
          </w:tcPr>
          <w:p w14:paraId="403C42B6">
            <w:pPr>
              <w:keepNext/>
              <w:spacing w:after="40" w:line="240" w:lineRule="auto"/>
              <w:ind w:firstLine="0"/>
            </w:pPr>
            <w:r>
              <w:rPr>
                <w:rFonts w:ascii="宋体" w:hAnsi="宋体" w:eastAsia="宋体" w:cs="宋体"/>
                <w:b w:val="0"/>
                <w:i w:val="0"/>
                <w:sz w:val="17"/>
              </w:rPr>
              <w:t>大模型公司的具身智能部门、云仿真与算力平台</w:t>
            </w:r>
          </w:p>
        </w:tc>
        <w:tc>
          <w:tcPr>
            <w:tcW w:w="3061" w:type="dxa"/>
          </w:tcPr>
          <w:p w14:paraId="070DC32C">
            <w:pPr>
              <w:keepNext/>
              <w:spacing w:after="40" w:line="240" w:lineRule="auto"/>
              <w:ind w:firstLine="0"/>
            </w:pPr>
            <w:r>
              <w:rPr>
                <w:rFonts w:ascii="宋体" w:hAnsi="宋体" w:eastAsia="宋体" w:cs="宋体"/>
                <w:b w:val="0"/>
                <w:i w:val="0"/>
                <w:sz w:val="17"/>
              </w:rPr>
              <w:t>需要把规划模型接入多种仿真与本体做规模化评测</w:t>
            </w:r>
          </w:p>
        </w:tc>
        <w:tc>
          <w:tcPr>
            <w:tcW w:w="1474" w:type="dxa"/>
          </w:tcPr>
          <w:p w14:paraId="199063E4">
            <w:pPr>
              <w:keepNext/>
              <w:spacing w:after="40" w:line="240" w:lineRule="auto"/>
              <w:ind w:firstLine="0"/>
            </w:pPr>
            <w:r>
              <w:rPr>
                <w:rFonts w:ascii="宋体" w:hAnsi="宋体" w:eastAsia="宋体" w:cs="宋体"/>
                <w:b w:val="0"/>
                <w:i w:val="0"/>
                <w:sz w:val="17"/>
              </w:rPr>
              <w:t>高，但周期长</w:t>
            </w:r>
          </w:p>
        </w:tc>
        <w:tc>
          <w:tcPr>
            <w:tcW w:w="1247" w:type="dxa"/>
          </w:tcPr>
          <w:p w14:paraId="4F206187">
            <w:pPr>
              <w:keepNext/>
              <w:spacing w:after="40" w:line="240" w:lineRule="auto"/>
              <w:ind w:firstLine="0"/>
            </w:pPr>
            <w:r>
              <w:rPr>
                <w:rFonts w:ascii="宋体" w:hAnsi="宋体" w:eastAsia="宋体" w:cs="宋体"/>
                <w:b w:val="0"/>
                <w:i w:val="0"/>
                <w:sz w:val="17"/>
              </w:rPr>
              <w:t>二期</w:t>
            </w:r>
          </w:p>
        </w:tc>
      </w:tr>
      <w:tr w14:paraId="730D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Pr>
          <w:p w14:paraId="10330752">
            <w:pPr>
              <w:spacing w:after="40" w:line="240" w:lineRule="auto"/>
              <w:ind w:firstLine="0"/>
            </w:pPr>
            <w:r>
              <w:rPr>
                <w:rFonts w:ascii="宋体" w:hAnsi="宋体" w:eastAsia="宋体" w:cs="宋体"/>
                <w:b w:val="0"/>
                <w:i w:val="0"/>
                <w:sz w:val="17"/>
              </w:rPr>
              <w:t>第三层</w:t>
            </w:r>
          </w:p>
        </w:tc>
        <w:tc>
          <w:tcPr>
            <w:tcW w:w="2154" w:type="dxa"/>
          </w:tcPr>
          <w:p w14:paraId="31297807">
            <w:pPr>
              <w:spacing w:after="40" w:line="240" w:lineRule="auto"/>
              <w:ind w:firstLine="0"/>
            </w:pPr>
            <w:r>
              <w:rPr>
                <w:rFonts w:ascii="宋体" w:hAnsi="宋体" w:eastAsia="宋体" w:cs="宋体"/>
                <w:b w:val="0"/>
                <w:i w:val="0"/>
                <w:sz w:val="17"/>
              </w:rPr>
              <w:t>职业教育与工程训练机构</w:t>
            </w:r>
          </w:p>
        </w:tc>
        <w:tc>
          <w:tcPr>
            <w:tcW w:w="3061" w:type="dxa"/>
          </w:tcPr>
          <w:p w14:paraId="70E5C1EF">
            <w:pPr>
              <w:spacing w:after="40" w:line="240" w:lineRule="auto"/>
              <w:ind w:firstLine="0"/>
            </w:pPr>
            <w:r>
              <w:rPr>
                <w:rFonts w:ascii="宋体" w:hAnsi="宋体" w:eastAsia="宋体" w:cs="宋体"/>
                <w:b w:val="0"/>
                <w:i w:val="0"/>
                <w:sz w:val="17"/>
              </w:rPr>
              <w:t>需要可复现的教学实验平台与标准化实验包</w:t>
            </w:r>
          </w:p>
        </w:tc>
        <w:tc>
          <w:tcPr>
            <w:tcW w:w="1474" w:type="dxa"/>
          </w:tcPr>
          <w:p w14:paraId="3925A841">
            <w:pPr>
              <w:spacing w:after="40" w:line="240" w:lineRule="auto"/>
              <w:ind w:firstLine="0"/>
            </w:pPr>
            <w:r>
              <w:rPr>
                <w:rFonts w:ascii="宋体" w:hAnsi="宋体" w:eastAsia="宋体" w:cs="宋体"/>
                <w:b w:val="0"/>
                <w:i w:val="0"/>
                <w:sz w:val="17"/>
              </w:rPr>
              <w:t>中（采购周期长、单价低）</w:t>
            </w:r>
          </w:p>
        </w:tc>
        <w:tc>
          <w:tcPr>
            <w:tcW w:w="1247" w:type="dxa"/>
          </w:tcPr>
          <w:p w14:paraId="26D2382F">
            <w:pPr>
              <w:spacing w:after="40" w:line="240" w:lineRule="auto"/>
              <w:ind w:firstLine="0"/>
            </w:pPr>
            <w:r>
              <w:rPr>
                <w:rFonts w:ascii="宋体" w:hAnsi="宋体" w:eastAsia="宋体" w:cs="宋体"/>
                <w:b w:val="0"/>
                <w:i w:val="0"/>
                <w:sz w:val="17"/>
              </w:rPr>
              <w:t>二期（渠道复用）</w:t>
            </w:r>
          </w:p>
        </w:tc>
      </w:tr>
    </w:tbl>
    <w:p w14:paraId="108958C8">
      <w:pPr>
        <w:pStyle w:val="4"/>
        <w:keepNext/>
        <w:spacing w:before="200" w:after="120" w:line="312" w:lineRule="auto"/>
        <w:ind w:firstLine="0"/>
      </w:pPr>
      <w:bookmarkStart w:id="41" w:name="_Toc12688"/>
      <w:r>
        <w:rPr>
          <w:rFonts w:ascii="宋体" w:hAnsi="宋体" w:eastAsia="宋体" w:cs="宋体"/>
          <w:b/>
          <w:i w:val="0"/>
          <w:color w:val="000000"/>
          <w:sz w:val="28"/>
        </w:rPr>
        <w:t>7.2 市场规模自下而上测算（框架，需填入实际调研数据）</w:t>
      </w:r>
      <w:bookmarkEnd w:id="4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701"/>
        <w:gridCol w:w="5329"/>
      </w:tblGrid>
      <w:tr w14:paraId="087B5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59092FFE">
            <w:pPr>
              <w:keepNext/>
              <w:spacing w:after="40" w:line="240" w:lineRule="auto"/>
              <w:ind w:firstLine="0"/>
              <w:jc w:val="center"/>
            </w:pPr>
            <w:r>
              <w:rPr>
                <w:rFonts w:ascii="宋体" w:hAnsi="宋体" w:eastAsia="宋体" w:cs="宋体"/>
                <w:b/>
                <w:i w:val="0"/>
                <w:sz w:val="18"/>
              </w:rPr>
              <w:t>测算项</w:t>
            </w:r>
          </w:p>
        </w:tc>
        <w:tc>
          <w:tcPr>
            <w:tcW w:w="1701" w:type="dxa"/>
            <w:shd w:val="clear" w:color="auto" w:fill="EFEFEF"/>
          </w:tcPr>
          <w:p w14:paraId="671FD988">
            <w:pPr>
              <w:keepNext/>
              <w:spacing w:after="40" w:line="240" w:lineRule="auto"/>
              <w:ind w:firstLine="0"/>
              <w:jc w:val="center"/>
            </w:pPr>
            <w:r>
              <w:rPr>
                <w:rFonts w:ascii="宋体" w:hAnsi="宋体" w:eastAsia="宋体" w:cs="宋体"/>
                <w:b/>
                <w:i w:val="0"/>
                <w:sz w:val="18"/>
              </w:rPr>
              <w:t>取值</w:t>
            </w:r>
          </w:p>
        </w:tc>
        <w:tc>
          <w:tcPr>
            <w:tcW w:w="5329" w:type="dxa"/>
            <w:shd w:val="clear" w:color="auto" w:fill="EFEFEF"/>
          </w:tcPr>
          <w:p w14:paraId="75ABD55A">
            <w:pPr>
              <w:keepNext/>
              <w:spacing w:after="40" w:line="240" w:lineRule="auto"/>
              <w:ind w:firstLine="0"/>
              <w:jc w:val="center"/>
            </w:pPr>
            <w:r>
              <w:rPr>
                <w:rFonts w:ascii="宋体" w:hAnsi="宋体" w:eastAsia="宋体" w:cs="宋体"/>
                <w:b/>
                <w:i w:val="0"/>
                <w:sz w:val="18"/>
              </w:rPr>
              <w:t>数据来源 / 说明</w:t>
            </w:r>
          </w:p>
        </w:tc>
      </w:tr>
      <w:tr w14:paraId="4107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54D0404E">
            <w:pPr>
              <w:keepNext/>
              <w:spacing w:after="40" w:line="240" w:lineRule="auto"/>
              <w:ind w:firstLine="0"/>
            </w:pPr>
            <w:r>
              <w:rPr>
                <w:rFonts w:ascii="宋体" w:hAnsi="宋体" w:eastAsia="宋体" w:cs="宋体"/>
                <w:b w:val="0"/>
                <w:i w:val="0"/>
                <w:sz w:val="18"/>
              </w:rPr>
              <w:t>目标客户基数 A</w:t>
            </w:r>
          </w:p>
        </w:tc>
        <w:tc>
          <w:tcPr>
            <w:tcW w:w="1701" w:type="dxa"/>
          </w:tcPr>
          <w:p w14:paraId="2F87A55B">
            <w:pPr>
              <w:keepNext/>
              <w:spacing w:after="40" w:line="240" w:lineRule="auto"/>
              <w:ind w:firstLine="0"/>
            </w:pPr>
            <w:r>
              <w:rPr>
                <w:rFonts w:ascii="宋体" w:hAnsi="宋体" w:eastAsia="宋体" w:cs="宋体"/>
                <w:b w:val="0"/>
                <w:i w:val="0"/>
                <w:sz w:val="18"/>
              </w:rPr>
              <w:t>【待填】家</w:t>
            </w:r>
          </w:p>
        </w:tc>
        <w:tc>
          <w:tcPr>
            <w:tcW w:w="5329" w:type="dxa"/>
          </w:tcPr>
          <w:p w14:paraId="4A2E0662">
            <w:pPr>
              <w:keepNext/>
              <w:spacing w:after="40" w:line="240" w:lineRule="auto"/>
              <w:ind w:firstLine="0"/>
            </w:pPr>
            <w:r>
              <w:rPr>
                <w:rFonts w:ascii="宋体" w:hAnsi="宋体" w:eastAsia="宋体" w:cs="宋体"/>
                <w:b w:val="0"/>
                <w:i w:val="0"/>
                <w:sz w:val="18"/>
              </w:rPr>
              <w:t>具身智能整机厂商与算法公司、开设具身智能方向的高校与科研院所、创新中心与检测机构、机器人集成商的数量；建议通过行业协会名单、教育部学科与实验室公开信息、企业公示信息交叉验证</w:t>
            </w:r>
          </w:p>
        </w:tc>
      </w:tr>
      <w:tr w14:paraId="1A43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052FE5D">
            <w:pPr>
              <w:keepNext/>
              <w:spacing w:after="40" w:line="240" w:lineRule="auto"/>
              <w:ind w:firstLine="0"/>
            </w:pPr>
            <w:r>
              <w:rPr>
                <w:rFonts w:ascii="宋体" w:hAnsi="宋体" w:eastAsia="宋体" w:cs="宋体"/>
                <w:b w:val="0"/>
                <w:i w:val="0"/>
                <w:sz w:val="18"/>
              </w:rPr>
              <w:t>单客户席位需求 B</w:t>
            </w:r>
          </w:p>
        </w:tc>
        <w:tc>
          <w:tcPr>
            <w:tcW w:w="1701" w:type="dxa"/>
          </w:tcPr>
          <w:p w14:paraId="77BC22A6">
            <w:pPr>
              <w:keepNext/>
              <w:spacing w:after="40" w:line="240" w:lineRule="auto"/>
              <w:ind w:firstLine="0"/>
            </w:pPr>
            <w:r>
              <w:rPr>
                <w:rFonts w:ascii="宋体" w:hAnsi="宋体" w:eastAsia="宋体" w:cs="宋体"/>
                <w:b w:val="0"/>
                <w:i w:val="0"/>
                <w:sz w:val="18"/>
              </w:rPr>
              <w:t>【待填】个席位 / 并发任务</w:t>
            </w:r>
          </w:p>
        </w:tc>
        <w:tc>
          <w:tcPr>
            <w:tcW w:w="5329" w:type="dxa"/>
          </w:tcPr>
          <w:p w14:paraId="701E5A8D">
            <w:pPr>
              <w:keepNext/>
              <w:spacing w:after="40" w:line="240" w:lineRule="auto"/>
              <w:ind w:firstLine="0"/>
            </w:pPr>
            <w:r>
              <w:rPr>
                <w:rFonts w:ascii="宋体" w:hAnsi="宋体" w:eastAsia="宋体" w:cs="宋体"/>
                <w:b w:val="0"/>
                <w:i w:val="0"/>
                <w:sz w:val="18"/>
              </w:rPr>
              <w:t>按团队规模与评测频率估算，高校实验室与厂商算法团队差异较大，建议区分两档口径</w:t>
            </w:r>
          </w:p>
        </w:tc>
      </w:tr>
      <w:tr w14:paraId="356D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5215E072">
            <w:pPr>
              <w:keepNext/>
              <w:spacing w:after="40" w:line="240" w:lineRule="auto"/>
              <w:ind w:firstLine="0"/>
            </w:pPr>
            <w:r>
              <w:rPr>
                <w:rFonts w:ascii="宋体" w:hAnsi="宋体" w:eastAsia="宋体" w:cs="宋体"/>
                <w:b w:val="0"/>
                <w:i w:val="0"/>
                <w:sz w:val="18"/>
              </w:rPr>
              <w:t>可触达比例 C</w:t>
            </w:r>
          </w:p>
        </w:tc>
        <w:tc>
          <w:tcPr>
            <w:tcW w:w="1701" w:type="dxa"/>
          </w:tcPr>
          <w:p w14:paraId="1661EB89">
            <w:pPr>
              <w:keepNext/>
              <w:spacing w:after="40" w:line="240" w:lineRule="auto"/>
              <w:ind w:firstLine="0"/>
            </w:pPr>
            <w:r>
              <w:rPr>
                <w:rFonts w:ascii="宋体" w:hAnsi="宋体" w:eastAsia="宋体" w:cs="宋体"/>
                <w:b w:val="0"/>
                <w:i w:val="0"/>
                <w:sz w:val="18"/>
              </w:rPr>
              <w:t>【待填】%</w:t>
            </w:r>
          </w:p>
        </w:tc>
        <w:tc>
          <w:tcPr>
            <w:tcW w:w="5329" w:type="dxa"/>
          </w:tcPr>
          <w:p w14:paraId="7E966CCB">
            <w:pPr>
              <w:keepNext/>
              <w:spacing w:after="40" w:line="240" w:lineRule="auto"/>
              <w:ind w:firstLine="0"/>
            </w:pPr>
            <w:r>
              <w:rPr>
                <w:rFonts w:ascii="宋体" w:hAnsi="宋体" w:eastAsia="宋体" w:cs="宋体"/>
                <w:b w:val="0"/>
                <w:i w:val="0"/>
                <w:sz w:val="18"/>
              </w:rPr>
              <w:t>通过开源社区、学术会议、创新中心与仿真器厂商渠道可触达的比例</w:t>
            </w:r>
          </w:p>
        </w:tc>
      </w:tr>
      <w:tr w14:paraId="0EED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3E30EAA1">
            <w:pPr>
              <w:keepNext/>
              <w:spacing w:after="40" w:line="240" w:lineRule="auto"/>
              <w:ind w:firstLine="0"/>
            </w:pPr>
            <w:r>
              <w:rPr>
                <w:rFonts w:ascii="宋体" w:hAnsi="宋体" w:eastAsia="宋体" w:cs="宋体"/>
                <w:b w:val="0"/>
                <w:i w:val="0"/>
                <w:sz w:val="18"/>
              </w:rPr>
              <w:t>付费转化率 D</w:t>
            </w:r>
          </w:p>
        </w:tc>
        <w:tc>
          <w:tcPr>
            <w:tcW w:w="1701" w:type="dxa"/>
          </w:tcPr>
          <w:p w14:paraId="18067DFB">
            <w:pPr>
              <w:keepNext/>
              <w:spacing w:after="40" w:line="240" w:lineRule="auto"/>
              <w:ind w:firstLine="0"/>
            </w:pPr>
            <w:r>
              <w:rPr>
                <w:rFonts w:ascii="宋体" w:hAnsi="宋体" w:eastAsia="宋体" w:cs="宋体"/>
                <w:b w:val="0"/>
                <w:i w:val="0"/>
                <w:sz w:val="18"/>
              </w:rPr>
              <w:t>【待填】%</w:t>
            </w:r>
          </w:p>
        </w:tc>
        <w:tc>
          <w:tcPr>
            <w:tcW w:w="5329" w:type="dxa"/>
          </w:tcPr>
          <w:p w14:paraId="1F898605">
            <w:pPr>
              <w:keepNext/>
              <w:spacing w:after="40" w:line="240" w:lineRule="auto"/>
              <w:ind w:firstLine="0"/>
            </w:pPr>
            <w:r>
              <w:rPr>
                <w:rFonts w:ascii="宋体" w:hAnsi="宋体" w:eastAsia="宋体" w:cs="宋体"/>
                <w:b w:val="0"/>
                <w:i w:val="0"/>
                <w:sz w:val="18"/>
              </w:rPr>
              <w:t>建议保守取值 3%–8%；开源用户向付费用户转化的比例需给出依据</w:t>
            </w:r>
          </w:p>
        </w:tc>
      </w:tr>
      <w:tr w14:paraId="5F299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345329D2">
            <w:pPr>
              <w:keepNext/>
              <w:spacing w:after="40" w:line="240" w:lineRule="auto"/>
              <w:ind w:firstLine="0"/>
            </w:pPr>
            <w:r>
              <w:rPr>
                <w:rFonts w:ascii="宋体" w:hAnsi="宋体" w:eastAsia="宋体" w:cs="宋体"/>
                <w:b w:val="0"/>
                <w:i w:val="0"/>
                <w:sz w:val="18"/>
              </w:rPr>
              <w:t>年度客单价 E</w:t>
            </w:r>
          </w:p>
        </w:tc>
        <w:tc>
          <w:tcPr>
            <w:tcW w:w="1701" w:type="dxa"/>
          </w:tcPr>
          <w:p w14:paraId="6198FEE1">
            <w:pPr>
              <w:keepNext/>
              <w:spacing w:after="40" w:line="240" w:lineRule="auto"/>
              <w:ind w:firstLine="0"/>
            </w:pPr>
            <w:r>
              <w:rPr>
                <w:rFonts w:ascii="宋体" w:hAnsi="宋体" w:eastAsia="宋体" w:cs="宋体"/>
                <w:b w:val="0"/>
                <w:i w:val="0"/>
                <w:sz w:val="18"/>
              </w:rPr>
              <w:t>【待填】元 / 席位 · 年</w:t>
            </w:r>
          </w:p>
        </w:tc>
        <w:tc>
          <w:tcPr>
            <w:tcW w:w="5329" w:type="dxa"/>
          </w:tcPr>
          <w:p w14:paraId="4E53D0F0">
            <w:pPr>
              <w:keepNext/>
              <w:spacing w:after="40" w:line="240" w:lineRule="auto"/>
              <w:ind w:firstLine="0"/>
            </w:pPr>
            <w:r>
              <w:rPr>
                <w:rFonts w:ascii="宋体" w:hAnsi="宋体" w:eastAsia="宋体" w:cs="宋体"/>
                <w:b w:val="0"/>
                <w:i w:val="0"/>
                <w:sz w:val="18"/>
              </w:rPr>
              <w:t>平台订阅 + 私有化部署摊销 + 评测服务的合计口径</w:t>
            </w:r>
          </w:p>
        </w:tc>
      </w:tr>
      <w:tr w14:paraId="1FC10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48C174E2">
            <w:pPr>
              <w:keepNext/>
              <w:spacing w:after="40" w:line="240" w:lineRule="auto"/>
              <w:ind w:firstLine="0"/>
            </w:pPr>
            <w:r>
              <w:rPr>
                <w:rFonts w:ascii="宋体" w:hAnsi="宋体" w:eastAsia="宋体" w:cs="宋体"/>
                <w:b w:val="0"/>
                <w:i w:val="0"/>
                <w:sz w:val="18"/>
              </w:rPr>
              <w:t>可服务市场规模</w:t>
            </w:r>
          </w:p>
        </w:tc>
        <w:tc>
          <w:tcPr>
            <w:tcW w:w="1701" w:type="dxa"/>
          </w:tcPr>
          <w:p w14:paraId="713F2929">
            <w:pPr>
              <w:keepNext/>
              <w:spacing w:after="40" w:line="240" w:lineRule="auto"/>
              <w:ind w:firstLine="0"/>
            </w:pPr>
            <w:r>
              <w:rPr>
                <w:rFonts w:ascii="宋体" w:hAnsi="宋体" w:eastAsia="宋体" w:cs="宋体"/>
                <w:b w:val="0"/>
                <w:i w:val="0"/>
                <w:sz w:val="18"/>
              </w:rPr>
              <w:t>A × B × C × E</w:t>
            </w:r>
          </w:p>
        </w:tc>
        <w:tc>
          <w:tcPr>
            <w:tcW w:w="5329" w:type="dxa"/>
          </w:tcPr>
          <w:p w14:paraId="254B198C">
            <w:pPr>
              <w:keepNext/>
              <w:spacing w:after="40" w:line="240" w:lineRule="auto"/>
              <w:ind w:firstLine="0"/>
            </w:pPr>
            <w:r>
              <w:rPr>
                <w:rFonts w:ascii="宋体" w:hAnsi="宋体" w:eastAsia="宋体" w:cs="宋体"/>
                <w:b w:val="0"/>
                <w:i w:val="0"/>
                <w:sz w:val="18"/>
              </w:rPr>
              <w:t>自下而上推导，需写出完整计算过程与每一步的假设</w:t>
            </w:r>
          </w:p>
        </w:tc>
      </w:tr>
      <w:tr w14:paraId="77B4D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18FDD4B">
            <w:pPr>
              <w:spacing w:after="40" w:line="240" w:lineRule="auto"/>
              <w:ind w:firstLine="0"/>
            </w:pPr>
            <w:r>
              <w:rPr>
                <w:rFonts w:ascii="宋体" w:hAnsi="宋体" w:eastAsia="宋体" w:cs="宋体"/>
                <w:b w:val="0"/>
                <w:i w:val="0"/>
                <w:sz w:val="18"/>
              </w:rPr>
              <w:t>三年目标市场份额</w:t>
            </w:r>
          </w:p>
        </w:tc>
        <w:tc>
          <w:tcPr>
            <w:tcW w:w="1701" w:type="dxa"/>
          </w:tcPr>
          <w:p w14:paraId="08241CF6">
            <w:pPr>
              <w:spacing w:after="40" w:line="240" w:lineRule="auto"/>
              <w:ind w:firstLine="0"/>
            </w:pPr>
            <w:r>
              <w:rPr>
                <w:rFonts w:ascii="宋体" w:hAnsi="宋体" w:eastAsia="宋体" w:cs="宋体"/>
                <w:b w:val="0"/>
                <w:i w:val="0"/>
                <w:sz w:val="18"/>
              </w:rPr>
              <w:t>【待填】%</w:t>
            </w:r>
          </w:p>
        </w:tc>
        <w:tc>
          <w:tcPr>
            <w:tcW w:w="5329" w:type="dxa"/>
          </w:tcPr>
          <w:p w14:paraId="0288301F">
            <w:pPr>
              <w:spacing w:after="40" w:line="240" w:lineRule="auto"/>
              <w:ind w:firstLine="0"/>
            </w:pPr>
            <w:r>
              <w:rPr>
                <w:rFonts w:ascii="宋体" w:hAnsi="宋体" w:eastAsia="宋体" w:cs="宋体"/>
                <w:b w:val="0"/>
                <w:i w:val="0"/>
                <w:sz w:val="18"/>
              </w:rPr>
              <w:t>建议保守取值，避免被追问细节</w:t>
            </w:r>
          </w:p>
        </w:tc>
      </w:tr>
    </w:tbl>
    <w:p w14:paraId="6ADE4A53">
      <w:pPr>
        <w:keepNext w:val="0"/>
        <w:spacing w:before="120" w:after="80" w:line="312" w:lineRule="auto"/>
        <w:ind w:firstLine="480"/>
      </w:pPr>
      <w:r>
        <w:rPr>
          <w:rFonts w:ascii="宋体" w:hAnsi="宋体" w:eastAsia="宋体" w:cs="宋体"/>
          <w:b w:val="0"/>
          <w:i w:val="0"/>
          <w:sz w:val="24"/>
        </w:rPr>
        <w:t>补充说明：建议在商业计划书中同时给出"自上而下"的行业规模作为背景，但决策依据必须用自下而上的测算，并明确标注哪些是假设、哪些是调研数据。本项目的客单价由"节省的研发工时"支撑，因此在测算时必须把"客户目前的评测与适配成本"作为参照基准一并给出。</w:t>
      </w:r>
    </w:p>
    <w:p w14:paraId="7A02009F">
      <w:pPr>
        <w:pStyle w:val="4"/>
        <w:keepNext/>
        <w:spacing w:before="200" w:after="120" w:line="312" w:lineRule="auto"/>
        <w:ind w:firstLine="0"/>
      </w:pPr>
      <w:bookmarkStart w:id="42" w:name="_Toc5131"/>
      <w:r>
        <w:rPr>
          <w:rFonts w:ascii="宋体" w:hAnsi="宋体" w:eastAsia="宋体" w:cs="宋体"/>
          <w:b/>
          <w:i w:val="0"/>
          <w:color w:val="000000"/>
          <w:sz w:val="28"/>
        </w:rPr>
        <w:t>7.3 切入策略：滩头战略</w:t>
      </w:r>
      <w:bookmarkEnd w:id="42"/>
    </w:p>
    <w:p w14:paraId="37DDC2AF">
      <w:pPr>
        <w:keepNext w:val="0"/>
        <w:spacing w:before="0" w:after="80" w:line="312" w:lineRule="auto"/>
        <w:ind w:firstLine="480"/>
      </w:pPr>
      <w:r>
        <w:rPr>
          <w:rFonts w:ascii="宋体" w:hAnsi="宋体" w:eastAsia="宋体" w:cs="宋体"/>
          <w:b w:val="0"/>
          <w:i w:val="0"/>
          <w:sz w:val="24"/>
        </w:rPr>
        <w:t>学生团队最常犯的错误是"面向所有机器人用户"。必须选一个痛点明确、效果可量化、决策链短的滩头市场，建立根据地后再扩张。</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2154"/>
        <w:gridCol w:w="3628"/>
        <w:gridCol w:w="1928"/>
      </w:tblGrid>
      <w:tr w14:paraId="4CF6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EFEFEF"/>
          </w:tcPr>
          <w:p w14:paraId="6AA606FA">
            <w:pPr>
              <w:keepNext/>
              <w:spacing w:after="40" w:line="240" w:lineRule="auto"/>
              <w:ind w:firstLine="0"/>
              <w:jc w:val="center"/>
            </w:pPr>
            <w:r>
              <w:rPr>
                <w:rFonts w:ascii="宋体" w:hAnsi="宋体" w:eastAsia="宋体" w:cs="宋体"/>
                <w:b/>
                <w:i w:val="0"/>
                <w:sz w:val="17"/>
              </w:rPr>
              <w:t>阶段</w:t>
            </w:r>
          </w:p>
        </w:tc>
        <w:tc>
          <w:tcPr>
            <w:tcW w:w="2154" w:type="dxa"/>
            <w:shd w:val="clear" w:color="auto" w:fill="EFEFEF"/>
          </w:tcPr>
          <w:p w14:paraId="3DA453F9">
            <w:pPr>
              <w:keepNext/>
              <w:spacing w:after="40" w:line="240" w:lineRule="auto"/>
              <w:ind w:firstLine="0"/>
              <w:jc w:val="center"/>
            </w:pPr>
            <w:r>
              <w:rPr>
                <w:rFonts w:ascii="宋体" w:hAnsi="宋体" w:eastAsia="宋体" w:cs="宋体"/>
                <w:b/>
                <w:i w:val="0"/>
                <w:sz w:val="17"/>
              </w:rPr>
              <w:t>滩头目标</w:t>
            </w:r>
          </w:p>
        </w:tc>
        <w:tc>
          <w:tcPr>
            <w:tcW w:w="3628" w:type="dxa"/>
            <w:shd w:val="clear" w:color="auto" w:fill="EFEFEF"/>
          </w:tcPr>
          <w:p w14:paraId="7DC46334">
            <w:pPr>
              <w:keepNext/>
              <w:spacing w:after="40" w:line="240" w:lineRule="auto"/>
              <w:ind w:firstLine="0"/>
              <w:jc w:val="center"/>
            </w:pPr>
            <w:r>
              <w:rPr>
                <w:rFonts w:ascii="宋体" w:hAnsi="宋体" w:eastAsia="宋体" w:cs="宋体"/>
                <w:b/>
                <w:i w:val="0"/>
                <w:sz w:val="17"/>
              </w:rPr>
              <w:t>选择理由</w:t>
            </w:r>
          </w:p>
        </w:tc>
        <w:tc>
          <w:tcPr>
            <w:tcW w:w="1928" w:type="dxa"/>
            <w:shd w:val="clear" w:color="auto" w:fill="EFEFEF"/>
          </w:tcPr>
          <w:p w14:paraId="7C8E2AC2">
            <w:pPr>
              <w:keepNext/>
              <w:spacing w:after="40" w:line="240" w:lineRule="auto"/>
              <w:ind w:firstLine="0"/>
              <w:jc w:val="center"/>
            </w:pPr>
            <w:r>
              <w:rPr>
                <w:rFonts w:ascii="宋体" w:hAnsi="宋体" w:eastAsia="宋体" w:cs="宋体"/>
                <w:b/>
                <w:i w:val="0"/>
                <w:sz w:val="17"/>
              </w:rPr>
              <w:t>成功标志</w:t>
            </w:r>
          </w:p>
        </w:tc>
      </w:tr>
      <w:tr w14:paraId="55818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53E4BC2F">
            <w:pPr>
              <w:keepNext/>
              <w:spacing w:after="40" w:line="240" w:lineRule="auto"/>
              <w:ind w:firstLine="0"/>
            </w:pPr>
            <w:r>
              <w:rPr>
                <w:rFonts w:ascii="宋体" w:hAnsi="宋体" w:eastAsia="宋体" w:cs="宋体"/>
                <w:b w:val="0"/>
                <w:i w:val="0"/>
                <w:sz w:val="17"/>
              </w:rPr>
              <w:t>第一阶段</w:t>
            </w:r>
          </w:p>
        </w:tc>
        <w:tc>
          <w:tcPr>
            <w:tcW w:w="2154" w:type="dxa"/>
          </w:tcPr>
          <w:p w14:paraId="791B6FDE">
            <w:pPr>
              <w:keepNext/>
              <w:spacing w:after="40" w:line="240" w:lineRule="auto"/>
              <w:ind w:firstLine="0"/>
            </w:pPr>
            <w:r>
              <w:rPr>
                <w:rFonts w:ascii="宋体" w:hAnsi="宋体" w:eastAsia="宋体" w:cs="宋体"/>
                <w:b w:val="0"/>
                <w:i w:val="0"/>
                <w:sz w:val="17"/>
              </w:rPr>
              <w:t>高校与科研院所的具身智能实验室</w:t>
            </w:r>
          </w:p>
        </w:tc>
        <w:tc>
          <w:tcPr>
            <w:tcW w:w="3628" w:type="dxa"/>
          </w:tcPr>
          <w:p w14:paraId="3D4A5956">
            <w:pPr>
              <w:keepNext/>
              <w:spacing w:after="40" w:line="240" w:lineRule="auto"/>
              <w:ind w:firstLine="0"/>
            </w:pPr>
            <w:r>
              <w:rPr>
                <w:rFonts w:ascii="宋体" w:hAnsi="宋体" w:eastAsia="宋体" w:cs="宋体"/>
                <w:b w:val="0"/>
                <w:i w:val="0"/>
                <w:sz w:val="17"/>
              </w:rPr>
              <w:t>痛点最清楚：论文要可复现、换本体要重做、失败不知道为什么；决策链最短，一位老师或一位博士生即可决定试用；开源内核就能触达；而这批人未来会进入厂商，是最早的口碑来源</w:t>
            </w:r>
          </w:p>
        </w:tc>
        <w:tc>
          <w:tcPr>
            <w:tcW w:w="1928" w:type="dxa"/>
          </w:tcPr>
          <w:p w14:paraId="74E50115">
            <w:pPr>
              <w:keepNext/>
              <w:spacing w:after="40" w:line="240" w:lineRule="auto"/>
              <w:ind w:firstLine="0"/>
            </w:pPr>
            <w:r>
              <w:rPr>
                <w:rFonts w:ascii="宋体" w:hAnsi="宋体" w:eastAsia="宋体" w:cs="宋体"/>
                <w:b w:val="0"/>
                <w:i w:val="0"/>
                <w:sz w:val="17"/>
              </w:rPr>
              <w:t>活跃实验室用户数、基于本平台发表的论文或公开实验、技能库的社区贡献数</w:t>
            </w:r>
          </w:p>
        </w:tc>
      </w:tr>
      <w:tr w14:paraId="0260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53BE1EA4">
            <w:pPr>
              <w:keepNext/>
              <w:spacing w:after="40" w:line="240" w:lineRule="auto"/>
              <w:ind w:firstLine="0"/>
            </w:pPr>
            <w:r>
              <w:rPr>
                <w:rFonts w:ascii="宋体" w:hAnsi="宋体" w:eastAsia="宋体" w:cs="宋体"/>
                <w:b w:val="0"/>
                <w:i w:val="0"/>
                <w:sz w:val="17"/>
              </w:rPr>
              <w:t>第二阶段</w:t>
            </w:r>
          </w:p>
        </w:tc>
        <w:tc>
          <w:tcPr>
            <w:tcW w:w="2154" w:type="dxa"/>
          </w:tcPr>
          <w:p w14:paraId="7B77D086">
            <w:pPr>
              <w:keepNext/>
              <w:spacing w:after="40" w:line="240" w:lineRule="auto"/>
              <w:ind w:firstLine="0"/>
            </w:pPr>
            <w:r>
              <w:rPr>
                <w:rFonts w:ascii="宋体" w:hAnsi="宋体" w:eastAsia="宋体" w:cs="宋体"/>
                <w:b w:val="0"/>
                <w:i w:val="0"/>
                <w:sz w:val="17"/>
              </w:rPr>
              <w:t>整机厂商与人形机器人公司的算法团队</w:t>
            </w:r>
          </w:p>
        </w:tc>
        <w:tc>
          <w:tcPr>
            <w:tcW w:w="3628" w:type="dxa"/>
          </w:tcPr>
          <w:p w14:paraId="75551F99">
            <w:pPr>
              <w:keepNext/>
              <w:spacing w:after="40" w:line="240" w:lineRule="auto"/>
              <w:ind w:firstLine="0"/>
            </w:pPr>
            <w:r>
              <w:rPr>
                <w:rFonts w:ascii="宋体" w:hAnsi="宋体" w:eastAsia="宋体" w:cs="宋体"/>
                <w:b w:val="0"/>
                <w:i w:val="0"/>
                <w:sz w:val="17"/>
              </w:rPr>
              <w:t>需求从"科研"转为"工程"：每一款新本体都要重做适配与评测，时间成本直接折算为研发投入；可用"接入工时下降"与"迭代周期缩短"量化</w:t>
            </w:r>
          </w:p>
        </w:tc>
        <w:tc>
          <w:tcPr>
            <w:tcW w:w="1928" w:type="dxa"/>
          </w:tcPr>
          <w:p w14:paraId="01FAA51D">
            <w:pPr>
              <w:keepNext/>
              <w:spacing w:after="40" w:line="240" w:lineRule="auto"/>
              <w:ind w:firstLine="0"/>
            </w:pPr>
            <w:r>
              <w:rPr>
                <w:rFonts w:ascii="宋体" w:hAnsi="宋体" w:eastAsia="宋体" w:cs="宋体"/>
                <w:b w:val="0"/>
                <w:i w:val="0"/>
                <w:sz w:val="17"/>
              </w:rPr>
              <w:t>付费席位数量、接入工时下降实测、至少 1 家厂商的产品化采用</w:t>
            </w:r>
          </w:p>
        </w:tc>
      </w:tr>
      <w:tr w14:paraId="021A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54A2884A">
            <w:pPr>
              <w:spacing w:after="40" w:line="240" w:lineRule="auto"/>
              <w:ind w:firstLine="0"/>
            </w:pPr>
            <w:r>
              <w:rPr>
                <w:rFonts w:ascii="宋体" w:hAnsi="宋体" w:eastAsia="宋体" w:cs="宋体"/>
                <w:b w:val="0"/>
                <w:i w:val="0"/>
                <w:sz w:val="17"/>
              </w:rPr>
              <w:t>第三阶段</w:t>
            </w:r>
          </w:p>
        </w:tc>
        <w:tc>
          <w:tcPr>
            <w:tcW w:w="2154" w:type="dxa"/>
          </w:tcPr>
          <w:p w14:paraId="0320B5D4">
            <w:pPr>
              <w:spacing w:after="40" w:line="240" w:lineRule="auto"/>
              <w:ind w:firstLine="0"/>
            </w:pPr>
            <w:r>
              <w:rPr>
                <w:rFonts w:ascii="宋体" w:hAnsi="宋体" w:eastAsia="宋体" w:cs="宋体"/>
                <w:b w:val="0"/>
                <w:i w:val="0"/>
                <w:sz w:val="17"/>
              </w:rPr>
              <w:t>创新中心、检测机构与集成商，以及评测标准与认证服务</w:t>
            </w:r>
          </w:p>
        </w:tc>
        <w:tc>
          <w:tcPr>
            <w:tcW w:w="3628" w:type="dxa"/>
          </w:tcPr>
          <w:p w14:paraId="48EF2E72">
            <w:pPr>
              <w:spacing w:after="40" w:line="240" w:lineRule="auto"/>
              <w:ind w:firstLine="0"/>
            </w:pPr>
            <w:r>
              <w:rPr>
                <w:rFonts w:ascii="宋体" w:hAnsi="宋体" w:eastAsia="宋体" w:cs="宋体"/>
                <w:b w:val="0"/>
                <w:i w:val="0"/>
                <w:sz w:val="17"/>
              </w:rPr>
              <w:t>单项目金额高、竞争少；一旦评测协议成为准入口径，即形成标准壁垒；同时反向带动前两个阶段的客户</w:t>
            </w:r>
          </w:p>
        </w:tc>
        <w:tc>
          <w:tcPr>
            <w:tcW w:w="1928" w:type="dxa"/>
          </w:tcPr>
          <w:p w14:paraId="1E072673">
            <w:pPr>
              <w:spacing w:after="40" w:line="240" w:lineRule="auto"/>
              <w:ind w:firstLine="0"/>
            </w:pPr>
            <w:r>
              <w:rPr>
                <w:rFonts w:ascii="宋体" w:hAnsi="宋体" w:eastAsia="宋体" w:cs="宋体"/>
                <w:b w:val="0"/>
                <w:i w:val="0"/>
                <w:sz w:val="17"/>
              </w:rPr>
              <w:t>政府采购或测评服务合同、参与地方或行业标准制定</w:t>
            </w:r>
          </w:p>
        </w:tc>
      </w:tr>
    </w:tbl>
    <w:p w14:paraId="20A3E7D1">
      <w:pPr>
        <w:pStyle w:val="3"/>
        <w:keepNext/>
        <w:pageBreakBefore/>
        <w:spacing w:before="280" w:after="120" w:line="312" w:lineRule="auto"/>
        <w:ind w:firstLine="0"/>
      </w:pPr>
      <w:bookmarkStart w:id="43" w:name="_Toc21938"/>
      <w:r>
        <w:rPr>
          <w:rFonts w:ascii="宋体" w:hAnsi="宋体" w:eastAsia="宋体" w:cs="宋体"/>
          <w:b/>
          <w:i w:val="0"/>
          <w:color w:val="000000"/>
          <w:sz w:val="32"/>
        </w:rPr>
        <w:t>第八章  商业模式</w:t>
      </w:r>
      <w:bookmarkEnd w:id="43"/>
    </w:p>
    <w:p w14:paraId="2F388FAF">
      <w:pPr>
        <w:keepNext w:val="0"/>
        <w:spacing w:before="120" w:after="80" w:line="312" w:lineRule="auto"/>
        <w:ind w:firstLine="480"/>
      </w:pPr>
      <w:r>
        <w:rPr>
          <w:rFonts w:ascii="宋体" w:hAnsi="宋体" w:eastAsia="宋体" w:cs="宋体"/>
          <w:b w:val="0"/>
          <w:i w:val="0"/>
          <w:sz w:val="24"/>
        </w:rPr>
        <w:t>本章对应商业计划书的"商业模式"章节、PPT 的第 9 页。</w:t>
      </w:r>
    </w:p>
    <w:p w14:paraId="24A73328">
      <w:pPr>
        <w:pStyle w:val="4"/>
        <w:keepNext/>
        <w:spacing w:before="200" w:after="120" w:line="312" w:lineRule="auto"/>
        <w:ind w:firstLine="0"/>
      </w:pPr>
      <w:bookmarkStart w:id="44" w:name="_Toc2982"/>
      <w:r>
        <w:rPr>
          <w:rFonts w:ascii="宋体" w:hAnsi="宋体" w:eastAsia="宋体" w:cs="宋体"/>
          <w:b/>
          <w:i w:val="0"/>
          <w:color w:val="000000"/>
          <w:sz w:val="28"/>
        </w:rPr>
        <w:t>8.1 商业模式画布</w:t>
      </w:r>
      <w:bookmarkEnd w:id="4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7370"/>
      </w:tblGrid>
      <w:tr w14:paraId="49089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FEFEF"/>
          </w:tcPr>
          <w:p w14:paraId="2DA43562">
            <w:pPr>
              <w:keepNext/>
              <w:spacing w:after="40" w:line="240" w:lineRule="auto"/>
              <w:ind w:firstLine="0"/>
              <w:jc w:val="center"/>
            </w:pPr>
            <w:r>
              <w:rPr>
                <w:rFonts w:ascii="宋体" w:hAnsi="宋体" w:eastAsia="宋体" w:cs="宋体"/>
                <w:b/>
                <w:i w:val="0"/>
                <w:sz w:val="18"/>
              </w:rPr>
              <w:t>画布模块</w:t>
            </w:r>
          </w:p>
        </w:tc>
        <w:tc>
          <w:tcPr>
            <w:tcW w:w="7370" w:type="dxa"/>
            <w:shd w:val="clear" w:color="auto" w:fill="EFEFEF"/>
          </w:tcPr>
          <w:p w14:paraId="0E24FD1A">
            <w:pPr>
              <w:keepNext/>
              <w:spacing w:after="40" w:line="240" w:lineRule="auto"/>
              <w:ind w:firstLine="0"/>
              <w:jc w:val="center"/>
            </w:pPr>
            <w:r>
              <w:rPr>
                <w:rFonts w:ascii="宋体" w:hAnsi="宋体" w:eastAsia="宋体" w:cs="宋体"/>
                <w:b/>
                <w:i w:val="0"/>
                <w:sz w:val="18"/>
              </w:rPr>
              <w:t>内容</w:t>
            </w:r>
          </w:p>
        </w:tc>
      </w:tr>
      <w:tr w14:paraId="3E59B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A714283">
            <w:pPr>
              <w:spacing w:after="40" w:line="240" w:lineRule="auto"/>
              <w:ind w:firstLine="0"/>
            </w:pPr>
            <w:r>
              <w:rPr>
                <w:rFonts w:ascii="宋体" w:hAnsi="宋体" w:eastAsia="宋体" w:cs="宋体"/>
                <w:b w:val="0"/>
                <w:i w:val="0"/>
                <w:sz w:val="18"/>
              </w:rPr>
              <w:t>客户细分</w:t>
            </w:r>
          </w:p>
        </w:tc>
        <w:tc>
          <w:tcPr>
            <w:tcW w:w="7370" w:type="dxa"/>
          </w:tcPr>
          <w:p w14:paraId="27B228F7">
            <w:pPr>
              <w:spacing w:after="40" w:line="240" w:lineRule="auto"/>
              <w:ind w:firstLine="0"/>
            </w:pPr>
            <w:r>
              <w:rPr>
                <w:rFonts w:ascii="宋体" w:hAnsi="宋体" w:eastAsia="宋体" w:cs="宋体"/>
                <w:b w:val="0"/>
                <w:i w:val="0"/>
                <w:sz w:val="18"/>
              </w:rPr>
              <w:t>高校与科研院所的具身智能实验室、具身智能与人形机器人整机厂商的算法团队、国家级与地方创新中心及第三方检测机构、工业与服务机器人集成商、大模型公司的具身智能部门、仿真器与机器人软件厂商（作为渠道与被集成方）</w:t>
            </w:r>
          </w:p>
        </w:tc>
      </w:tr>
      <w:tr w14:paraId="34B8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0615E474">
            <w:pPr>
              <w:spacing w:after="40" w:line="240" w:lineRule="auto"/>
              <w:ind w:firstLine="0"/>
            </w:pPr>
            <w:r>
              <w:rPr>
                <w:rFonts w:ascii="宋体" w:hAnsi="宋体" w:eastAsia="宋体" w:cs="宋体"/>
                <w:b w:val="0"/>
                <w:i w:val="0"/>
                <w:sz w:val="18"/>
              </w:rPr>
              <w:t>价值主张</w:t>
            </w:r>
          </w:p>
        </w:tc>
        <w:tc>
          <w:tcPr>
            <w:tcW w:w="7370" w:type="dxa"/>
          </w:tcPr>
          <w:p w14:paraId="538D3406">
            <w:pPr>
              <w:spacing w:after="40" w:line="240" w:lineRule="auto"/>
              <w:ind w:firstLine="0"/>
            </w:pPr>
            <w:r>
              <w:rPr>
                <w:rFonts w:ascii="宋体" w:hAnsi="宋体" w:eastAsia="宋体" w:cs="宋体"/>
                <w:b w:val="0"/>
                <w:i w:val="0"/>
                <w:sz w:val="18"/>
              </w:rPr>
              <w:t>对高校实验室：实验可复现、换本体不用重做、失败能被定位。</w:t>
            </w:r>
            <w:r>
              <w:rPr>
                <w:rFonts w:ascii="宋体" w:hAnsi="宋体" w:eastAsia="宋体" w:cs="宋体"/>
                <w:b w:val="0"/>
                <w:i w:val="0"/>
                <w:sz w:val="18"/>
              </w:rPr>
              <w:br w:type="textWrapping"/>
            </w:r>
            <w:r>
              <w:rPr>
                <w:rFonts w:ascii="宋体" w:hAnsi="宋体" w:eastAsia="宋体" w:cs="宋体"/>
                <w:b w:val="0"/>
                <w:i w:val="0"/>
                <w:sz w:val="18"/>
              </w:rPr>
              <w:t>对整机厂商算法团队：新本体接入工时大幅下降，规划与评测迭代从"数天一轮"变成"数十分钟一轮"。</w:t>
            </w:r>
            <w:r>
              <w:rPr>
                <w:rFonts w:ascii="宋体" w:hAnsi="宋体" w:eastAsia="宋体" w:cs="宋体"/>
                <w:b w:val="0"/>
                <w:i w:val="0"/>
                <w:sz w:val="18"/>
              </w:rPr>
              <w:br w:type="textWrapping"/>
            </w:r>
            <w:r>
              <w:rPr>
                <w:rFonts w:ascii="宋体" w:hAnsi="宋体" w:eastAsia="宋体" w:cs="宋体"/>
                <w:b w:val="0"/>
                <w:i w:val="0"/>
                <w:sz w:val="18"/>
              </w:rPr>
              <w:t>对创新中心与检测机构：拿到中立、可复现、可复核的测评手段与标准草案支撑。</w:t>
            </w:r>
            <w:r>
              <w:rPr>
                <w:rFonts w:ascii="宋体" w:hAnsi="宋体" w:eastAsia="宋体" w:cs="宋体"/>
                <w:b w:val="0"/>
                <w:i w:val="0"/>
                <w:sz w:val="18"/>
              </w:rPr>
              <w:br w:type="textWrapping"/>
            </w:r>
            <w:r>
              <w:rPr>
                <w:rFonts w:ascii="宋体" w:hAnsi="宋体" w:eastAsia="宋体" w:cs="宋体"/>
                <w:b w:val="0"/>
                <w:i w:val="0"/>
                <w:sz w:val="18"/>
              </w:rPr>
              <w:t>对集成商：交付前有可交付、可复核的验证报告。</w:t>
            </w:r>
          </w:p>
        </w:tc>
      </w:tr>
      <w:tr w14:paraId="704A9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2435F9CB">
            <w:pPr>
              <w:spacing w:after="40" w:line="240" w:lineRule="auto"/>
              <w:ind w:firstLine="0"/>
            </w:pPr>
            <w:r>
              <w:rPr>
                <w:rFonts w:ascii="宋体" w:hAnsi="宋体" w:eastAsia="宋体" w:cs="宋体"/>
                <w:b w:val="0"/>
                <w:i w:val="0"/>
                <w:sz w:val="18"/>
              </w:rPr>
              <w:t>渠道通路</w:t>
            </w:r>
          </w:p>
        </w:tc>
        <w:tc>
          <w:tcPr>
            <w:tcW w:w="7370" w:type="dxa"/>
          </w:tcPr>
          <w:p w14:paraId="2DA45FE0">
            <w:pPr>
              <w:spacing w:after="40" w:line="240" w:lineRule="auto"/>
              <w:ind w:firstLine="0"/>
            </w:pPr>
            <w:r>
              <w:rPr>
                <w:rFonts w:ascii="宋体" w:hAnsi="宋体" w:eastAsia="宋体" w:cs="宋体"/>
                <w:b w:val="0"/>
                <w:i w:val="0"/>
                <w:sz w:val="18"/>
              </w:rPr>
              <w:t>开源内核与社区（代码托管平台、学术会议、仿真器厂商生态）、高校实验室的种子用户与口碑、创新中心与检测机构的联合共建、行业展会与技术宣讲、仿真器厂商与机器人软件厂商的预装与合作</w:t>
            </w:r>
          </w:p>
        </w:tc>
      </w:tr>
      <w:tr w14:paraId="7EAC8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368F0804">
            <w:pPr>
              <w:spacing w:after="40" w:line="240" w:lineRule="auto"/>
              <w:ind w:firstLine="0"/>
            </w:pPr>
            <w:r>
              <w:rPr>
                <w:rFonts w:ascii="宋体" w:hAnsi="宋体" w:eastAsia="宋体" w:cs="宋体"/>
                <w:b w:val="0"/>
                <w:i w:val="0"/>
                <w:sz w:val="18"/>
              </w:rPr>
              <w:t>客户关系</w:t>
            </w:r>
          </w:p>
        </w:tc>
        <w:tc>
          <w:tcPr>
            <w:tcW w:w="7370" w:type="dxa"/>
          </w:tcPr>
          <w:p w14:paraId="64E1DF37">
            <w:pPr>
              <w:spacing w:after="40" w:line="240" w:lineRule="auto"/>
              <w:ind w:firstLine="0"/>
            </w:pPr>
            <w:r>
              <w:rPr>
                <w:rFonts w:ascii="宋体" w:hAnsi="宋体" w:eastAsia="宋体" w:cs="宋体"/>
                <w:b w:val="0"/>
                <w:i w:val="0"/>
                <w:sz w:val="18"/>
              </w:rPr>
              <w:t>自助式（开源内核降低门槛）+ 社区共建（技能库与基准贡献）+ 企业客户的专属技术支持与私有化交付</w:t>
            </w:r>
          </w:p>
        </w:tc>
      </w:tr>
      <w:tr w14:paraId="41B46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11387676">
            <w:pPr>
              <w:spacing w:after="40" w:line="240" w:lineRule="auto"/>
              <w:ind w:firstLine="0"/>
            </w:pPr>
            <w:r>
              <w:rPr>
                <w:rFonts w:ascii="宋体" w:hAnsi="宋体" w:eastAsia="宋体" w:cs="宋体"/>
                <w:b w:val="0"/>
                <w:i w:val="0"/>
                <w:sz w:val="18"/>
              </w:rPr>
              <w:t>收入来源</w:t>
            </w:r>
          </w:p>
        </w:tc>
        <w:tc>
          <w:tcPr>
            <w:tcW w:w="7370" w:type="dxa"/>
          </w:tcPr>
          <w:p w14:paraId="3E077EB6">
            <w:pPr>
              <w:spacing w:after="40" w:line="240" w:lineRule="auto"/>
              <w:ind w:firstLine="0"/>
            </w:pPr>
            <w:r>
              <w:rPr>
                <w:rFonts w:ascii="宋体" w:hAnsi="宋体" w:eastAsia="宋体" w:cs="宋体"/>
                <w:b w:val="0"/>
                <w:i w:val="0"/>
                <w:sz w:val="18"/>
              </w:rPr>
              <w:t>平台订阅（评测席位与任务量）、企业版与私有化部署、标准化评测与认证服务、定制开发与联合基准建设</w:t>
            </w:r>
          </w:p>
        </w:tc>
      </w:tr>
      <w:tr w14:paraId="0C0E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B5A5DEB">
            <w:pPr>
              <w:spacing w:after="40" w:line="240" w:lineRule="auto"/>
              <w:ind w:firstLine="0"/>
            </w:pPr>
            <w:r>
              <w:rPr>
                <w:rFonts w:ascii="宋体" w:hAnsi="宋体" w:eastAsia="宋体" w:cs="宋体"/>
                <w:b w:val="0"/>
                <w:i w:val="0"/>
                <w:sz w:val="18"/>
              </w:rPr>
              <w:t>核心资源</w:t>
            </w:r>
          </w:p>
        </w:tc>
        <w:tc>
          <w:tcPr>
            <w:tcW w:w="7370" w:type="dxa"/>
          </w:tcPr>
          <w:p w14:paraId="3733CB5B">
            <w:pPr>
              <w:spacing w:after="40" w:line="240" w:lineRule="auto"/>
              <w:ind w:firstLine="0"/>
            </w:pPr>
            <w:r>
              <w:rPr>
                <w:rFonts w:ascii="宋体" w:hAnsi="宋体" w:eastAsia="宋体" w:cs="宋体"/>
                <w:b w:val="0"/>
                <w:i w:val="0"/>
                <w:sz w:val="18"/>
              </w:rPr>
              <w:t>技能抽象与验证修复闭环相关专利、技能库与失败模式库、标准化任务集与评测协议、跨领域团队（规划 + 机器人 + 大模型 + 平台）</w:t>
            </w:r>
          </w:p>
        </w:tc>
      </w:tr>
      <w:tr w14:paraId="2BC26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5F2FFBE">
            <w:pPr>
              <w:spacing w:after="40" w:line="240" w:lineRule="auto"/>
              <w:ind w:firstLine="0"/>
            </w:pPr>
            <w:r>
              <w:rPr>
                <w:rFonts w:ascii="宋体" w:hAnsi="宋体" w:eastAsia="宋体" w:cs="宋体"/>
                <w:b w:val="0"/>
                <w:i w:val="0"/>
                <w:sz w:val="18"/>
              </w:rPr>
              <w:t>关键业务</w:t>
            </w:r>
          </w:p>
        </w:tc>
        <w:tc>
          <w:tcPr>
            <w:tcW w:w="7370" w:type="dxa"/>
          </w:tcPr>
          <w:p w14:paraId="64E58157">
            <w:pPr>
              <w:spacing w:after="40" w:line="240" w:lineRule="auto"/>
              <w:ind w:firstLine="0"/>
            </w:pPr>
            <w:r>
              <w:rPr>
                <w:rFonts w:ascii="宋体" w:hAnsi="宋体" w:eastAsia="宋体" w:cs="宋体"/>
                <w:b w:val="0"/>
                <w:i w:val="0"/>
                <w:sz w:val="18"/>
              </w:rPr>
              <w:t>内核研发与技能库维护、仿真器与本体适配、评测协议与榜单运营、社区与开源运营、企业与机构客户拓展、标准参与</w:t>
            </w:r>
          </w:p>
        </w:tc>
      </w:tr>
      <w:tr w14:paraId="6CFA4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040BAC38">
            <w:pPr>
              <w:spacing w:after="40" w:line="240" w:lineRule="auto"/>
              <w:ind w:firstLine="0"/>
            </w:pPr>
            <w:r>
              <w:rPr>
                <w:rFonts w:ascii="宋体" w:hAnsi="宋体" w:eastAsia="宋体" w:cs="宋体"/>
                <w:b w:val="0"/>
                <w:i w:val="0"/>
                <w:sz w:val="18"/>
              </w:rPr>
              <w:t>重要伙伴</w:t>
            </w:r>
          </w:p>
        </w:tc>
        <w:tc>
          <w:tcPr>
            <w:tcW w:w="7370" w:type="dxa"/>
          </w:tcPr>
          <w:p w14:paraId="4E57378D">
            <w:pPr>
              <w:spacing w:after="40" w:line="240" w:lineRule="auto"/>
              <w:ind w:firstLine="0"/>
            </w:pPr>
            <w:r>
              <w:rPr>
                <w:rFonts w:ascii="宋体" w:hAnsi="宋体" w:eastAsia="宋体" w:cs="宋体"/>
                <w:b w:val="0"/>
                <w:i w:val="0"/>
                <w:sz w:val="18"/>
              </w:rPr>
              <w:t>仿真器厂商与开源社区（适配与生态）、高校与科研院所（算法与验证）、创新中心与检测机构（标准与背书）、整机厂商（真机验证与需求输入）、云与算力服务商</w:t>
            </w:r>
          </w:p>
        </w:tc>
      </w:tr>
      <w:tr w14:paraId="230C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4E939E42">
            <w:pPr>
              <w:spacing w:after="40" w:line="240" w:lineRule="auto"/>
              <w:ind w:firstLine="0"/>
            </w:pPr>
            <w:r>
              <w:rPr>
                <w:rFonts w:ascii="宋体" w:hAnsi="宋体" w:eastAsia="宋体" w:cs="宋体"/>
                <w:b w:val="0"/>
                <w:i w:val="0"/>
                <w:sz w:val="18"/>
              </w:rPr>
              <w:t>成本结构</w:t>
            </w:r>
          </w:p>
        </w:tc>
        <w:tc>
          <w:tcPr>
            <w:tcW w:w="7370" w:type="dxa"/>
          </w:tcPr>
          <w:p w14:paraId="5387FDB6">
            <w:pPr>
              <w:spacing w:after="40" w:line="240" w:lineRule="auto"/>
              <w:ind w:firstLine="0"/>
            </w:pPr>
            <w:r>
              <w:rPr>
                <w:rFonts w:ascii="宋体" w:hAnsi="宋体" w:eastAsia="宋体" w:cs="宋体"/>
                <w:b w:val="0"/>
                <w:i w:val="0"/>
                <w:sz w:val="18"/>
              </w:rPr>
              <w:t>研发人力（学生团队成本优势）、算力与仿真软件许可、真机与耗材、社区与市场推广、知识产权与合规、差旅与学术活动</w:t>
            </w:r>
          </w:p>
        </w:tc>
      </w:tr>
    </w:tbl>
    <w:p w14:paraId="759BC787">
      <w:pPr>
        <w:pStyle w:val="4"/>
        <w:keepNext/>
        <w:spacing w:before="200" w:after="120" w:line="312" w:lineRule="auto"/>
        <w:ind w:firstLine="0"/>
      </w:pPr>
      <w:bookmarkStart w:id="45" w:name="_Toc5761"/>
      <w:r>
        <w:rPr>
          <w:rFonts w:ascii="宋体" w:hAnsi="宋体" w:eastAsia="宋体" w:cs="宋体"/>
          <w:b/>
          <w:i w:val="0"/>
          <w:color w:val="000000"/>
          <w:sz w:val="28"/>
        </w:rPr>
        <w:t>8.2 收入结构（四层，逐层提高客单价）</w:t>
      </w:r>
      <w:bookmarkEnd w:id="4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4"/>
        <w:gridCol w:w="2297"/>
        <w:gridCol w:w="1789"/>
        <w:gridCol w:w="1619"/>
        <w:gridCol w:w="2502"/>
      </w:tblGrid>
      <w:tr w14:paraId="5A61B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EFEFEF"/>
          </w:tcPr>
          <w:p w14:paraId="37767C05">
            <w:pPr>
              <w:keepNext/>
              <w:spacing w:after="40" w:line="240" w:lineRule="auto"/>
              <w:ind w:firstLine="0"/>
              <w:jc w:val="center"/>
            </w:pPr>
            <w:r>
              <w:rPr>
                <w:rFonts w:ascii="宋体" w:hAnsi="宋体" w:eastAsia="宋体" w:cs="宋体"/>
                <w:b/>
                <w:i w:val="0"/>
                <w:sz w:val="17"/>
              </w:rPr>
              <w:t>层级</w:t>
            </w:r>
          </w:p>
        </w:tc>
        <w:tc>
          <w:tcPr>
            <w:tcW w:w="2494" w:type="dxa"/>
            <w:shd w:val="clear" w:color="auto" w:fill="EFEFEF"/>
          </w:tcPr>
          <w:p w14:paraId="5EC5E6FF">
            <w:pPr>
              <w:keepNext/>
              <w:spacing w:after="40" w:line="240" w:lineRule="auto"/>
              <w:ind w:firstLine="0"/>
              <w:jc w:val="center"/>
            </w:pPr>
            <w:r>
              <w:rPr>
                <w:rFonts w:ascii="宋体" w:hAnsi="宋体" w:eastAsia="宋体" w:cs="宋体"/>
                <w:b/>
                <w:i w:val="0"/>
                <w:sz w:val="17"/>
              </w:rPr>
              <w:t>产品形态</w:t>
            </w:r>
          </w:p>
        </w:tc>
        <w:tc>
          <w:tcPr>
            <w:tcW w:w="1928" w:type="dxa"/>
            <w:shd w:val="clear" w:color="auto" w:fill="EFEFEF"/>
          </w:tcPr>
          <w:p w14:paraId="38779040">
            <w:pPr>
              <w:keepNext/>
              <w:spacing w:after="40" w:line="240" w:lineRule="auto"/>
              <w:ind w:firstLine="0"/>
              <w:jc w:val="center"/>
            </w:pPr>
            <w:r>
              <w:rPr>
                <w:rFonts w:ascii="宋体" w:hAnsi="宋体" w:eastAsia="宋体" w:cs="宋体"/>
                <w:b/>
                <w:i w:val="0"/>
                <w:sz w:val="17"/>
              </w:rPr>
              <w:t>目标客户</w:t>
            </w:r>
          </w:p>
        </w:tc>
        <w:tc>
          <w:tcPr>
            <w:tcW w:w="1701" w:type="dxa"/>
            <w:shd w:val="clear" w:color="auto" w:fill="EFEFEF"/>
          </w:tcPr>
          <w:p w14:paraId="69C6F3F5">
            <w:pPr>
              <w:keepNext/>
              <w:spacing w:after="40" w:line="240" w:lineRule="auto"/>
              <w:ind w:firstLine="0"/>
              <w:jc w:val="center"/>
            </w:pPr>
            <w:r>
              <w:rPr>
                <w:rFonts w:ascii="宋体" w:hAnsi="宋体" w:eastAsia="宋体" w:cs="宋体"/>
                <w:b/>
                <w:i w:val="0"/>
                <w:sz w:val="17"/>
              </w:rPr>
              <w:t>定价</w:t>
            </w:r>
          </w:p>
        </w:tc>
        <w:tc>
          <w:tcPr>
            <w:tcW w:w="2721" w:type="dxa"/>
            <w:shd w:val="clear" w:color="auto" w:fill="EFEFEF"/>
          </w:tcPr>
          <w:p w14:paraId="0DA8D6EE">
            <w:pPr>
              <w:keepNext/>
              <w:spacing w:after="40" w:line="240" w:lineRule="auto"/>
              <w:ind w:firstLine="0"/>
              <w:jc w:val="center"/>
            </w:pPr>
            <w:r>
              <w:rPr>
                <w:rFonts w:ascii="宋体" w:hAnsi="宋体" w:eastAsia="宋体" w:cs="宋体"/>
                <w:b/>
                <w:i w:val="0"/>
                <w:sz w:val="17"/>
              </w:rPr>
              <w:t>战略作用</w:t>
            </w:r>
          </w:p>
        </w:tc>
      </w:tr>
      <w:tr w14:paraId="1893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7751E0C9">
            <w:pPr>
              <w:keepNext/>
              <w:spacing w:after="40" w:line="240" w:lineRule="auto"/>
              <w:ind w:firstLine="0"/>
            </w:pPr>
            <w:r>
              <w:rPr>
                <w:rFonts w:ascii="宋体" w:hAnsi="宋体" w:eastAsia="宋体" w:cs="宋体"/>
                <w:b w:val="0"/>
                <w:i w:val="0"/>
                <w:sz w:val="17"/>
              </w:rPr>
              <w:t>开源层</w:t>
            </w:r>
          </w:p>
        </w:tc>
        <w:tc>
          <w:tcPr>
            <w:tcW w:w="2494" w:type="dxa"/>
          </w:tcPr>
          <w:p w14:paraId="392F9854">
            <w:pPr>
              <w:keepNext/>
              <w:spacing w:after="40" w:line="240" w:lineRule="auto"/>
              <w:ind w:firstLine="0"/>
            </w:pPr>
            <w:r>
              <w:rPr>
                <w:rFonts w:ascii="宋体" w:hAnsi="宋体" w:eastAsia="宋体" w:cs="宋体"/>
                <w:b w:val="0"/>
                <w:i w:val="0"/>
                <w:sz w:val="17"/>
              </w:rPr>
              <w:t>开源内核与会话式工具（单机、单仿真器、有限任务量）</w:t>
            </w:r>
          </w:p>
        </w:tc>
        <w:tc>
          <w:tcPr>
            <w:tcW w:w="1928" w:type="dxa"/>
          </w:tcPr>
          <w:p w14:paraId="5C06CA1E">
            <w:pPr>
              <w:keepNext/>
              <w:spacing w:after="40" w:line="240" w:lineRule="auto"/>
              <w:ind w:firstLine="0"/>
            </w:pPr>
            <w:r>
              <w:rPr>
                <w:rFonts w:ascii="宋体" w:hAnsi="宋体" w:eastAsia="宋体" w:cs="宋体"/>
                <w:b w:val="0"/>
                <w:i w:val="0"/>
                <w:sz w:val="17"/>
              </w:rPr>
              <w:t>高校实验室、个人研究者、学生</w:t>
            </w:r>
          </w:p>
        </w:tc>
        <w:tc>
          <w:tcPr>
            <w:tcW w:w="1701" w:type="dxa"/>
          </w:tcPr>
          <w:p w14:paraId="1BE0FCB5">
            <w:pPr>
              <w:keepNext/>
              <w:spacing w:after="40" w:line="240" w:lineRule="auto"/>
              <w:ind w:firstLine="0"/>
            </w:pPr>
            <w:r>
              <w:rPr>
                <w:rFonts w:ascii="宋体" w:hAnsi="宋体" w:eastAsia="宋体" w:cs="宋体"/>
                <w:b w:val="0"/>
                <w:i w:val="0"/>
                <w:sz w:val="17"/>
              </w:rPr>
              <w:t>免费</w:t>
            </w:r>
          </w:p>
        </w:tc>
        <w:tc>
          <w:tcPr>
            <w:tcW w:w="2721" w:type="dxa"/>
          </w:tcPr>
          <w:p w14:paraId="6F61C020">
            <w:pPr>
              <w:keepNext/>
              <w:spacing w:after="40" w:line="240" w:lineRule="auto"/>
              <w:ind w:firstLine="0"/>
            </w:pPr>
            <w:r>
              <w:rPr>
                <w:rFonts w:ascii="宋体" w:hAnsi="宋体" w:eastAsia="宋体" w:cs="宋体"/>
                <w:b w:val="0"/>
                <w:i w:val="0"/>
                <w:sz w:val="17"/>
              </w:rPr>
              <w:t>获客与生态：把技能表示与评测协议先装进用户的工作流</w:t>
            </w:r>
          </w:p>
        </w:tc>
      </w:tr>
      <w:tr w14:paraId="3A81B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681D5F3B">
            <w:pPr>
              <w:keepNext/>
              <w:spacing w:after="40" w:line="240" w:lineRule="auto"/>
              <w:ind w:firstLine="0"/>
            </w:pPr>
            <w:r>
              <w:rPr>
                <w:rFonts w:ascii="宋体" w:hAnsi="宋体" w:eastAsia="宋体" w:cs="宋体"/>
                <w:b w:val="0"/>
                <w:i w:val="0"/>
                <w:sz w:val="17"/>
              </w:rPr>
              <w:t>平台层</w:t>
            </w:r>
          </w:p>
        </w:tc>
        <w:tc>
          <w:tcPr>
            <w:tcW w:w="2494" w:type="dxa"/>
          </w:tcPr>
          <w:p w14:paraId="37FFB756">
            <w:pPr>
              <w:keepNext/>
              <w:spacing w:after="40" w:line="240" w:lineRule="auto"/>
              <w:ind w:firstLine="0"/>
            </w:pPr>
            <w:r>
              <w:rPr>
                <w:rFonts w:ascii="宋体" w:hAnsi="宋体" w:eastAsia="宋体" w:cs="宋体"/>
                <w:b w:val="0"/>
                <w:i w:val="0"/>
                <w:sz w:val="17"/>
              </w:rPr>
              <w:t>评测云平台订阅（席位 + 任务量 + 并行度）</w:t>
            </w:r>
          </w:p>
        </w:tc>
        <w:tc>
          <w:tcPr>
            <w:tcW w:w="1928" w:type="dxa"/>
          </w:tcPr>
          <w:p w14:paraId="0A900A4F">
            <w:pPr>
              <w:keepNext/>
              <w:spacing w:after="40" w:line="240" w:lineRule="auto"/>
              <w:ind w:firstLine="0"/>
            </w:pPr>
            <w:r>
              <w:rPr>
                <w:rFonts w:ascii="宋体" w:hAnsi="宋体" w:eastAsia="宋体" w:cs="宋体"/>
                <w:b w:val="0"/>
                <w:i w:val="0"/>
                <w:sz w:val="17"/>
              </w:rPr>
              <w:t>高校课题组、厂商算法团队、集成商</w:t>
            </w:r>
          </w:p>
        </w:tc>
        <w:tc>
          <w:tcPr>
            <w:tcW w:w="1701" w:type="dxa"/>
          </w:tcPr>
          <w:p w14:paraId="7719246E">
            <w:pPr>
              <w:keepNext/>
              <w:spacing w:after="40" w:line="240" w:lineRule="auto"/>
              <w:ind w:firstLine="0"/>
            </w:pPr>
            <w:r>
              <w:rPr>
                <w:rFonts w:ascii="宋体" w:hAnsi="宋体" w:eastAsia="宋体" w:cs="宋体"/>
                <w:b w:val="0"/>
                <w:i w:val="0"/>
                <w:sz w:val="17"/>
              </w:rPr>
              <w:t>【待测算】元 / 席位 · 年</w:t>
            </w:r>
          </w:p>
        </w:tc>
        <w:tc>
          <w:tcPr>
            <w:tcW w:w="2721" w:type="dxa"/>
          </w:tcPr>
          <w:p w14:paraId="0A584178">
            <w:pPr>
              <w:keepNext/>
              <w:spacing w:after="40" w:line="240" w:lineRule="auto"/>
              <w:ind w:firstLine="0"/>
            </w:pPr>
            <w:r>
              <w:rPr>
                <w:rFonts w:ascii="宋体" w:hAnsi="宋体" w:eastAsia="宋体" w:cs="宋体"/>
                <w:b w:val="0"/>
                <w:i w:val="0"/>
                <w:sz w:val="17"/>
              </w:rPr>
              <w:t>★ 现金流主力：按年续费的稳定收入</w:t>
            </w:r>
          </w:p>
        </w:tc>
      </w:tr>
      <w:tr w14:paraId="0B35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2E759675">
            <w:pPr>
              <w:keepNext/>
              <w:spacing w:after="40" w:line="240" w:lineRule="auto"/>
              <w:ind w:firstLine="0"/>
            </w:pPr>
            <w:r>
              <w:rPr>
                <w:rFonts w:ascii="宋体" w:hAnsi="宋体" w:eastAsia="宋体" w:cs="宋体"/>
                <w:b w:val="0"/>
                <w:i w:val="0"/>
                <w:sz w:val="17"/>
              </w:rPr>
              <w:t>企业层</w:t>
            </w:r>
          </w:p>
        </w:tc>
        <w:tc>
          <w:tcPr>
            <w:tcW w:w="2494" w:type="dxa"/>
          </w:tcPr>
          <w:p w14:paraId="650088E5">
            <w:pPr>
              <w:keepNext/>
              <w:spacing w:after="40" w:line="240" w:lineRule="auto"/>
              <w:ind w:firstLine="0"/>
            </w:pPr>
            <w:r>
              <w:rPr>
                <w:rFonts w:ascii="宋体" w:hAnsi="宋体" w:eastAsia="宋体" w:cs="宋体"/>
                <w:b w:val="0"/>
                <w:i w:val="0"/>
                <w:sz w:val="17"/>
              </w:rPr>
              <w:t>企业版与私有化部署（本地评测集群、技能库与失败模式库管理、权限与审计）</w:t>
            </w:r>
          </w:p>
        </w:tc>
        <w:tc>
          <w:tcPr>
            <w:tcW w:w="1928" w:type="dxa"/>
          </w:tcPr>
          <w:p w14:paraId="4210CCF1">
            <w:pPr>
              <w:keepNext/>
              <w:spacing w:after="40" w:line="240" w:lineRule="auto"/>
              <w:ind w:firstLine="0"/>
            </w:pPr>
            <w:r>
              <w:rPr>
                <w:rFonts w:ascii="宋体" w:hAnsi="宋体" w:eastAsia="宋体" w:cs="宋体"/>
                <w:b w:val="0"/>
                <w:i w:val="0"/>
                <w:sz w:val="17"/>
              </w:rPr>
              <w:t>整机厂商、大型企业、创新中心</w:t>
            </w:r>
          </w:p>
        </w:tc>
        <w:tc>
          <w:tcPr>
            <w:tcW w:w="1701" w:type="dxa"/>
          </w:tcPr>
          <w:p w14:paraId="1CBF8F28">
            <w:pPr>
              <w:keepNext/>
              <w:spacing w:after="40" w:line="240" w:lineRule="auto"/>
              <w:ind w:firstLine="0"/>
            </w:pPr>
            <w:r>
              <w:rPr>
                <w:rFonts w:ascii="宋体" w:hAnsi="宋体" w:eastAsia="宋体" w:cs="宋体"/>
                <w:b w:val="0"/>
                <w:i w:val="0"/>
                <w:sz w:val="17"/>
              </w:rPr>
              <w:t>【待测算】元 / 项目或年</w:t>
            </w:r>
          </w:p>
        </w:tc>
        <w:tc>
          <w:tcPr>
            <w:tcW w:w="2721" w:type="dxa"/>
          </w:tcPr>
          <w:p w14:paraId="74E76F7B">
            <w:pPr>
              <w:keepNext/>
              <w:spacing w:after="40" w:line="240" w:lineRule="auto"/>
              <w:ind w:firstLine="0"/>
            </w:pPr>
            <w:r>
              <w:rPr>
                <w:rFonts w:ascii="宋体" w:hAnsi="宋体" w:eastAsia="宋体" w:cs="宋体"/>
                <w:b w:val="0"/>
                <w:i w:val="0"/>
                <w:sz w:val="17"/>
              </w:rPr>
              <w:t>高客单价与高替换成本：数据留在客户本地，平台成为其研发流水线的一部分</w:t>
            </w:r>
          </w:p>
        </w:tc>
      </w:tr>
      <w:tr w14:paraId="10012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79CC8807">
            <w:pPr>
              <w:spacing w:after="40" w:line="240" w:lineRule="auto"/>
              <w:ind w:firstLine="0"/>
            </w:pPr>
            <w:r>
              <w:rPr>
                <w:rFonts w:ascii="宋体" w:hAnsi="宋体" w:eastAsia="宋体" w:cs="宋体"/>
                <w:b w:val="0"/>
                <w:i w:val="0"/>
                <w:sz w:val="17"/>
              </w:rPr>
              <w:t>服务层</w:t>
            </w:r>
          </w:p>
        </w:tc>
        <w:tc>
          <w:tcPr>
            <w:tcW w:w="2494" w:type="dxa"/>
          </w:tcPr>
          <w:p w14:paraId="3A96F710">
            <w:pPr>
              <w:spacing w:after="40" w:line="240" w:lineRule="auto"/>
              <w:ind w:firstLine="0"/>
            </w:pPr>
            <w:r>
              <w:rPr>
                <w:rFonts w:ascii="宋体" w:hAnsi="宋体" w:eastAsia="宋体" w:cs="宋体"/>
                <w:b w:val="0"/>
                <w:i w:val="0"/>
                <w:sz w:val="17"/>
              </w:rPr>
              <w:t>标准化评测与认证服务、联合基准建设、定制适配</w:t>
            </w:r>
          </w:p>
        </w:tc>
        <w:tc>
          <w:tcPr>
            <w:tcW w:w="1928" w:type="dxa"/>
          </w:tcPr>
          <w:p w14:paraId="737C9B53">
            <w:pPr>
              <w:spacing w:after="40" w:line="240" w:lineRule="auto"/>
              <w:ind w:firstLine="0"/>
            </w:pPr>
            <w:r>
              <w:rPr>
                <w:rFonts w:ascii="宋体" w:hAnsi="宋体" w:eastAsia="宋体" w:cs="宋体"/>
                <w:b w:val="0"/>
                <w:i w:val="0"/>
                <w:sz w:val="17"/>
              </w:rPr>
              <w:t>创新中心、检测机构、地方政府、大型企业</w:t>
            </w:r>
          </w:p>
        </w:tc>
        <w:tc>
          <w:tcPr>
            <w:tcW w:w="1701" w:type="dxa"/>
          </w:tcPr>
          <w:p w14:paraId="32DBDF76">
            <w:pPr>
              <w:spacing w:after="40" w:line="240" w:lineRule="auto"/>
              <w:ind w:firstLine="0"/>
            </w:pPr>
            <w:r>
              <w:rPr>
                <w:rFonts w:ascii="宋体" w:hAnsi="宋体" w:eastAsia="宋体" w:cs="宋体"/>
                <w:b w:val="0"/>
                <w:i w:val="0"/>
                <w:sz w:val="17"/>
              </w:rPr>
              <w:t>【待测算】元 / 次或项目</w:t>
            </w:r>
          </w:p>
        </w:tc>
        <w:tc>
          <w:tcPr>
            <w:tcW w:w="2721" w:type="dxa"/>
          </w:tcPr>
          <w:p w14:paraId="329F7E99">
            <w:pPr>
              <w:spacing w:after="40" w:line="240" w:lineRule="auto"/>
              <w:ind w:firstLine="0"/>
            </w:pPr>
            <w:r>
              <w:rPr>
                <w:rFonts w:ascii="宋体" w:hAnsi="宋体" w:eastAsia="宋体" w:cs="宋体"/>
                <w:b w:val="0"/>
                <w:i w:val="0"/>
                <w:sz w:val="17"/>
              </w:rPr>
              <w:t>★ 公信力与标准壁垒：一旦成为测评口径，反向锁定前两层客户</w:t>
            </w:r>
          </w:p>
        </w:tc>
      </w:tr>
    </w:tbl>
    <w:p w14:paraId="300F2501">
      <w:pPr>
        <w:keepNext w:val="0"/>
        <w:spacing w:before="120" w:after="80" w:line="312" w:lineRule="auto"/>
        <w:ind w:firstLine="480"/>
      </w:pPr>
      <w:r>
        <w:rPr>
          <w:rFonts w:ascii="宋体" w:hAnsi="宋体" w:eastAsia="宋体" w:cs="宋体"/>
          <w:b w:val="0"/>
          <w:i w:val="0"/>
          <w:sz w:val="24"/>
        </w:rPr>
        <w:t>收入结构的设计逻辑：开源层负责"铺得开"，平台层负责"收得回"，企业层负责"赚得多"，服务层负责"锁得住"——四层逐级提高客单价与替换成本，且共用同一套内核与技能库，边际成本极低。</w:t>
      </w:r>
    </w:p>
    <w:p w14:paraId="606C876E">
      <w:pPr>
        <w:pStyle w:val="4"/>
        <w:keepNext/>
        <w:spacing w:before="200" w:after="120" w:line="312" w:lineRule="auto"/>
        <w:ind w:firstLine="0"/>
      </w:pPr>
      <w:bookmarkStart w:id="46" w:name="_Toc22396"/>
      <w:r>
        <w:rPr>
          <w:rFonts w:ascii="宋体" w:hAnsi="宋体" w:eastAsia="宋体" w:cs="宋体"/>
          <w:b/>
          <w:i w:val="0"/>
          <w:color w:val="000000"/>
          <w:sz w:val="28"/>
        </w:rPr>
        <w:t>8.3 定价策略与竞品对照</w:t>
      </w:r>
      <w:bookmarkEnd w:id="4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814"/>
        <w:gridCol w:w="4535"/>
      </w:tblGrid>
      <w:tr w14:paraId="1FC8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FEFEF"/>
          </w:tcPr>
          <w:p w14:paraId="55411B6A">
            <w:pPr>
              <w:keepNext/>
              <w:spacing w:after="40" w:line="240" w:lineRule="auto"/>
              <w:ind w:firstLine="0"/>
              <w:jc w:val="center"/>
            </w:pPr>
            <w:r>
              <w:rPr>
                <w:rFonts w:ascii="宋体" w:hAnsi="宋体" w:eastAsia="宋体" w:cs="宋体"/>
                <w:b/>
                <w:i w:val="0"/>
                <w:sz w:val="18"/>
              </w:rPr>
              <w:t>方案</w:t>
            </w:r>
          </w:p>
        </w:tc>
        <w:tc>
          <w:tcPr>
            <w:tcW w:w="1814" w:type="dxa"/>
            <w:shd w:val="clear" w:color="auto" w:fill="EFEFEF"/>
          </w:tcPr>
          <w:p w14:paraId="1D3E3EF4">
            <w:pPr>
              <w:keepNext/>
              <w:spacing w:after="40" w:line="240" w:lineRule="auto"/>
              <w:ind w:firstLine="0"/>
              <w:jc w:val="center"/>
            </w:pPr>
            <w:r>
              <w:rPr>
                <w:rFonts w:ascii="宋体" w:hAnsi="宋体" w:eastAsia="宋体" w:cs="宋体"/>
                <w:b/>
                <w:i w:val="0"/>
                <w:sz w:val="18"/>
              </w:rPr>
              <w:t>价格口径</w:t>
            </w:r>
          </w:p>
        </w:tc>
        <w:tc>
          <w:tcPr>
            <w:tcW w:w="4535" w:type="dxa"/>
            <w:shd w:val="clear" w:color="auto" w:fill="EFEFEF"/>
          </w:tcPr>
          <w:p w14:paraId="0142057D">
            <w:pPr>
              <w:keepNext/>
              <w:spacing w:after="40" w:line="240" w:lineRule="auto"/>
              <w:ind w:firstLine="0"/>
              <w:jc w:val="center"/>
            </w:pPr>
            <w:r>
              <w:rPr>
                <w:rFonts w:ascii="宋体" w:hAnsi="宋体" w:eastAsia="宋体" w:cs="宋体"/>
                <w:b/>
                <w:i w:val="0"/>
                <w:sz w:val="18"/>
              </w:rPr>
              <w:t>说明</w:t>
            </w:r>
          </w:p>
        </w:tc>
      </w:tr>
      <w:tr w14:paraId="7305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16CD74C3">
            <w:pPr>
              <w:keepNext/>
              <w:spacing w:after="40" w:line="240" w:lineRule="auto"/>
              <w:ind w:firstLine="0"/>
            </w:pPr>
            <w:r>
              <w:rPr>
                <w:rFonts w:ascii="宋体" w:hAnsi="宋体" w:eastAsia="宋体" w:cs="宋体"/>
                <w:b w:val="0"/>
                <w:i w:val="0"/>
                <w:sz w:val="18"/>
              </w:rPr>
              <w:t>知行（平台订阅 + 服务）</w:t>
            </w:r>
          </w:p>
        </w:tc>
        <w:tc>
          <w:tcPr>
            <w:tcW w:w="1814" w:type="dxa"/>
          </w:tcPr>
          <w:p w14:paraId="26F87416">
            <w:pPr>
              <w:keepNext/>
              <w:spacing w:after="40" w:line="240" w:lineRule="auto"/>
              <w:ind w:firstLine="0"/>
            </w:pPr>
            <w:r>
              <w:rPr>
                <w:rFonts w:ascii="宋体" w:hAnsi="宋体" w:eastAsia="宋体" w:cs="宋体"/>
                <w:b w:val="0"/>
                <w:i w:val="0"/>
                <w:sz w:val="18"/>
              </w:rPr>
              <w:t>【待测算】</w:t>
            </w:r>
          </w:p>
        </w:tc>
        <w:tc>
          <w:tcPr>
            <w:tcW w:w="4535" w:type="dxa"/>
          </w:tcPr>
          <w:p w14:paraId="5F2258D7">
            <w:pPr>
              <w:keepNext/>
              <w:spacing w:after="40" w:line="240" w:lineRule="auto"/>
              <w:ind w:firstLine="0"/>
            </w:pPr>
            <w:r>
              <w:rPr>
                <w:rFonts w:ascii="宋体" w:hAnsi="宋体" w:eastAsia="宋体" w:cs="宋体"/>
                <w:b w:val="0"/>
                <w:i w:val="0"/>
                <w:sz w:val="18"/>
              </w:rPr>
              <w:t>学生团队人力成本优势 + 软件边际成本近零；开源层低价获客，以企业层与服务层获利</w:t>
            </w:r>
          </w:p>
        </w:tc>
      </w:tr>
      <w:tr w14:paraId="183E6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503233FF">
            <w:pPr>
              <w:keepNext/>
              <w:spacing w:after="40" w:line="240" w:lineRule="auto"/>
              <w:ind w:firstLine="0"/>
            </w:pPr>
            <w:r>
              <w:rPr>
                <w:rFonts w:ascii="宋体" w:hAnsi="宋体" w:eastAsia="宋体" w:cs="宋体"/>
                <w:b w:val="0"/>
                <w:i w:val="0"/>
                <w:sz w:val="18"/>
              </w:rPr>
              <w:t>工程师手工适配与脚本（现状基线）</w:t>
            </w:r>
          </w:p>
        </w:tc>
        <w:tc>
          <w:tcPr>
            <w:tcW w:w="1814" w:type="dxa"/>
          </w:tcPr>
          <w:p w14:paraId="01992E21">
            <w:pPr>
              <w:keepNext/>
              <w:spacing w:after="40" w:line="240" w:lineRule="auto"/>
              <w:ind w:firstLine="0"/>
            </w:pPr>
            <w:r>
              <w:rPr>
                <w:rFonts w:ascii="宋体" w:hAnsi="宋体" w:eastAsia="宋体" w:cs="宋体"/>
                <w:b w:val="0"/>
                <w:i w:val="0"/>
                <w:sz w:val="18"/>
              </w:rPr>
              <w:t>【待填】元 / 人日 × 人日数</w:t>
            </w:r>
          </w:p>
        </w:tc>
        <w:tc>
          <w:tcPr>
            <w:tcW w:w="4535" w:type="dxa"/>
          </w:tcPr>
          <w:p w14:paraId="6005ACCB">
            <w:pPr>
              <w:keepNext/>
              <w:spacing w:after="40" w:line="240" w:lineRule="auto"/>
              <w:ind w:firstLine="0"/>
            </w:pPr>
            <w:r>
              <w:rPr>
                <w:rFonts w:ascii="宋体" w:hAnsi="宋体" w:eastAsia="宋体" w:cs="宋体"/>
                <w:b w:val="0"/>
                <w:i w:val="0"/>
                <w:sz w:val="18"/>
              </w:rPr>
              <w:t>含工程师工时、真机占用与调试时间；需按"每新增一个本体"与"每次模型迭代"两种口径分别折算</w:t>
            </w:r>
          </w:p>
        </w:tc>
      </w:tr>
      <w:tr w14:paraId="7C92F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2650E601">
            <w:pPr>
              <w:keepNext/>
              <w:spacing w:after="40" w:line="240" w:lineRule="auto"/>
              <w:ind w:firstLine="0"/>
            </w:pPr>
            <w:r>
              <w:rPr>
                <w:rFonts w:ascii="宋体" w:hAnsi="宋体" w:eastAsia="宋体" w:cs="宋体"/>
                <w:b w:val="0"/>
                <w:i w:val="0"/>
                <w:sz w:val="18"/>
              </w:rPr>
              <w:t>商业仿真平台许可</w:t>
            </w:r>
          </w:p>
        </w:tc>
        <w:tc>
          <w:tcPr>
            <w:tcW w:w="1814" w:type="dxa"/>
          </w:tcPr>
          <w:p w14:paraId="65221C92">
            <w:pPr>
              <w:keepNext/>
              <w:spacing w:after="40" w:line="240" w:lineRule="auto"/>
              <w:ind w:firstLine="0"/>
            </w:pPr>
            <w:r>
              <w:rPr>
                <w:rFonts w:ascii="宋体" w:hAnsi="宋体" w:eastAsia="宋体" w:cs="宋体"/>
                <w:b w:val="0"/>
                <w:i w:val="0"/>
                <w:sz w:val="18"/>
              </w:rPr>
              <w:t>【待填】元 / 年 · 节点</w:t>
            </w:r>
          </w:p>
        </w:tc>
        <w:tc>
          <w:tcPr>
            <w:tcW w:w="4535" w:type="dxa"/>
          </w:tcPr>
          <w:p w14:paraId="21E289FE">
            <w:pPr>
              <w:keepNext/>
              <w:spacing w:after="40" w:line="240" w:lineRule="auto"/>
              <w:ind w:firstLine="0"/>
            </w:pPr>
            <w:r>
              <w:rPr>
                <w:rFonts w:ascii="宋体" w:hAnsi="宋体" w:eastAsia="宋体" w:cs="宋体"/>
                <w:b w:val="0"/>
                <w:i w:val="0"/>
                <w:sz w:val="18"/>
              </w:rPr>
              <w:t>以公开报价为准，需截图存档并记录访问日期；注意区分训练用途与评测用途的授权差异</w:t>
            </w:r>
          </w:p>
        </w:tc>
      </w:tr>
      <w:tr w14:paraId="102C3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4E7D9544">
            <w:pPr>
              <w:keepNext/>
              <w:spacing w:after="40" w:line="240" w:lineRule="auto"/>
              <w:ind w:firstLine="0"/>
            </w:pPr>
            <w:r>
              <w:rPr>
                <w:rFonts w:ascii="宋体" w:hAnsi="宋体" w:eastAsia="宋体" w:cs="宋体"/>
                <w:b w:val="0"/>
                <w:i w:val="0"/>
                <w:sz w:val="18"/>
              </w:rPr>
              <w:t>学术基准（开源）</w:t>
            </w:r>
          </w:p>
        </w:tc>
        <w:tc>
          <w:tcPr>
            <w:tcW w:w="1814" w:type="dxa"/>
          </w:tcPr>
          <w:p w14:paraId="069CC8D6">
            <w:pPr>
              <w:keepNext/>
              <w:spacing w:after="40" w:line="240" w:lineRule="auto"/>
              <w:ind w:firstLine="0"/>
            </w:pPr>
            <w:r>
              <w:rPr>
                <w:rFonts w:ascii="宋体" w:hAnsi="宋体" w:eastAsia="宋体" w:cs="宋体"/>
                <w:b w:val="0"/>
                <w:i w:val="0"/>
                <w:sz w:val="18"/>
              </w:rPr>
              <w:t>免费</w:t>
            </w:r>
          </w:p>
        </w:tc>
        <w:tc>
          <w:tcPr>
            <w:tcW w:w="4535" w:type="dxa"/>
          </w:tcPr>
          <w:p w14:paraId="65F0EA5F">
            <w:pPr>
              <w:keepNext/>
              <w:spacing w:after="40" w:line="240" w:lineRule="auto"/>
              <w:ind w:firstLine="0"/>
            </w:pPr>
            <w:r>
              <w:rPr>
                <w:rFonts w:ascii="宋体" w:hAnsi="宋体" w:eastAsia="宋体" w:cs="宋体"/>
                <w:b w:val="0"/>
                <w:i w:val="0"/>
                <w:sz w:val="18"/>
              </w:rPr>
              <w:t>开源但无企业级支持、无跨本体能力、无失败诊断与报告交付</w:t>
            </w:r>
          </w:p>
        </w:tc>
      </w:tr>
      <w:tr w14:paraId="640B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39C66C2C">
            <w:pPr>
              <w:spacing w:after="40" w:line="240" w:lineRule="auto"/>
              <w:ind w:firstLine="0"/>
            </w:pPr>
            <w:r>
              <w:rPr>
                <w:rFonts w:ascii="宋体" w:hAnsi="宋体" w:eastAsia="宋体" w:cs="宋体"/>
                <w:b w:val="0"/>
                <w:i w:val="0"/>
                <w:sz w:val="18"/>
              </w:rPr>
              <w:t>第三方测评服务（现状）</w:t>
            </w:r>
          </w:p>
        </w:tc>
        <w:tc>
          <w:tcPr>
            <w:tcW w:w="1814" w:type="dxa"/>
          </w:tcPr>
          <w:p w14:paraId="523DDB08">
            <w:pPr>
              <w:spacing w:after="40" w:line="240" w:lineRule="auto"/>
              <w:ind w:firstLine="0"/>
            </w:pPr>
            <w:r>
              <w:rPr>
                <w:rFonts w:ascii="宋体" w:hAnsi="宋体" w:eastAsia="宋体" w:cs="宋体"/>
                <w:b w:val="0"/>
                <w:i w:val="0"/>
                <w:sz w:val="18"/>
              </w:rPr>
              <w:t>【待填】元 / 次</w:t>
            </w:r>
          </w:p>
        </w:tc>
        <w:tc>
          <w:tcPr>
            <w:tcW w:w="4535" w:type="dxa"/>
          </w:tcPr>
          <w:p w14:paraId="4798D2F4">
            <w:pPr>
              <w:spacing w:after="40" w:line="240" w:lineRule="auto"/>
              <w:ind w:firstLine="0"/>
            </w:pPr>
            <w:r>
              <w:rPr>
                <w:rFonts w:ascii="宋体" w:hAnsi="宋体" w:eastAsia="宋体" w:cs="宋体"/>
                <w:b w:val="0"/>
                <w:i w:val="0"/>
                <w:sz w:val="18"/>
              </w:rPr>
              <w:t>以人工测试为主的测评服务口径，用于对照我们的自动化评测</w:t>
            </w:r>
          </w:p>
        </w:tc>
      </w:tr>
    </w:tbl>
    <w:p w14:paraId="0CCBAF46">
      <w:pPr>
        <w:keepNext w:val="0"/>
        <w:spacing w:before="120" w:after="80" w:line="312" w:lineRule="auto"/>
        <w:ind w:firstLine="480"/>
      </w:pPr>
      <w:r>
        <w:rPr>
          <w:rFonts w:ascii="宋体" w:hAnsi="宋体" w:eastAsia="宋体" w:cs="宋体"/>
          <w:b w:val="0"/>
          <w:i w:val="0"/>
          <w:sz w:val="24"/>
        </w:rPr>
        <w:t>定价逻辑：与手工适配相比，我们的成本优势来自"技能库一次建模、多本体复用"；与现有仿真平台相比，我们的差异化在于"规划层与验证层"而非物理引擎，因此不与仿真软件做同质化的价格竞争，而是提供"手工做不了、仿真软件不覆盖"的能力。</w:t>
      </w:r>
    </w:p>
    <w:p w14:paraId="46BF24EF">
      <w:pPr>
        <w:pStyle w:val="4"/>
        <w:keepNext/>
        <w:spacing w:before="200" w:after="120" w:line="312" w:lineRule="auto"/>
        <w:ind w:firstLine="0"/>
      </w:pPr>
      <w:bookmarkStart w:id="47" w:name="_Toc30932"/>
      <w:r>
        <w:rPr>
          <w:rFonts w:ascii="宋体" w:hAnsi="宋体" w:eastAsia="宋体" w:cs="宋体"/>
          <w:b/>
          <w:i w:val="0"/>
          <w:color w:val="000000"/>
          <w:sz w:val="28"/>
        </w:rPr>
        <w:t>8.4 增长飞轮（商业模式创新的得分点）</w:t>
      </w:r>
      <w:bookmarkEnd w:id="47"/>
    </w:p>
    <w:p w14:paraId="36550B51">
      <w:pPr>
        <w:spacing w:before="80" w:after="120" w:line="276" w:lineRule="auto"/>
        <w:ind w:left="400" w:firstLine="0"/>
      </w:pPr>
      <w:r>
        <w:rPr>
          <w:rFonts w:ascii="宋体" w:hAnsi="宋体" w:eastAsia="宋体" w:cs="宋体"/>
          <w:b w:val="0"/>
          <w:i w:val="0"/>
          <w:sz w:val="20"/>
        </w:rPr>
        <w:t>① 开源内核与免费工具触达高校实验室与个人研究者，降低使用门槛</w:t>
      </w:r>
      <w:r>
        <w:rPr>
          <w:rFonts w:ascii="宋体" w:hAnsi="宋体" w:eastAsia="宋体" w:cs="宋体"/>
          <w:b w:val="0"/>
          <w:i w:val="0"/>
          <w:sz w:val="20"/>
        </w:rPr>
        <w:br w:type="textWrapping"/>
      </w:r>
      <w:r>
        <w:rPr>
          <w:rFonts w:ascii="宋体" w:hAnsi="宋体" w:eastAsia="宋体" w:cs="宋体"/>
          <w:b w:val="0"/>
          <w:i w:val="0"/>
          <w:sz w:val="20"/>
        </w:rPr>
        <w:t xml:space="preserve">        ↓</w:t>
      </w:r>
      <w:r>
        <w:rPr>
          <w:rFonts w:ascii="宋体" w:hAnsi="宋体" w:eastAsia="宋体" w:cs="宋体"/>
          <w:b w:val="0"/>
          <w:i w:val="0"/>
          <w:sz w:val="20"/>
        </w:rPr>
        <w:br w:type="textWrapping"/>
      </w:r>
      <w:r>
        <w:rPr>
          <w:rFonts w:ascii="宋体" w:hAnsi="宋体" w:eastAsia="宋体" w:cs="宋体"/>
          <w:b w:val="0"/>
          <w:i w:val="0"/>
          <w:sz w:val="20"/>
        </w:rPr>
        <w:t>② 用户贡献技能、任务集与失败案例，技能库与失败模式库持续增厚</w:t>
      </w:r>
      <w:r>
        <w:rPr>
          <w:rFonts w:ascii="宋体" w:hAnsi="宋体" w:eastAsia="宋体" w:cs="宋体"/>
          <w:b w:val="0"/>
          <w:i w:val="0"/>
          <w:sz w:val="20"/>
        </w:rPr>
        <w:br w:type="textWrapping"/>
      </w:r>
      <w:r>
        <w:rPr>
          <w:rFonts w:ascii="宋体" w:hAnsi="宋体" w:eastAsia="宋体" w:cs="宋体"/>
          <w:b w:val="0"/>
          <w:i w:val="0"/>
          <w:sz w:val="20"/>
        </w:rPr>
        <w:t xml:space="preserve">        ↓</w:t>
      </w:r>
      <w:r>
        <w:rPr>
          <w:rFonts w:ascii="宋体" w:hAnsi="宋体" w:eastAsia="宋体" w:cs="宋体"/>
          <w:b w:val="0"/>
          <w:i w:val="0"/>
          <w:sz w:val="20"/>
        </w:rPr>
        <w:br w:type="textWrapping"/>
      </w:r>
      <w:r>
        <w:rPr>
          <w:rFonts w:ascii="宋体" w:hAnsi="宋体" w:eastAsia="宋体" w:cs="宋体"/>
          <w:b w:val="0"/>
          <w:i w:val="0"/>
          <w:sz w:val="20"/>
        </w:rPr>
        <w:t>③ 资产变厚 → 规划与诊断能力更强 → 评测结论更可信、更可比</w:t>
      </w:r>
      <w:r>
        <w:rPr>
          <w:rFonts w:ascii="宋体" w:hAnsi="宋体" w:eastAsia="宋体" w:cs="宋体"/>
          <w:b w:val="0"/>
          <w:i w:val="0"/>
          <w:sz w:val="20"/>
        </w:rPr>
        <w:br w:type="textWrapping"/>
      </w:r>
      <w:r>
        <w:rPr>
          <w:rFonts w:ascii="宋体" w:hAnsi="宋体" w:eastAsia="宋体" w:cs="宋体"/>
          <w:b w:val="0"/>
          <w:i w:val="0"/>
          <w:sz w:val="20"/>
        </w:rPr>
        <w:t xml:space="preserve">        ↓</w:t>
      </w:r>
      <w:r>
        <w:rPr>
          <w:rFonts w:ascii="宋体" w:hAnsi="宋体" w:eastAsia="宋体" w:cs="宋体"/>
          <w:b w:val="0"/>
          <w:i w:val="0"/>
          <w:sz w:val="20"/>
        </w:rPr>
        <w:br w:type="textWrapping"/>
      </w:r>
      <w:r>
        <w:rPr>
          <w:rFonts w:ascii="宋体" w:hAnsi="宋体" w:eastAsia="宋体" w:cs="宋体"/>
          <w:b w:val="0"/>
          <w:i w:val="0"/>
          <w:sz w:val="20"/>
        </w:rPr>
        <w:t>④ 可信度提升带来厂商算法团队与创新中心、检测机构的付费意愿</w:t>
      </w:r>
      <w:r>
        <w:rPr>
          <w:rFonts w:ascii="宋体" w:hAnsi="宋体" w:eastAsia="宋体" w:cs="宋体"/>
          <w:b w:val="0"/>
          <w:i w:val="0"/>
          <w:sz w:val="20"/>
        </w:rPr>
        <w:br w:type="textWrapping"/>
      </w:r>
      <w:r>
        <w:rPr>
          <w:rFonts w:ascii="宋体" w:hAnsi="宋体" w:eastAsia="宋体" w:cs="宋体"/>
          <w:b w:val="0"/>
          <w:i w:val="0"/>
          <w:sz w:val="20"/>
        </w:rPr>
        <w:t xml:space="preserve">        ↓</w:t>
      </w:r>
      <w:r>
        <w:rPr>
          <w:rFonts w:ascii="宋体" w:hAnsi="宋体" w:eastAsia="宋体" w:cs="宋体"/>
          <w:b w:val="0"/>
          <w:i w:val="0"/>
          <w:sz w:val="20"/>
        </w:rPr>
        <w:br w:type="textWrapping"/>
      </w:r>
      <w:r>
        <w:rPr>
          <w:rFonts w:ascii="宋体" w:hAnsi="宋体" w:eastAsia="宋体" w:cs="宋体"/>
          <w:b w:val="0"/>
          <w:i w:val="0"/>
          <w:sz w:val="20"/>
        </w:rPr>
        <w:t>⑤ 标杆客户与标准参与带来更多用户与更多真实数据</w:t>
      </w:r>
      <w:r>
        <w:rPr>
          <w:rFonts w:ascii="宋体" w:hAnsi="宋体" w:eastAsia="宋体" w:cs="宋体"/>
          <w:b w:val="0"/>
          <w:i w:val="0"/>
          <w:sz w:val="20"/>
        </w:rPr>
        <w:br w:type="textWrapping"/>
      </w:r>
      <w:r>
        <w:rPr>
          <w:rFonts w:ascii="宋体" w:hAnsi="宋体" w:eastAsia="宋体" w:cs="宋体"/>
          <w:b w:val="0"/>
          <w:i w:val="0"/>
          <w:sz w:val="20"/>
        </w:rPr>
        <w:t xml:space="preserve">        ↓</w:t>
      </w:r>
      <w:r>
        <w:rPr>
          <w:rFonts w:ascii="宋体" w:hAnsi="宋体" w:eastAsia="宋体" w:cs="宋体"/>
          <w:b w:val="0"/>
          <w:i w:val="0"/>
          <w:sz w:val="20"/>
        </w:rPr>
        <w:br w:type="textWrapping"/>
      </w:r>
      <w:r>
        <w:rPr>
          <w:rFonts w:ascii="宋体" w:hAnsi="宋体" w:eastAsia="宋体" w:cs="宋体"/>
          <w:b w:val="0"/>
          <w:i w:val="0"/>
          <w:sz w:val="20"/>
        </w:rPr>
        <w:t>⑥ 回到第 ② 步，飞轮加速运转</w:t>
      </w:r>
    </w:p>
    <w:p w14:paraId="7E3B869D">
      <w:pPr>
        <w:keepNext w:val="0"/>
        <w:spacing w:before="0" w:after="80" w:line="312" w:lineRule="auto"/>
        <w:ind w:firstLine="480"/>
      </w:pPr>
      <w:r>
        <w:rPr>
          <w:rFonts w:ascii="宋体" w:hAnsi="宋体" w:eastAsia="宋体" w:cs="宋体"/>
          <w:b w:val="0"/>
          <w:i w:val="0"/>
          <w:sz w:val="24"/>
        </w:rPr>
        <w:t>飞轮的关键在于：开源层不只是引流工具，它在持续收集真实世界里的技能实现、任务变体与失败案例，形成竞品拿不到的资产壁垒。仿真器厂商有引擎但缺少规划层资产与中立立场；整机厂商有需求但既有资产无法对外复用。</w:t>
      </w:r>
    </w:p>
    <w:p w14:paraId="7A914269">
      <w:pPr>
        <w:keepNext w:val="0"/>
        <w:spacing w:before="0" w:after="80" w:line="312" w:lineRule="auto"/>
        <w:ind w:firstLine="480"/>
      </w:pPr>
      <w:r>
        <w:rPr>
          <w:rFonts w:ascii="宋体" w:hAnsi="宋体" w:eastAsia="宋体" w:cs="宋体"/>
          <w:b w:val="0"/>
          <w:i w:val="0"/>
          <w:sz w:val="24"/>
        </w:rPr>
        <w:t>数据与许可合规声明（答辩可能被询问，必须在商业计划书中写明）：① 严格核查并遵守各仿真器与模型的开源 / 商业许可条款，在文档中提供许可清单与合规说明；② 用户的任务集、实验配置与真机数据默认归属用户，仅在明确授权后才用于基准建设，且支持随时撤回与删除；③ 不采集任何个人信息；④ 提供完全离线的本地部署模式，涉密与敏感场景可在不联网环境下运行。</w:t>
      </w:r>
    </w:p>
    <w:p w14:paraId="68E7B0D9">
      <w:pPr>
        <w:pStyle w:val="3"/>
        <w:keepNext/>
        <w:pageBreakBefore/>
        <w:spacing w:before="280" w:after="120" w:line="312" w:lineRule="auto"/>
        <w:ind w:firstLine="0"/>
      </w:pPr>
      <w:bookmarkStart w:id="48" w:name="_Toc3365"/>
      <w:r>
        <w:rPr>
          <w:rFonts w:ascii="宋体" w:hAnsi="宋体" w:eastAsia="宋体" w:cs="宋体"/>
          <w:b/>
          <w:i w:val="0"/>
          <w:color w:val="000000"/>
          <w:sz w:val="32"/>
        </w:rPr>
        <w:t>第九章  财务预测</w:t>
      </w:r>
      <w:bookmarkEnd w:id="48"/>
    </w:p>
    <w:p w14:paraId="5C374992">
      <w:pPr>
        <w:keepNext w:val="0"/>
        <w:spacing w:before="0" w:after="80" w:line="312" w:lineRule="auto"/>
        <w:ind w:firstLine="480"/>
      </w:pPr>
      <w:r>
        <w:rPr>
          <w:rFonts w:ascii="宋体" w:hAnsi="宋体" w:eastAsia="宋体" w:cs="宋体"/>
          <w:b w:val="0"/>
          <w:i w:val="0"/>
          <w:sz w:val="24"/>
        </w:rPr>
        <w:t>本章对应商业计划书的"财务分析"章节。</w:t>
      </w:r>
    </w:p>
    <w:p w14:paraId="4E968EDD">
      <w:pPr>
        <w:keepNext w:val="0"/>
        <w:spacing w:before="0" w:after="80" w:line="312" w:lineRule="auto"/>
        <w:ind w:firstLine="480"/>
      </w:pPr>
      <w:r>
        <w:rPr>
          <w:rFonts w:ascii="宋体" w:hAnsi="宋体" w:eastAsia="宋体" w:cs="宋体"/>
          <w:b w:val="0"/>
          <w:i w:val="0"/>
          <w:sz w:val="24"/>
        </w:rPr>
        <w:t>重要提醒：不要编造收入数字。学生项目在财务预测上被追问细节的概率极高，一旦答不上来就会全线崩塌。正确做法是给出清晰的单位经济模型（客单价、获客成本、毛利结构）与保守的客户数量假设，并明确标注哪些是假设、哪些是实际数据。</w:t>
      </w:r>
    </w:p>
    <w:p w14:paraId="230C801E">
      <w:pPr>
        <w:pStyle w:val="4"/>
        <w:keepNext/>
        <w:spacing w:before="200" w:after="120" w:line="312" w:lineRule="auto"/>
        <w:ind w:firstLine="0"/>
      </w:pPr>
      <w:bookmarkStart w:id="49" w:name="_Toc14230"/>
      <w:r>
        <w:rPr>
          <w:rFonts w:ascii="宋体" w:hAnsi="宋体" w:eastAsia="宋体" w:cs="宋体"/>
          <w:b/>
          <w:i w:val="0"/>
          <w:color w:val="000000"/>
          <w:sz w:val="28"/>
        </w:rPr>
        <w:t>9.1 成本结构</w:t>
      </w:r>
      <w:bookmarkEnd w:id="4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4876"/>
        <w:gridCol w:w="2268"/>
      </w:tblGrid>
      <w:tr w14:paraId="47C7E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014BB3D4">
            <w:pPr>
              <w:keepNext/>
              <w:spacing w:after="40" w:line="240" w:lineRule="auto"/>
              <w:ind w:firstLine="0"/>
              <w:jc w:val="center"/>
            </w:pPr>
            <w:r>
              <w:rPr>
                <w:rFonts w:ascii="宋体" w:hAnsi="宋体" w:eastAsia="宋体" w:cs="宋体"/>
                <w:b/>
                <w:i w:val="0"/>
                <w:sz w:val="18"/>
              </w:rPr>
              <w:t>成本项</w:t>
            </w:r>
          </w:p>
        </w:tc>
        <w:tc>
          <w:tcPr>
            <w:tcW w:w="4876" w:type="dxa"/>
            <w:shd w:val="clear" w:color="auto" w:fill="EFEFEF"/>
          </w:tcPr>
          <w:p w14:paraId="21343F20">
            <w:pPr>
              <w:keepNext/>
              <w:spacing w:after="40" w:line="240" w:lineRule="auto"/>
              <w:ind w:firstLine="0"/>
              <w:jc w:val="center"/>
            </w:pPr>
            <w:r>
              <w:rPr>
                <w:rFonts w:ascii="宋体" w:hAnsi="宋体" w:eastAsia="宋体" w:cs="宋体"/>
                <w:b/>
                <w:i w:val="0"/>
                <w:sz w:val="18"/>
              </w:rPr>
              <w:t>内容</w:t>
            </w:r>
          </w:p>
        </w:tc>
        <w:tc>
          <w:tcPr>
            <w:tcW w:w="2268" w:type="dxa"/>
            <w:shd w:val="clear" w:color="auto" w:fill="EFEFEF"/>
          </w:tcPr>
          <w:p w14:paraId="2E1E9AE7">
            <w:pPr>
              <w:keepNext/>
              <w:spacing w:after="40" w:line="240" w:lineRule="auto"/>
              <w:ind w:firstLine="0"/>
              <w:jc w:val="center"/>
            </w:pPr>
            <w:r>
              <w:rPr>
                <w:rFonts w:ascii="宋体" w:hAnsi="宋体" w:eastAsia="宋体" w:cs="宋体"/>
                <w:b/>
                <w:i w:val="0"/>
                <w:sz w:val="18"/>
              </w:rPr>
              <w:t>性质</w:t>
            </w:r>
          </w:p>
        </w:tc>
      </w:tr>
      <w:tr w14:paraId="3D81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1A92042">
            <w:pPr>
              <w:keepNext/>
              <w:spacing w:after="40" w:line="240" w:lineRule="auto"/>
              <w:ind w:firstLine="0"/>
            </w:pPr>
            <w:r>
              <w:rPr>
                <w:rFonts w:ascii="宋体" w:hAnsi="宋体" w:eastAsia="宋体" w:cs="宋体"/>
                <w:b w:val="0"/>
                <w:i w:val="0"/>
                <w:sz w:val="18"/>
              </w:rPr>
              <w:t>研发人力</w:t>
            </w:r>
          </w:p>
        </w:tc>
        <w:tc>
          <w:tcPr>
            <w:tcW w:w="4876" w:type="dxa"/>
          </w:tcPr>
          <w:p w14:paraId="6CA866FD">
            <w:pPr>
              <w:keepNext/>
              <w:spacing w:after="40" w:line="240" w:lineRule="auto"/>
              <w:ind w:firstLine="0"/>
            </w:pPr>
            <w:r>
              <w:rPr>
                <w:rFonts w:ascii="宋体" w:hAnsi="宋体" w:eastAsia="宋体" w:cs="宋体"/>
                <w:b w:val="0"/>
                <w:i w:val="0"/>
                <w:sz w:val="18"/>
              </w:rPr>
              <w:t>学生团队为主，人力成本显著低于商业公司</w:t>
            </w:r>
          </w:p>
        </w:tc>
        <w:tc>
          <w:tcPr>
            <w:tcW w:w="2268" w:type="dxa"/>
          </w:tcPr>
          <w:p w14:paraId="32E2FBAE">
            <w:pPr>
              <w:keepNext/>
              <w:spacing w:after="40" w:line="240" w:lineRule="auto"/>
              <w:ind w:firstLine="0"/>
            </w:pPr>
            <w:r>
              <w:rPr>
                <w:rFonts w:ascii="宋体" w:hAnsi="宋体" w:eastAsia="宋体" w:cs="宋体"/>
                <w:b w:val="0"/>
                <w:i w:val="0"/>
                <w:sz w:val="18"/>
              </w:rPr>
              <w:t>固定，优势项</w:t>
            </w:r>
          </w:p>
        </w:tc>
      </w:tr>
      <w:tr w14:paraId="09F6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007FB32">
            <w:pPr>
              <w:keepNext/>
              <w:spacing w:after="40" w:line="240" w:lineRule="auto"/>
              <w:ind w:firstLine="0"/>
            </w:pPr>
            <w:r>
              <w:rPr>
                <w:rFonts w:ascii="宋体" w:hAnsi="宋体" w:eastAsia="宋体" w:cs="宋体"/>
                <w:b w:val="0"/>
                <w:i w:val="0"/>
                <w:sz w:val="18"/>
              </w:rPr>
              <w:t>算力与仿真软件</w:t>
            </w:r>
          </w:p>
        </w:tc>
        <w:tc>
          <w:tcPr>
            <w:tcW w:w="4876" w:type="dxa"/>
          </w:tcPr>
          <w:p w14:paraId="62983BF4">
            <w:pPr>
              <w:keepNext/>
              <w:spacing w:after="40" w:line="240" w:lineRule="auto"/>
              <w:ind w:firstLine="0"/>
            </w:pPr>
            <w:r>
              <w:rPr>
                <w:rFonts w:ascii="宋体" w:hAnsi="宋体" w:eastAsia="宋体" w:cs="宋体"/>
                <w:b w:val="0"/>
                <w:i w:val="0"/>
                <w:sz w:val="18"/>
              </w:rPr>
              <w:t>模型推理与批量仿真的 GPU 算力；优先使用学校集群与学生优惠云资源；仿真器许可按合规清单采购</w:t>
            </w:r>
          </w:p>
        </w:tc>
        <w:tc>
          <w:tcPr>
            <w:tcW w:w="2268" w:type="dxa"/>
          </w:tcPr>
          <w:p w14:paraId="0A2541F4">
            <w:pPr>
              <w:keepNext/>
              <w:spacing w:after="40" w:line="240" w:lineRule="auto"/>
              <w:ind w:firstLine="0"/>
            </w:pPr>
            <w:r>
              <w:rPr>
                <w:rFonts w:ascii="宋体" w:hAnsi="宋体" w:eastAsia="宋体" w:cs="宋体"/>
                <w:b w:val="0"/>
                <w:i w:val="0"/>
                <w:sz w:val="18"/>
              </w:rPr>
              <w:t>可变，随评测任务量增长</w:t>
            </w:r>
          </w:p>
        </w:tc>
      </w:tr>
      <w:tr w14:paraId="3181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03B427E">
            <w:pPr>
              <w:keepNext/>
              <w:spacing w:after="40" w:line="240" w:lineRule="auto"/>
              <w:ind w:firstLine="0"/>
            </w:pPr>
            <w:r>
              <w:rPr>
                <w:rFonts w:ascii="宋体" w:hAnsi="宋体" w:eastAsia="宋体" w:cs="宋体"/>
                <w:b w:val="0"/>
                <w:i w:val="0"/>
                <w:sz w:val="18"/>
              </w:rPr>
              <w:t>真机与耗材</w:t>
            </w:r>
          </w:p>
        </w:tc>
        <w:tc>
          <w:tcPr>
            <w:tcW w:w="4876" w:type="dxa"/>
          </w:tcPr>
          <w:p w14:paraId="246F5FFC">
            <w:pPr>
              <w:keepNext/>
              <w:spacing w:after="40" w:line="240" w:lineRule="auto"/>
              <w:ind w:firstLine="0"/>
            </w:pPr>
            <w:r>
              <w:rPr>
                <w:rFonts w:ascii="宋体" w:hAnsi="宋体" w:eastAsia="宋体" w:cs="宋体"/>
                <w:b w:val="0"/>
                <w:i w:val="0"/>
                <w:sz w:val="18"/>
              </w:rPr>
              <w:t>桌面级协作机械臂、移动底盘、传感器与标定耗材；优先向合作厂商借测</w:t>
            </w:r>
          </w:p>
        </w:tc>
        <w:tc>
          <w:tcPr>
            <w:tcW w:w="2268" w:type="dxa"/>
          </w:tcPr>
          <w:p w14:paraId="38646A34">
            <w:pPr>
              <w:keepNext/>
              <w:spacing w:after="40" w:line="240" w:lineRule="auto"/>
              <w:ind w:firstLine="0"/>
            </w:pPr>
            <w:r>
              <w:rPr>
                <w:rFonts w:ascii="宋体" w:hAnsi="宋体" w:eastAsia="宋体" w:cs="宋体"/>
                <w:b w:val="0"/>
                <w:i w:val="0"/>
                <w:sz w:val="18"/>
              </w:rPr>
              <w:t>一次性为主，验证期集中投入</w:t>
            </w:r>
          </w:p>
        </w:tc>
      </w:tr>
      <w:tr w14:paraId="4908C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03A3FF2">
            <w:pPr>
              <w:keepNext/>
              <w:spacing w:after="40" w:line="240" w:lineRule="auto"/>
              <w:ind w:firstLine="0"/>
            </w:pPr>
            <w:r>
              <w:rPr>
                <w:rFonts w:ascii="宋体" w:hAnsi="宋体" w:eastAsia="宋体" w:cs="宋体"/>
                <w:b w:val="0"/>
                <w:i w:val="0"/>
                <w:sz w:val="18"/>
              </w:rPr>
              <w:t>数据与标注</w:t>
            </w:r>
          </w:p>
        </w:tc>
        <w:tc>
          <w:tcPr>
            <w:tcW w:w="4876" w:type="dxa"/>
          </w:tcPr>
          <w:p w14:paraId="6C1F6BE1">
            <w:pPr>
              <w:keepNext/>
              <w:spacing w:after="40" w:line="240" w:lineRule="auto"/>
              <w:ind w:firstLine="0"/>
            </w:pPr>
            <w:r>
              <w:rPr>
                <w:rFonts w:ascii="宋体" w:hAnsi="宋体" w:eastAsia="宋体" w:cs="宋体"/>
                <w:b w:val="0"/>
                <w:i w:val="0"/>
                <w:sz w:val="18"/>
              </w:rPr>
              <w:t>任务集构建与失败原因人工标注（诊断准确率的真值来源）</w:t>
            </w:r>
          </w:p>
        </w:tc>
        <w:tc>
          <w:tcPr>
            <w:tcW w:w="2268" w:type="dxa"/>
          </w:tcPr>
          <w:p w14:paraId="2B7E2D07">
            <w:pPr>
              <w:keepNext/>
              <w:spacing w:after="40" w:line="240" w:lineRule="auto"/>
              <w:ind w:firstLine="0"/>
            </w:pPr>
            <w:r>
              <w:rPr>
                <w:rFonts w:ascii="宋体" w:hAnsi="宋体" w:eastAsia="宋体" w:cs="宋体"/>
                <w:b w:val="0"/>
                <w:i w:val="0"/>
                <w:sz w:val="18"/>
              </w:rPr>
              <w:t>验证期集中投入，是核心资产形成成本</w:t>
            </w:r>
          </w:p>
        </w:tc>
      </w:tr>
      <w:tr w14:paraId="6DD45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096CE73">
            <w:pPr>
              <w:keepNext/>
              <w:spacing w:after="40" w:line="240" w:lineRule="auto"/>
              <w:ind w:firstLine="0"/>
            </w:pPr>
            <w:r>
              <w:rPr>
                <w:rFonts w:ascii="宋体" w:hAnsi="宋体" w:eastAsia="宋体" w:cs="宋体"/>
                <w:b w:val="0"/>
                <w:i w:val="0"/>
                <w:sz w:val="18"/>
              </w:rPr>
              <w:t>知识产权与合规</w:t>
            </w:r>
          </w:p>
        </w:tc>
        <w:tc>
          <w:tcPr>
            <w:tcW w:w="4876" w:type="dxa"/>
          </w:tcPr>
          <w:p w14:paraId="1882C2A7">
            <w:pPr>
              <w:keepNext/>
              <w:spacing w:after="40" w:line="240" w:lineRule="auto"/>
              <w:ind w:firstLine="0"/>
            </w:pPr>
            <w:r>
              <w:rPr>
                <w:rFonts w:ascii="宋体" w:hAnsi="宋体" w:eastAsia="宋体" w:cs="宋体"/>
                <w:b w:val="0"/>
                <w:i w:val="0"/>
                <w:sz w:val="18"/>
              </w:rPr>
              <w:t>软件著作权、专利申请、科技查新报告、许可合规审查费用</w:t>
            </w:r>
          </w:p>
        </w:tc>
        <w:tc>
          <w:tcPr>
            <w:tcW w:w="2268" w:type="dxa"/>
          </w:tcPr>
          <w:p w14:paraId="37E1BEED">
            <w:pPr>
              <w:keepNext/>
              <w:spacing w:after="40" w:line="240" w:lineRule="auto"/>
              <w:ind w:firstLine="0"/>
            </w:pPr>
            <w:r>
              <w:rPr>
                <w:rFonts w:ascii="宋体" w:hAnsi="宋体" w:eastAsia="宋体" w:cs="宋体"/>
                <w:b w:val="0"/>
                <w:i w:val="0"/>
                <w:sz w:val="18"/>
              </w:rPr>
              <w:t>一次性，金额可控</w:t>
            </w:r>
          </w:p>
        </w:tc>
      </w:tr>
      <w:tr w14:paraId="7E7E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C213CD0">
            <w:pPr>
              <w:spacing w:after="40" w:line="240" w:lineRule="auto"/>
              <w:ind w:firstLine="0"/>
            </w:pPr>
            <w:r>
              <w:rPr>
                <w:rFonts w:ascii="宋体" w:hAnsi="宋体" w:eastAsia="宋体" w:cs="宋体"/>
                <w:b w:val="0"/>
                <w:i w:val="0"/>
                <w:sz w:val="18"/>
              </w:rPr>
              <w:t>社区与市场</w:t>
            </w:r>
          </w:p>
        </w:tc>
        <w:tc>
          <w:tcPr>
            <w:tcW w:w="4876" w:type="dxa"/>
          </w:tcPr>
          <w:p w14:paraId="12431D14">
            <w:pPr>
              <w:spacing w:after="40" w:line="240" w:lineRule="auto"/>
              <w:ind w:firstLine="0"/>
            </w:pPr>
            <w:r>
              <w:rPr>
                <w:rFonts w:ascii="宋体" w:hAnsi="宋体" w:eastAsia="宋体" w:cs="宋体"/>
                <w:b w:val="0"/>
                <w:i w:val="0"/>
                <w:sz w:val="18"/>
              </w:rPr>
              <w:t>开源社区运营、学术会议与宣讲、标杆合作与评测榜单运营</w:t>
            </w:r>
          </w:p>
        </w:tc>
        <w:tc>
          <w:tcPr>
            <w:tcW w:w="2268" w:type="dxa"/>
          </w:tcPr>
          <w:p w14:paraId="7D53429F">
            <w:pPr>
              <w:spacing w:after="40" w:line="240" w:lineRule="auto"/>
              <w:ind w:firstLine="0"/>
            </w:pPr>
            <w:r>
              <w:rPr>
                <w:rFonts w:ascii="宋体" w:hAnsi="宋体" w:eastAsia="宋体" w:cs="宋体"/>
                <w:b w:val="0"/>
                <w:i w:val="0"/>
                <w:sz w:val="18"/>
              </w:rPr>
              <w:t>可变，早期以社区与标杆为主</w:t>
            </w:r>
          </w:p>
        </w:tc>
      </w:tr>
    </w:tbl>
    <w:p w14:paraId="5C52FE0C">
      <w:pPr>
        <w:pStyle w:val="4"/>
        <w:keepNext/>
        <w:spacing w:before="200" w:after="120" w:line="312" w:lineRule="auto"/>
        <w:ind w:firstLine="0"/>
      </w:pPr>
      <w:bookmarkStart w:id="50" w:name="_Toc20678"/>
      <w:r>
        <w:rPr>
          <w:rFonts w:ascii="宋体" w:hAnsi="宋体" w:eastAsia="宋体" w:cs="宋体"/>
          <w:b/>
          <w:i w:val="0"/>
          <w:color w:val="000000"/>
          <w:sz w:val="28"/>
        </w:rPr>
        <w:t>9.2 三年发展规划与收入预期</w:t>
      </w:r>
      <w:bookmarkEnd w:id="5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587"/>
        <w:gridCol w:w="3742"/>
        <w:gridCol w:w="2268"/>
      </w:tblGrid>
      <w:tr w14:paraId="484B2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EFEFEF"/>
          </w:tcPr>
          <w:p w14:paraId="54652FC2">
            <w:pPr>
              <w:keepNext/>
              <w:spacing w:after="40" w:line="240" w:lineRule="auto"/>
              <w:ind w:firstLine="0"/>
              <w:jc w:val="center"/>
            </w:pPr>
            <w:r>
              <w:rPr>
                <w:rFonts w:ascii="宋体" w:hAnsi="宋体" w:eastAsia="宋体" w:cs="宋体"/>
                <w:b/>
                <w:i w:val="0"/>
                <w:sz w:val="18"/>
              </w:rPr>
              <w:t>年度</w:t>
            </w:r>
          </w:p>
        </w:tc>
        <w:tc>
          <w:tcPr>
            <w:tcW w:w="1587" w:type="dxa"/>
            <w:shd w:val="clear" w:color="auto" w:fill="EFEFEF"/>
          </w:tcPr>
          <w:p w14:paraId="3FE7CD47">
            <w:pPr>
              <w:keepNext/>
              <w:spacing w:after="40" w:line="240" w:lineRule="auto"/>
              <w:ind w:firstLine="0"/>
              <w:jc w:val="center"/>
            </w:pPr>
            <w:r>
              <w:rPr>
                <w:rFonts w:ascii="宋体" w:hAnsi="宋体" w:eastAsia="宋体" w:cs="宋体"/>
                <w:b/>
                <w:i w:val="0"/>
                <w:sz w:val="18"/>
              </w:rPr>
              <w:t>阶段定位</w:t>
            </w:r>
          </w:p>
        </w:tc>
        <w:tc>
          <w:tcPr>
            <w:tcW w:w="3742" w:type="dxa"/>
            <w:shd w:val="clear" w:color="auto" w:fill="EFEFEF"/>
          </w:tcPr>
          <w:p w14:paraId="378D9F27">
            <w:pPr>
              <w:keepNext/>
              <w:spacing w:after="40" w:line="240" w:lineRule="auto"/>
              <w:ind w:firstLine="0"/>
              <w:jc w:val="center"/>
            </w:pPr>
            <w:r>
              <w:rPr>
                <w:rFonts w:ascii="宋体" w:hAnsi="宋体" w:eastAsia="宋体" w:cs="宋体"/>
                <w:b/>
                <w:i w:val="0"/>
                <w:sz w:val="18"/>
              </w:rPr>
              <w:t>关键动作</w:t>
            </w:r>
          </w:p>
        </w:tc>
        <w:tc>
          <w:tcPr>
            <w:tcW w:w="2268" w:type="dxa"/>
            <w:shd w:val="clear" w:color="auto" w:fill="EFEFEF"/>
          </w:tcPr>
          <w:p w14:paraId="1B6C1A6A">
            <w:pPr>
              <w:keepNext/>
              <w:spacing w:after="40" w:line="240" w:lineRule="auto"/>
              <w:ind w:firstLine="0"/>
              <w:jc w:val="center"/>
            </w:pPr>
            <w:r>
              <w:rPr>
                <w:rFonts w:ascii="宋体" w:hAnsi="宋体" w:eastAsia="宋体" w:cs="宋体"/>
                <w:b/>
                <w:i w:val="0"/>
                <w:sz w:val="18"/>
              </w:rPr>
              <w:t>收入预期</w:t>
            </w:r>
          </w:p>
        </w:tc>
      </w:tr>
      <w:tr w14:paraId="00E0A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4DA20B6">
            <w:pPr>
              <w:keepNext/>
              <w:spacing w:after="40" w:line="240" w:lineRule="auto"/>
              <w:ind w:firstLine="0"/>
            </w:pPr>
            <w:r>
              <w:rPr>
                <w:rFonts w:ascii="宋体" w:hAnsi="宋体" w:eastAsia="宋体" w:cs="宋体"/>
                <w:b w:val="0"/>
                <w:i w:val="0"/>
                <w:sz w:val="18"/>
              </w:rPr>
              <w:t>第 1 年</w:t>
            </w:r>
          </w:p>
        </w:tc>
        <w:tc>
          <w:tcPr>
            <w:tcW w:w="1587" w:type="dxa"/>
          </w:tcPr>
          <w:p w14:paraId="3FE14D55">
            <w:pPr>
              <w:keepNext/>
              <w:spacing w:after="40" w:line="240" w:lineRule="auto"/>
              <w:ind w:firstLine="0"/>
            </w:pPr>
            <w:r>
              <w:rPr>
                <w:rFonts w:ascii="宋体" w:hAnsi="宋体" w:eastAsia="宋体" w:cs="宋体"/>
                <w:b w:val="0"/>
                <w:i w:val="0"/>
                <w:sz w:val="18"/>
              </w:rPr>
              <w:t>技术验证与滩头突破</w:t>
            </w:r>
          </w:p>
        </w:tc>
        <w:tc>
          <w:tcPr>
            <w:tcW w:w="3742" w:type="dxa"/>
          </w:tcPr>
          <w:p w14:paraId="6BFC71B4">
            <w:pPr>
              <w:keepNext/>
              <w:spacing w:after="40" w:line="240" w:lineRule="auto"/>
              <w:ind w:firstLine="0"/>
            </w:pPr>
            <w:r>
              <w:rPr>
                <w:rFonts w:ascii="宋体" w:hAnsi="宋体" w:eastAsia="宋体" w:cs="宋体"/>
                <w:b w:val="0"/>
                <w:i w:val="0"/>
                <w:sz w:val="18"/>
              </w:rPr>
              <w:t>完成单仿真器 + 单本体的规划—验证—修复闭环；开源内核发布；拿下 3–5 个高校实验室种子用户；申请专利与软著</w:t>
            </w:r>
          </w:p>
        </w:tc>
        <w:tc>
          <w:tcPr>
            <w:tcW w:w="2268" w:type="dxa"/>
          </w:tcPr>
          <w:p w14:paraId="795207E5">
            <w:pPr>
              <w:keepNext/>
              <w:spacing w:after="40" w:line="240" w:lineRule="auto"/>
              <w:ind w:firstLine="0"/>
            </w:pPr>
            <w:r>
              <w:rPr>
                <w:rFonts w:ascii="宋体" w:hAnsi="宋体" w:eastAsia="宋体" w:cs="宋体"/>
                <w:b w:val="0"/>
                <w:i w:val="0"/>
                <w:sz w:val="18"/>
              </w:rPr>
              <w:t>【待填：以开源获客与经费支持为主，收入不作激进假设】</w:t>
            </w:r>
          </w:p>
        </w:tc>
      </w:tr>
      <w:tr w14:paraId="7742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01D6945">
            <w:pPr>
              <w:keepNext/>
              <w:spacing w:after="40" w:line="240" w:lineRule="auto"/>
              <w:ind w:firstLine="0"/>
            </w:pPr>
            <w:r>
              <w:rPr>
                <w:rFonts w:ascii="宋体" w:hAnsi="宋体" w:eastAsia="宋体" w:cs="宋体"/>
                <w:b w:val="0"/>
                <w:i w:val="0"/>
                <w:sz w:val="18"/>
              </w:rPr>
              <w:t>第 2 年</w:t>
            </w:r>
          </w:p>
        </w:tc>
        <w:tc>
          <w:tcPr>
            <w:tcW w:w="1587" w:type="dxa"/>
          </w:tcPr>
          <w:p w14:paraId="7FE73988">
            <w:pPr>
              <w:keepNext/>
              <w:spacing w:after="40" w:line="240" w:lineRule="auto"/>
              <w:ind w:firstLine="0"/>
            </w:pPr>
            <w:r>
              <w:rPr>
                <w:rFonts w:ascii="宋体" w:hAnsi="宋体" w:eastAsia="宋体" w:cs="宋体"/>
                <w:b w:val="0"/>
                <w:i w:val="0"/>
                <w:sz w:val="18"/>
              </w:rPr>
              <w:t>产品化与规模复制</w:t>
            </w:r>
          </w:p>
        </w:tc>
        <w:tc>
          <w:tcPr>
            <w:tcW w:w="3742" w:type="dxa"/>
          </w:tcPr>
          <w:p w14:paraId="60410380">
            <w:pPr>
              <w:keepNext/>
              <w:spacing w:after="40" w:line="240" w:lineRule="auto"/>
              <w:ind w:firstLine="0"/>
            </w:pPr>
            <w:r>
              <w:rPr>
                <w:rFonts w:ascii="宋体" w:hAnsi="宋体" w:eastAsia="宋体" w:cs="宋体"/>
                <w:b w:val="0"/>
                <w:i w:val="0"/>
                <w:sz w:val="18"/>
              </w:rPr>
              <w:t>评测云平台上线并开始订阅收费；完成第二个仿真器与第二类本体的适配；与 1–2 家整机厂商或创新中心开展试点</w:t>
            </w:r>
          </w:p>
        </w:tc>
        <w:tc>
          <w:tcPr>
            <w:tcW w:w="2268" w:type="dxa"/>
          </w:tcPr>
          <w:p w14:paraId="74B94515">
            <w:pPr>
              <w:keepNext/>
              <w:spacing w:after="40" w:line="240" w:lineRule="auto"/>
              <w:ind w:firstLine="0"/>
            </w:pPr>
            <w:r>
              <w:rPr>
                <w:rFonts w:ascii="宋体" w:hAnsi="宋体" w:eastAsia="宋体" w:cs="宋体"/>
                <w:b w:val="0"/>
                <w:i w:val="0"/>
                <w:sz w:val="18"/>
              </w:rPr>
              <w:t>【待填】</w:t>
            </w:r>
          </w:p>
        </w:tc>
      </w:tr>
      <w:tr w14:paraId="1D75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70C1C3E">
            <w:pPr>
              <w:spacing w:after="40" w:line="240" w:lineRule="auto"/>
              <w:ind w:firstLine="0"/>
            </w:pPr>
            <w:r>
              <w:rPr>
                <w:rFonts w:ascii="宋体" w:hAnsi="宋体" w:eastAsia="宋体" w:cs="宋体"/>
                <w:b w:val="0"/>
                <w:i w:val="0"/>
                <w:sz w:val="18"/>
              </w:rPr>
              <w:t>第 3 年</w:t>
            </w:r>
          </w:p>
        </w:tc>
        <w:tc>
          <w:tcPr>
            <w:tcW w:w="1587" w:type="dxa"/>
          </w:tcPr>
          <w:p w14:paraId="0C450246">
            <w:pPr>
              <w:spacing w:after="40" w:line="240" w:lineRule="auto"/>
              <w:ind w:firstLine="0"/>
            </w:pPr>
            <w:r>
              <w:rPr>
                <w:rFonts w:ascii="宋体" w:hAnsi="宋体" w:eastAsia="宋体" w:cs="宋体"/>
                <w:b w:val="0"/>
                <w:i w:val="0"/>
                <w:sz w:val="18"/>
              </w:rPr>
              <w:t>标准建立与横向扩张</w:t>
            </w:r>
          </w:p>
        </w:tc>
        <w:tc>
          <w:tcPr>
            <w:tcW w:w="3742" w:type="dxa"/>
          </w:tcPr>
          <w:p w14:paraId="57F59FD9">
            <w:pPr>
              <w:spacing w:after="40" w:line="240" w:lineRule="auto"/>
              <w:ind w:firstLine="0"/>
            </w:pPr>
            <w:r>
              <w:rPr>
                <w:rFonts w:ascii="宋体" w:hAnsi="宋体" w:eastAsia="宋体" w:cs="宋体"/>
                <w:b w:val="0"/>
                <w:i w:val="0"/>
                <w:sz w:val="18"/>
              </w:rPr>
              <w:t>推动评测协议成为创新中心或地方标准的参考；提供标准化测评服务；拓展企业版私有化部署</w:t>
            </w:r>
          </w:p>
        </w:tc>
        <w:tc>
          <w:tcPr>
            <w:tcW w:w="2268" w:type="dxa"/>
          </w:tcPr>
          <w:p w14:paraId="4AA12E6C">
            <w:pPr>
              <w:spacing w:after="40" w:line="240" w:lineRule="auto"/>
              <w:ind w:firstLine="0"/>
            </w:pPr>
            <w:r>
              <w:rPr>
                <w:rFonts w:ascii="宋体" w:hAnsi="宋体" w:eastAsia="宋体" w:cs="宋体"/>
                <w:b w:val="0"/>
                <w:i w:val="0"/>
                <w:sz w:val="18"/>
              </w:rPr>
              <w:t>【待填】</w:t>
            </w:r>
          </w:p>
        </w:tc>
      </w:tr>
    </w:tbl>
    <w:p w14:paraId="6DF6DCC4">
      <w:pPr>
        <w:pStyle w:val="4"/>
        <w:keepNext/>
        <w:spacing w:before="200" w:after="120" w:line="312" w:lineRule="auto"/>
        <w:ind w:firstLine="0"/>
      </w:pPr>
      <w:bookmarkStart w:id="51" w:name="_Toc3994"/>
      <w:r>
        <w:rPr>
          <w:rFonts w:ascii="宋体" w:hAnsi="宋体" w:eastAsia="宋体" w:cs="宋体"/>
          <w:b/>
          <w:i w:val="0"/>
          <w:color w:val="000000"/>
          <w:sz w:val="28"/>
        </w:rPr>
        <w:t>9.3 单位经济模型（关键假设）</w:t>
      </w:r>
      <w:bookmarkEnd w:id="5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494"/>
        <w:gridCol w:w="4309"/>
      </w:tblGrid>
      <w:tr w14:paraId="34826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FEFEF"/>
          </w:tcPr>
          <w:p w14:paraId="4844007B">
            <w:pPr>
              <w:keepNext/>
              <w:spacing w:after="40" w:line="240" w:lineRule="auto"/>
              <w:ind w:firstLine="0"/>
              <w:jc w:val="center"/>
            </w:pPr>
            <w:r>
              <w:rPr>
                <w:rFonts w:ascii="宋体" w:hAnsi="宋体" w:eastAsia="宋体" w:cs="宋体"/>
                <w:b/>
                <w:i w:val="0"/>
                <w:sz w:val="18"/>
              </w:rPr>
              <w:t>指标</w:t>
            </w:r>
          </w:p>
        </w:tc>
        <w:tc>
          <w:tcPr>
            <w:tcW w:w="2494" w:type="dxa"/>
            <w:shd w:val="clear" w:color="auto" w:fill="EFEFEF"/>
          </w:tcPr>
          <w:p w14:paraId="7B9CD50B">
            <w:pPr>
              <w:keepNext/>
              <w:spacing w:after="40" w:line="240" w:lineRule="auto"/>
              <w:ind w:firstLine="0"/>
              <w:jc w:val="center"/>
            </w:pPr>
            <w:r>
              <w:rPr>
                <w:rFonts w:ascii="宋体" w:hAnsi="宋体" w:eastAsia="宋体" w:cs="宋体"/>
                <w:b/>
                <w:i w:val="0"/>
                <w:sz w:val="18"/>
              </w:rPr>
              <w:t>取值</w:t>
            </w:r>
          </w:p>
        </w:tc>
        <w:tc>
          <w:tcPr>
            <w:tcW w:w="4309" w:type="dxa"/>
            <w:shd w:val="clear" w:color="auto" w:fill="EFEFEF"/>
          </w:tcPr>
          <w:p w14:paraId="69566A1A">
            <w:pPr>
              <w:keepNext/>
              <w:spacing w:after="40" w:line="240" w:lineRule="auto"/>
              <w:ind w:firstLine="0"/>
              <w:jc w:val="center"/>
            </w:pPr>
            <w:r>
              <w:rPr>
                <w:rFonts w:ascii="宋体" w:hAnsi="宋体" w:eastAsia="宋体" w:cs="宋体"/>
                <w:b/>
                <w:i w:val="0"/>
                <w:sz w:val="18"/>
              </w:rPr>
              <w:t>说明与依据</w:t>
            </w:r>
          </w:p>
        </w:tc>
      </w:tr>
      <w:tr w14:paraId="7369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62F3A81C">
            <w:pPr>
              <w:spacing w:after="40" w:line="240" w:lineRule="auto"/>
              <w:ind w:firstLine="0"/>
            </w:pPr>
            <w:r>
              <w:rPr>
                <w:rFonts w:ascii="宋体" w:hAnsi="宋体" w:eastAsia="宋体" w:cs="宋体"/>
                <w:b w:val="0"/>
                <w:i w:val="0"/>
                <w:sz w:val="18"/>
              </w:rPr>
              <w:t>单席位年度收入</w:t>
            </w:r>
          </w:p>
        </w:tc>
        <w:tc>
          <w:tcPr>
            <w:tcW w:w="2494" w:type="dxa"/>
          </w:tcPr>
          <w:p w14:paraId="54640560">
            <w:pPr>
              <w:spacing w:after="40" w:line="240" w:lineRule="auto"/>
              <w:ind w:firstLine="0"/>
            </w:pPr>
            <w:r>
              <w:rPr>
                <w:rFonts w:ascii="宋体" w:hAnsi="宋体" w:eastAsia="宋体" w:cs="宋体"/>
                <w:b w:val="0"/>
                <w:i w:val="0"/>
                <w:sz w:val="18"/>
              </w:rPr>
              <w:t>【待填】元</w:t>
            </w:r>
          </w:p>
        </w:tc>
        <w:tc>
          <w:tcPr>
            <w:tcW w:w="4309" w:type="dxa"/>
          </w:tcPr>
          <w:p w14:paraId="5AF08A3E">
            <w:pPr>
              <w:spacing w:after="40" w:line="240" w:lineRule="auto"/>
              <w:ind w:firstLine="0"/>
            </w:pPr>
            <w:r>
              <w:rPr>
                <w:rFonts w:ascii="宋体" w:hAnsi="宋体" w:eastAsia="宋体" w:cs="宋体"/>
                <w:b w:val="0"/>
                <w:i w:val="0"/>
                <w:sz w:val="18"/>
              </w:rPr>
              <w:t>平台订阅 + 私有化摊销 + 评测服务分摊</w:t>
            </w:r>
          </w:p>
        </w:tc>
      </w:tr>
      <w:tr w14:paraId="3DA0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5BEEB63C">
            <w:pPr>
              <w:spacing w:after="40" w:line="240" w:lineRule="auto"/>
              <w:ind w:firstLine="0"/>
            </w:pPr>
            <w:r>
              <w:rPr>
                <w:rFonts w:ascii="宋体" w:hAnsi="宋体" w:eastAsia="宋体" w:cs="宋体"/>
                <w:b w:val="0"/>
                <w:i w:val="0"/>
                <w:sz w:val="18"/>
              </w:rPr>
              <w:t>单席位边际成本</w:t>
            </w:r>
          </w:p>
        </w:tc>
        <w:tc>
          <w:tcPr>
            <w:tcW w:w="2494" w:type="dxa"/>
          </w:tcPr>
          <w:p w14:paraId="25EAAC6E">
            <w:pPr>
              <w:spacing w:after="40" w:line="240" w:lineRule="auto"/>
              <w:ind w:firstLine="0"/>
            </w:pPr>
            <w:r>
              <w:rPr>
                <w:rFonts w:ascii="宋体" w:hAnsi="宋体" w:eastAsia="宋体" w:cs="宋体"/>
                <w:b w:val="0"/>
                <w:i w:val="0"/>
                <w:sz w:val="18"/>
              </w:rPr>
              <w:t>【待填】元</w:t>
            </w:r>
          </w:p>
        </w:tc>
        <w:tc>
          <w:tcPr>
            <w:tcW w:w="4309" w:type="dxa"/>
          </w:tcPr>
          <w:p w14:paraId="0050B46E">
            <w:pPr>
              <w:spacing w:after="40" w:line="240" w:lineRule="auto"/>
              <w:ind w:firstLine="0"/>
            </w:pPr>
            <w:r>
              <w:rPr>
                <w:rFonts w:ascii="宋体" w:hAnsi="宋体" w:eastAsia="宋体" w:cs="宋体"/>
                <w:b w:val="0"/>
                <w:i w:val="0"/>
                <w:sz w:val="18"/>
              </w:rPr>
              <w:t>算力与存储为主，软件边际成本近零；需区分云订阅与私有化两种口径</w:t>
            </w:r>
          </w:p>
        </w:tc>
      </w:tr>
      <w:tr w14:paraId="2506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3750FDC">
            <w:pPr>
              <w:spacing w:after="40" w:line="240" w:lineRule="auto"/>
              <w:ind w:firstLine="0"/>
            </w:pPr>
            <w:r>
              <w:rPr>
                <w:rFonts w:ascii="宋体" w:hAnsi="宋体" w:eastAsia="宋体" w:cs="宋体"/>
                <w:b w:val="0"/>
                <w:i w:val="0"/>
                <w:sz w:val="18"/>
              </w:rPr>
              <w:t>毛利率</w:t>
            </w:r>
          </w:p>
        </w:tc>
        <w:tc>
          <w:tcPr>
            <w:tcW w:w="2494" w:type="dxa"/>
          </w:tcPr>
          <w:p w14:paraId="1FB6D6BA">
            <w:pPr>
              <w:spacing w:after="40" w:line="240" w:lineRule="auto"/>
              <w:ind w:firstLine="0"/>
            </w:pPr>
            <w:r>
              <w:rPr>
                <w:rFonts w:ascii="宋体" w:hAnsi="宋体" w:eastAsia="宋体" w:cs="宋体"/>
                <w:b w:val="0"/>
                <w:i w:val="0"/>
                <w:sz w:val="18"/>
              </w:rPr>
              <w:t>【待填】%</w:t>
            </w:r>
          </w:p>
        </w:tc>
        <w:tc>
          <w:tcPr>
            <w:tcW w:w="4309" w:type="dxa"/>
          </w:tcPr>
          <w:p w14:paraId="59D09DD4">
            <w:pPr>
              <w:spacing w:after="40" w:line="240" w:lineRule="auto"/>
              <w:ind w:firstLine="0"/>
            </w:pPr>
            <w:r>
              <w:rPr>
                <w:rFonts w:ascii="宋体" w:hAnsi="宋体" w:eastAsia="宋体" w:cs="宋体"/>
                <w:b w:val="0"/>
                <w:i w:val="0"/>
                <w:sz w:val="18"/>
              </w:rPr>
              <w:t>平台层与服务层毛利显著高于硬件相关成本，需扣除算力与真机验证成本后测算</w:t>
            </w:r>
          </w:p>
        </w:tc>
      </w:tr>
      <w:tr w14:paraId="3A47B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8987FC3">
            <w:pPr>
              <w:spacing w:after="40" w:line="240" w:lineRule="auto"/>
              <w:ind w:firstLine="0"/>
            </w:pPr>
            <w:r>
              <w:rPr>
                <w:rFonts w:ascii="宋体" w:hAnsi="宋体" w:eastAsia="宋体" w:cs="宋体"/>
                <w:b w:val="0"/>
                <w:i w:val="0"/>
                <w:sz w:val="18"/>
              </w:rPr>
              <w:t>获客成本</w:t>
            </w:r>
          </w:p>
        </w:tc>
        <w:tc>
          <w:tcPr>
            <w:tcW w:w="2494" w:type="dxa"/>
          </w:tcPr>
          <w:p w14:paraId="748C683F">
            <w:pPr>
              <w:spacing w:after="40" w:line="240" w:lineRule="auto"/>
              <w:ind w:firstLine="0"/>
            </w:pPr>
            <w:r>
              <w:rPr>
                <w:rFonts w:ascii="宋体" w:hAnsi="宋体" w:eastAsia="宋体" w:cs="宋体"/>
                <w:b w:val="0"/>
                <w:i w:val="0"/>
                <w:sz w:val="18"/>
              </w:rPr>
              <w:t>【待填】元</w:t>
            </w:r>
          </w:p>
        </w:tc>
        <w:tc>
          <w:tcPr>
            <w:tcW w:w="4309" w:type="dxa"/>
          </w:tcPr>
          <w:p w14:paraId="07D06C0B">
            <w:pPr>
              <w:spacing w:after="40" w:line="240" w:lineRule="auto"/>
              <w:ind w:firstLine="0"/>
            </w:pPr>
            <w:r>
              <w:rPr>
                <w:rFonts w:ascii="宋体" w:hAnsi="宋体" w:eastAsia="宋体" w:cs="宋体"/>
                <w:b w:val="0"/>
                <w:i w:val="0"/>
                <w:sz w:val="18"/>
              </w:rPr>
              <w:t>以开源社区、学术会议与标杆案例为主，需给出测算依据</w:t>
            </w:r>
          </w:p>
        </w:tc>
      </w:tr>
      <w:tr w14:paraId="6A7F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16CEA3E8">
            <w:pPr>
              <w:spacing w:after="40" w:line="240" w:lineRule="auto"/>
              <w:ind w:firstLine="0"/>
            </w:pPr>
            <w:r>
              <w:rPr>
                <w:rFonts w:ascii="宋体" w:hAnsi="宋体" w:eastAsia="宋体" w:cs="宋体"/>
                <w:b w:val="0"/>
                <w:i w:val="0"/>
                <w:sz w:val="18"/>
              </w:rPr>
              <w:t>客户生命周期</w:t>
            </w:r>
          </w:p>
        </w:tc>
        <w:tc>
          <w:tcPr>
            <w:tcW w:w="2494" w:type="dxa"/>
          </w:tcPr>
          <w:p w14:paraId="38B934AC">
            <w:pPr>
              <w:spacing w:after="40" w:line="240" w:lineRule="auto"/>
              <w:ind w:firstLine="0"/>
            </w:pPr>
            <w:r>
              <w:rPr>
                <w:rFonts w:ascii="宋体" w:hAnsi="宋体" w:eastAsia="宋体" w:cs="宋体"/>
                <w:b w:val="0"/>
                <w:i w:val="0"/>
                <w:sz w:val="18"/>
              </w:rPr>
              <w:t>【待填】年</w:t>
            </w:r>
          </w:p>
        </w:tc>
        <w:tc>
          <w:tcPr>
            <w:tcW w:w="4309" w:type="dxa"/>
          </w:tcPr>
          <w:p w14:paraId="5E441F97">
            <w:pPr>
              <w:spacing w:after="40" w:line="240" w:lineRule="auto"/>
              <w:ind w:firstLine="0"/>
            </w:pPr>
            <w:r>
              <w:rPr>
                <w:rFonts w:ascii="宋体" w:hAnsi="宋体" w:eastAsia="宋体" w:cs="宋体"/>
                <w:b w:val="0"/>
                <w:i w:val="0"/>
                <w:sz w:val="18"/>
              </w:rPr>
              <w:t>订阅制；需给出续费率假设，并说明高校客户与厂商客户的差异</w:t>
            </w:r>
          </w:p>
        </w:tc>
      </w:tr>
      <w:tr w14:paraId="5A6B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65E82A4">
            <w:pPr>
              <w:spacing w:after="40" w:line="240" w:lineRule="auto"/>
              <w:ind w:firstLine="0"/>
            </w:pPr>
            <w:r>
              <w:rPr>
                <w:rFonts w:ascii="宋体" w:hAnsi="宋体" w:eastAsia="宋体" w:cs="宋体"/>
                <w:b w:val="0"/>
                <w:i w:val="0"/>
                <w:sz w:val="18"/>
              </w:rPr>
              <w:t>单客户生命周期价值</w:t>
            </w:r>
          </w:p>
        </w:tc>
        <w:tc>
          <w:tcPr>
            <w:tcW w:w="2494" w:type="dxa"/>
          </w:tcPr>
          <w:p w14:paraId="08BA3026">
            <w:pPr>
              <w:spacing w:after="40" w:line="240" w:lineRule="auto"/>
              <w:ind w:firstLine="0"/>
            </w:pPr>
            <w:r>
              <w:rPr>
                <w:rFonts w:ascii="宋体" w:hAnsi="宋体" w:eastAsia="宋体" w:cs="宋体"/>
                <w:b w:val="0"/>
                <w:i w:val="0"/>
                <w:sz w:val="18"/>
              </w:rPr>
              <w:t>年度收入 × 毛利率 × 生命周期</w:t>
            </w:r>
          </w:p>
        </w:tc>
        <w:tc>
          <w:tcPr>
            <w:tcW w:w="4309" w:type="dxa"/>
          </w:tcPr>
          <w:p w14:paraId="771F658D">
            <w:pPr>
              <w:spacing w:after="40" w:line="240" w:lineRule="auto"/>
              <w:ind w:firstLine="0"/>
            </w:pPr>
            <w:r>
              <w:rPr>
                <w:rFonts w:ascii="宋体" w:hAnsi="宋体" w:eastAsia="宋体" w:cs="宋体"/>
                <w:b w:val="0"/>
                <w:i w:val="0"/>
                <w:sz w:val="18"/>
              </w:rPr>
              <w:t>由上述假设推导</w:t>
            </w:r>
          </w:p>
        </w:tc>
      </w:tr>
      <w:tr w14:paraId="6E554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66E59628">
            <w:pPr>
              <w:spacing w:after="40" w:line="240" w:lineRule="auto"/>
              <w:ind w:firstLine="0"/>
            </w:pPr>
            <w:r>
              <w:rPr>
                <w:rFonts w:ascii="宋体" w:hAnsi="宋体" w:eastAsia="宋体" w:cs="宋体"/>
                <w:b w:val="0"/>
                <w:i w:val="0"/>
                <w:sz w:val="18"/>
              </w:rPr>
              <w:t>回本周期</w:t>
            </w:r>
          </w:p>
        </w:tc>
        <w:tc>
          <w:tcPr>
            <w:tcW w:w="2494" w:type="dxa"/>
          </w:tcPr>
          <w:p w14:paraId="5F78A0E5">
            <w:pPr>
              <w:spacing w:after="40" w:line="240" w:lineRule="auto"/>
              <w:ind w:firstLine="0"/>
            </w:pPr>
            <w:r>
              <w:rPr>
                <w:rFonts w:ascii="宋体" w:hAnsi="宋体" w:eastAsia="宋体" w:cs="宋体"/>
                <w:b w:val="0"/>
                <w:i w:val="0"/>
                <w:sz w:val="18"/>
              </w:rPr>
              <w:t>【待填】月</w:t>
            </w:r>
          </w:p>
        </w:tc>
        <w:tc>
          <w:tcPr>
            <w:tcW w:w="4309" w:type="dxa"/>
          </w:tcPr>
          <w:p w14:paraId="6C763995">
            <w:pPr>
              <w:spacing w:after="40" w:line="240" w:lineRule="auto"/>
              <w:ind w:firstLine="0"/>
            </w:pPr>
            <w:r>
              <w:rPr>
                <w:rFonts w:ascii="宋体" w:hAnsi="宋体" w:eastAsia="宋体" w:cs="宋体"/>
                <w:b w:val="0"/>
                <w:i w:val="0"/>
                <w:sz w:val="18"/>
              </w:rPr>
              <w:t>获客成本 ÷ 月均毛利</w:t>
            </w:r>
          </w:p>
        </w:tc>
      </w:tr>
    </w:tbl>
    <w:p w14:paraId="5A94165E">
      <w:pPr>
        <w:keepNext w:val="0"/>
        <w:spacing w:before="120" w:after="80" w:line="312" w:lineRule="auto"/>
        <w:ind w:firstLine="480"/>
      </w:pPr>
      <w:r>
        <w:rPr>
          <w:rFonts w:ascii="宋体" w:hAnsi="宋体" w:eastAsia="宋体" w:cs="宋体"/>
          <w:b w:val="0"/>
          <w:i w:val="0"/>
          <w:sz w:val="24"/>
        </w:rPr>
        <w:t>财务部分的写作纪律：把"哪些是假设、哪些是实测"标注清楚；在校赛与省赛阶段，收入预期宁可保守，而把重点放在"单位成本优势"与"资产可复用"这两点上，因为它们才是学生项目真正的说服力所在。</w:t>
      </w:r>
    </w:p>
    <w:p w14:paraId="22B4F246">
      <w:pPr>
        <w:pStyle w:val="3"/>
        <w:keepNext/>
        <w:pageBreakBefore/>
        <w:spacing w:before="280" w:after="120" w:line="312" w:lineRule="auto"/>
        <w:ind w:firstLine="0"/>
      </w:pPr>
      <w:bookmarkStart w:id="52" w:name="_Toc30756"/>
      <w:r>
        <w:rPr>
          <w:rFonts w:ascii="宋体" w:hAnsi="宋体" w:eastAsia="宋体" w:cs="宋体"/>
          <w:b/>
          <w:i w:val="0"/>
          <w:color w:val="000000"/>
          <w:sz w:val="32"/>
        </w:rPr>
        <w:t>第十章  团队</w:t>
      </w:r>
      <w:bookmarkEnd w:id="52"/>
    </w:p>
    <w:p w14:paraId="544B1BBE">
      <w:pPr>
        <w:keepNext w:val="0"/>
        <w:spacing w:before="0" w:after="80" w:line="312" w:lineRule="auto"/>
        <w:ind w:firstLine="480"/>
      </w:pPr>
      <w:r>
        <w:rPr>
          <w:rFonts w:ascii="宋体" w:hAnsi="宋体" w:eastAsia="宋体" w:cs="宋体"/>
          <w:b w:val="0"/>
          <w:i w:val="0"/>
          <w:sz w:val="24"/>
        </w:rPr>
        <w:t>本章对应商业计划书的"团队介绍"章节、PPT 的第 10 页。</w:t>
      </w:r>
    </w:p>
    <w:p w14:paraId="2AFCFF45">
      <w:pPr>
        <w:pStyle w:val="4"/>
        <w:keepNext/>
        <w:spacing w:before="200" w:after="120" w:line="312" w:lineRule="auto"/>
        <w:ind w:firstLine="0"/>
      </w:pPr>
      <w:bookmarkStart w:id="53" w:name="_Toc17123"/>
      <w:r>
        <w:rPr>
          <w:rFonts w:ascii="宋体" w:hAnsi="宋体" w:eastAsia="宋体" w:cs="宋体"/>
          <w:b/>
          <w:i w:val="0"/>
          <w:color w:val="000000"/>
          <w:sz w:val="28"/>
        </w:rPr>
        <w:t>10.1 团队构成</w:t>
      </w:r>
      <w:bookmarkEnd w:id="53"/>
    </w:p>
    <w:p w14:paraId="153FF212">
      <w:pPr>
        <w:keepNext w:val="0"/>
        <w:spacing w:before="0" w:after="80" w:line="312" w:lineRule="auto"/>
        <w:ind w:firstLine="480"/>
      </w:pPr>
      <w:r>
        <w:rPr>
          <w:rFonts w:ascii="宋体" w:hAnsi="宋体" w:eastAsia="宋体" w:cs="宋体"/>
          <w:b w:val="0"/>
          <w:i w:val="0"/>
          <w:sz w:val="24"/>
        </w:rPr>
        <w:t>核心成员 7 人，可根据实际情况在 6–8 人之间调整。人数偏少并非妥协，而是"通用能力使用成熟开源组件、创新火力集中于技能抽象与验证闭环"这一技术策略的直接结果——把有限人力集中投在最能形成差异化的环节。小团队采用一人多岗，个别角色可按需合并（见下表备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794"/>
        <w:gridCol w:w="2948"/>
        <w:gridCol w:w="2268"/>
        <w:gridCol w:w="907"/>
      </w:tblGrid>
      <w:tr w14:paraId="6A526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FEFEF"/>
          </w:tcPr>
          <w:p w14:paraId="52A13CC5">
            <w:pPr>
              <w:keepNext/>
              <w:spacing w:after="40" w:line="240" w:lineRule="auto"/>
              <w:ind w:firstLine="0"/>
              <w:jc w:val="center"/>
            </w:pPr>
            <w:r>
              <w:rPr>
                <w:rFonts w:ascii="宋体" w:hAnsi="宋体" w:eastAsia="宋体" w:cs="宋体"/>
                <w:b/>
                <w:i w:val="0"/>
                <w:sz w:val="17"/>
              </w:rPr>
              <w:t>组别</w:t>
            </w:r>
          </w:p>
        </w:tc>
        <w:tc>
          <w:tcPr>
            <w:tcW w:w="794" w:type="dxa"/>
            <w:shd w:val="clear" w:color="auto" w:fill="EFEFEF"/>
          </w:tcPr>
          <w:p w14:paraId="4FBDA6EE">
            <w:pPr>
              <w:keepNext/>
              <w:spacing w:after="40" w:line="240" w:lineRule="auto"/>
              <w:ind w:firstLine="0"/>
              <w:jc w:val="center"/>
            </w:pPr>
            <w:r>
              <w:rPr>
                <w:rFonts w:ascii="宋体" w:hAnsi="宋体" w:eastAsia="宋体" w:cs="宋体"/>
                <w:b/>
                <w:i w:val="0"/>
                <w:sz w:val="17"/>
              </w:rPr>
              <w:t>人数</w:t>
            </w:r>
          </w:p>
        </w:tc>
        <w:tc>
          <w:tcPr>
            <w:tcW w:w="2948" w:type="dxa"/>
            <w:shd w:val="clear" w:color="auto" w:fill="EFEFEF"/>
          </w:tcPr>
          <w:p w14:paraId="287DE1A7">
            <w:pPr>
              <w:keepNext/>
              <w:spacing w:after="40" w:line="240" w:lineRule="auto"/>
              <w:ind w:firstLine="0"/>
              <w:jc w:val="center"/>
            </w:pPr>
            <w:r>
              <w:rPr>
                <w:rFonts w:ascii="宋体" w:hAnsi="宋体" w:eastAsia="宋体" w:cs="宋体"/>
                <w:b/>
                <w:i w:val="0"/>
                <w:sz w:val="17"/>
              </w:rPr>
              <w:t>核心职责</w:t>
            </w:r>
          </w:p>
        </w:tc>
        <w:tc>
          <w:tcPr>
            <w:tcW w:w="2268" w:type="dxa"/>
            <w:shd w:val="clear" w:color="auto" w:fill="EFEFEF"/>
          </w:tcPr>
          <w:p w14:paraId="5D0C4CEE">
            <w:pPr>
              <w:keepNext/>
              <w:spacing w:after="40" w:line="240" w:lineRule="auto"/>
              <w:ind w:firstLine="0"/>
              <w:jc w:val="center"/>
            </w:pPr>
            <w:r>
              <w:rPr>
                <w:rFonts w:ascii="宋体" w:hAnsi="宋体" w:eastAsia="宋体" w:cs="宋体"/>
                <w:b/>
                <w:i w:val="0"/>
                <w:sz w:val="17"/>
              </w:rPr>
              <w:t>能力要求</w:t>
            </w:r>
          </w:p>
        </w:tc>
        <w:tc>
          <w:tcPr>
            <w:tcW w:w="907" w:type="dxa"/>
            <w:shd w:val="clear" w:color="auto" w:fill="EFEFEF"/>
          </w:tcPr>
          <w:p w14:paraId="2D600CD2">
            <w:pPr>
              <w:keepNext/>
              <w:spacing w:after="40" w:line="240" w:lineRule="auto"/>
              <w:ind w:firstLine="0"/>
              <w:jc w:val="center"/>
            </w:pPr>
            <w:r>
              <w:rPr>
                <w:rFonts w:ascii="宋体" w:hAnsi="宋体" w:eastAsia="宋体" w:cs="宋体"/>
                <w:b/>
                <w:i w:val="0"/>
                <w:sz w:val="17"/>
              </w:rPr>
              <w:t>负责人</w:t>
            </w:r>
          </w:p>
        </w:tc>
      </w:tr>
      <w:tr w14:paraId="5F70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038B18B">
            <w:pPr>
              <w:spacing w:after="40" w:line="240" w:lineRule="auto"/>
              <w:ind w:firstLine="0"/>
            </w:pPr>
            <w:r>
              <w:rPr>
                <w:rFonts w:ascii="宋体" w:hAnsi="宋体" w:eastAsia="宋体" w:cs="宋体"/>
                <w:b w:val="0"/>
                <w:i w:val="0"/>
                <w:sz w:val="17"/>
              </w:rPr>
              <w:t>规划与算法组</w:t>
            </w:r>
          </w:p>
        </w:tc>
        <w:tc>
          <w:tcPr>
            <w:tcW w:w="794" w:type="dxa"/>
          </w:tcPr>
          <w:p w14:paraId="1A77D7E2">
            <w:pPr>
              <w:spacing w:after="40" w:line="240" w:lineRule="auto"/>
              <w:ind w:firstLine="0"/>
            </w:pPr>
            <w:r>
              <w:rPr>
                <w:rFonts w:ascii="宋体" w:hAnsi="宋体" w:eastAsia="宋体" w:cs="宋体"/>
                <w:b w:val="0"/>
                <w:i w:val="0"/>
                <w:sz w:val="17"/>
              </w:rPr>
              <w:t>2</w:t>
            </w:r>
          </w:p>
        </w:tc>
        <w:tc>
          <w:tcPr>
            <w:tcW w:w="2948" w:type="dxa"/>
          </w:tcPr>
          <w:p w14:paraId="732CCC2B">
            <w:pPr>
              <w:spacing w:after="40" w:line="240" w:lineRule="auto"/>
              <w:ind w:firstLine="0"/>
            </w:pPr>
            <w:r>
              <w:rPr>
                <w:rFonts w:ascii="宋体" w:hAnsi="宋体" w:eastAsia="宋体" w:cs="宋体"/>
                <w:b w:val="0"/>
                <w:i w:val="0"/>
                <w:sz w:val="17"/>
              </w:rPr>
              <w:t>约束感知的任务分解、计划可满足性判定、失败模式诊断与修复策略、不确定度校准</w:t>
            </w:r>
          </w:p>
        </w:tc>
        <w:tc>
          <w:tcPr>
            <w:tcW w:w="2268" w:type="dxa"/>
          </w:tcPr>
          <w:p w14:paraId="2041B55B">
            <w:pPr>
              <w:spacing w:after="40" w:line="240" w:lineRule="auto"/>
              <w:ind w:firstLine="0"/>
            </w:pPr>
            <w:r>
              <w:rPr>
                <w:rFonts w:ascii="宋体" w:hAnsi="宋体" w:eastAsia="宋体" w:cs="宋体"/>
                <w:b w:val="0"/>
                <w:i w:val="0"/>
                <w:sz w:val="17"/>
              </w:rPr>
              <w:t>任务规划、约束求解、大模型应用、Python</w:t>
            </w:r>
          </w:p>
        </w:tc>
        <w:tc>
          <w:tcPr>
            <w:tcW w:w="907" w:type="dxa"/>
          </w:tcPr>
          <w:p w14:paraId="2B6D0F6A">
            <w:pPr>
              <w:spacing w:after="40" w:line="240" w:lineRule="auto"/>
              <w:ind w:firstLine="0"/>
            </w:pPr>
            <w:r>
              <w:rPr>
                <w:rFonts w:ascii="宋体" w:hAnsi="宋体" w:eastAsia="宋体" w:cs="宋体"/>
                <w:b w:val="0"/>
                <w:i w:val="0"/>
                <w:sz w:val="17"/>
              </w:rPr>
              <w:t>【待填】</w:t>
            </w:r>
          </w:p>
        </w:tc>
      </w:tr>
      <w:tr w14:paraId="7A0E6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79C0F9C6">
            <w:pPr>
              <w:spacing w:after="40" w:line="240" w:lineRule="auto"/>
              <w:ind w:firstLine="0"/>
            </w:pPr>
            <w:r>
              <w:rPr>
                <w:rFonts w:ascii="宋体" w:hAnsi="宋体" w:eastAsia="宋体" w:cs="宋体"/>
                <w:b w:val="0"/>
                <w:i w:val="0"/>
                <w:sz w:val="17"/>
              </w:rPr>
              <w:t>仿真与平台组</w:t>
            </w:r>
          </w:p>
        </w:tc>
        <w:tc>
          <w:tcPr>
            <w:tcW w:w="794" w:type="dxa"/>
          </w:tcPr>
          <w:p w14:paraId="31B110D7">
            <w:pPr>
              <w:spacing w:after="40" w:line="240" w:lineRule="auto"/>
              <w:ind w:firstLine="0"/>
            </w:pPr>
            <w:r>
              <w:rPr>
                <w:rFonts w:ascii="宋体" w:hAnsi="宋体" w:eastAsia="宋体" w:cs="宋体"/>
                <w:b w:val="0"/>
                <w:i w:val="0"/>
                <w:sz w:val="17"/>
              </w:rPr>
              <w:t>2</w:t>
            </w:r>
          </w:p>
        </w:tc>
        <w:tc>
          <w:tcPr>
            <w:tcW w:w="2948" w:type="dxa"/>
          </w:tcPr>
          <w:p w14:paraId="465CCFE2">
            <w:pPr>
              <w:spacing w:after="40" w:line="240" w:lineRule="auto"/>
              <w:ind w:firstLine="0"/>
            </w:pPr>
            <w:r>
              <w:rPr>
                <w:rFonts w:ascii="宋体" w:hAnsi="宋体" w:eastAsia="宋体" w:cs="宋体"/>
                <w:b w:val="0"/>
                <w:i w:val="0"/>
                <w:sz w:val="17"/>
              </w:rPr>
              <w:t>多仿真器适配、并行批量评测与任务调度、评测云平台与可视化回放、报告生成（平台与可视化部分可并入算法组）</w:t>
            </w:r>
          </w:p>
        </w:tc>
        <w:tc>
          <w:tcPr>
            <w:tcW w:w="2268" w:type="dxa"/>
          </w:tcPr>
          <w:p w14:paraId="704CC5F6">
            <w:pPr>
              <w:spacing w:after="40" w:line="240" w:lineRule="auto"/>
              <w:ind w:firstLine="0"/>
            </w:pPr>
            <w:r>
              <w:rPr>
                <w:rFonts w:ascii="宋体" w:hAnsi="宋体" w:eastAsia="宋体" w:cs="宋体"/>
                <w:b w:val="0"/>
                <w:i w:val="0"/>
                <w:sz w:val="17"/>
              </w:rPr>
              <w:t>仿真工程、后端开发、数据库、前端可视化</w:t>
            </w:r>
          </w:p>
        </w:tc>
        <w:tc>
          <w:tcPr>
            <w:tcW w:w="907" w:type="dxa"/>
          </w:tcPr>
          <w:p w14:paraId="00B58466">
            <w:pPr>
              <w:spacing w:after="40" w:line="240" w:lineRule="auto"/>
              <w:ind w:firstLine="0"/>
            </w:pPr>
            <w:r>
              <w:rPr>
                <w:rFonts w:ascii="宋体" w:hAnsi="宋体" w:eastAsia="宋体" w:cs="宋体"/>
                <w:b w:val="0"/>
                <w:i w:val="0"/>
                <w:sz w:val="17"/>
              </w:rPr>
              <w:t>【待填】</w:t>
            </w:r>
          </w:p>
        </w:tc>
      </w:tr>
      <w:tr w14:paraId="748A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1AB80917">
            <w:pPr>
              <w:spacing w:after="40" w:line="240" w:lineRule="auto"/>
              <w:ind w:firstLine="0"/>
            </w:pPr>
            <w:r>
              <w:rPr>
                <w:rFonts w:ascii="宋体" w:hAnsi="宋体" w:eastAsia="宋体" w:cs="宋体"/>
                <w:b w:val="0"/>
                <w:i w:val="0"/>
                <w:sz w:val="17"/>
              </w:rPr>
              <w:t>机器人与硬件组</w:t>
            </w:r>
          </w:p>
        </w:tc>
        <w:tc>
          <w:tcPr>
            <w:tcW w:w="794" w:type="dxa"/>
          </w:tcPr>
          <w:p w14:paraId="7C98B7A8">
            <w:pPr>
              <w:spacing w:after="40" w:line="240" w:lineRule="auto"/>
              <w:ind w:firstLine="0"/>
            </w:pPr>
            <w:r>
              <w:rPr>
                <w:rFonts w:ascii="宋体" w:hAnsi="宋体" w:eastAsia="宋体" w:cs="宋体"/>
                <w:b w:val="0"/>
                <w:i w:val="0"/>
                <w:sz w:val="17"/>
              </w:rPr>
              <w:t>1–2</w:t>
            </w:r>
          </w:p>
        </w:tc>
        <w:tc>
          <w:tcPr>
            <w:tcW w:w="2948" w:type="dxa"/>
          </w:tcPr>
          <w:p w14:paraId="399F44B7">
            <w:pPr>
              <w:spacing w:after="40" w:line="240" w:lineRule="auto"/>
              <w:ind w:firstLine="0"/>
            </w:pPr>
            <w:r>
              <w:rPr>
                <w:rFonts w:ascii="宋体" w:hAnsi="宋体" w:eastAsia="宋体" w:cs="宋体"/>
                <w:b w:val="0"/>
                <w:i w:val="0"/>
                <w:sz w:val="17"/>
              </w:rPr>
              <w:t>ROS 2 接入与真机联调、本体能力模型构建与参数标定、真机小样本验证（可并入仿真与平台组）</w:t>
            </w:r>
          </w:p>
        </w:tc>
        <w:tc>
          <w:tcPr>
            <w:tcW w:w="2268" w:type="dxa"/>
          </w:tcPr>
          <w:p w14:paraId="1CFBC50F">
            <w:pPr>
              <w:spacing w:after="40" w:line="240" w:lineRule="auto"/>
              <w:ind w:firstLine="0"/>
            </w:pPr>
            <w:r>
              <w:rPr>
                <w:rFonts w:ascii="宋体" w:hAnsi="宋体" w:eastAsia="宋体" w:cs="宋体"/>
                <w:b w:val="0"/>
                <w:i w:val="0"/>
                <w:sz w:val="17"/>
              </w:rPr>
              <w:t>机器人运动学、ROS 2、嵌入式与硬件调试</w:t>
            </w:r>
          </w:p>
        </w:tc>
        <w:tc>
          <w:tcPr>
            <w:tcW w:w="907" w:type="dxa"/>
          </w:tcPr>
          <w:p w14:paraId="61BD936B">
            <w:pPr>
              <w:spacing w:after="40" w:line="240" w:lineRule="auto"/>
              <w:ind w:firstLine="0"/>
            </w:pPr>
            <w:r>
              <w:rPr>
                <w:rFonts w:ascii="宋体" w:hAnsi="宋体" w:eastAsia="宋体" w:cs="宋体"/>
                <w:b w:val="0"/>
                <w:i w:val="0"/>
                <w:sz w:val="17"/>
              </w:rPr>
              <w:t>【待填】</w:t>
            </w:r>
          </w:p>
        </w:tc>
      </w:tr>
      <w:tr w14:paraId="2C4CF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4BC3263">
            <w:pPr>
              <w:spacing w:after="40" w:line="240" w:lineRule="auto"/>
              <w:ind w:firstLine="0"/>
            </w:pPr>
            <w:r>
              <w:rPr>
                <w:rFonts w:ascii="宋体" w:hAnsi="宋体" w:eastAsia="宋体" w:cs="宋体"/>
                <w:b w:val="0"/>
                <w:i w:val="0"/>
                <w:sz w:val="17"/>
              </w:rPr>
              <w:t>数据与评测组</w:t>
            </w:r>
          </w:p>
        </w:tc>
        <w:tc>
          <w:tcPr>
            <w:tcW w:w="794" w:type="dxa"/>
          </w:tcPr>
          <w:p w14:paraId="11B677B2">
            <w:pPr>
              <w:spacing w:after="40" w:line="240" w:lineRule="auto"/>
              <w:ind w:firstLine="0"/>
            </w:pPr>
            <w:r>
              <w:rPr>
                <w:rFonts w:ascii="宋体" w:hAnsi="宋体" w:eastAsia="宋体" w:cs="宋体"/>
                <w:b w:val="0"/>
                <w:i w:val="0"/>
                <w:sz w:val="17"/>
              </w:rPr>
              <w:t>1</w:t>
            </w:r>
          </w:p>
        </w:tc>
        <w:tc>
          <w:tcPr>
            <w:tcW w:w="2948" w:type="dxa"/>
          </w:tcPr>
          <w:p w14:paraId="72453E74">
            <w:pPr>
              <w:spacing w:after="40" w:line="240" w:lineRule="auto"/>
              <w:ind w:firstLine="0"/>
            </w:pPr>
            <w:r>
              <w:rPr>
                <w:rFonts w:ascii="宋体" w:hAnsi="宋体" w:eastAsia="宋体" w:cs="宋体"/>
                <w:b w:val="0"/>
                <w:i w:val="0"/>
                <w:sz w:val="17"/>
              </w:rPr>
              <w:t>标准化任务集构建、六项指标实现与统计检验、失败原因人工标注、基准与榜单发布（★ 本项目的资产与公信力所在）</w:t>
            </w:r>
          </w:p>
        </w:tc>
        <w:tc>
          <w:tcPr>
            <w:tcW w:w="2268" w:type="dxa"/>
          </w:tcPr>
          <w:p w14:paraId="76370DEC">
            <w:pPr>
              <w:spacing w:after="40" w:line="240" w:lineRule="auto"/>
              <w:ind w:firstLine="0"/>
            </w:pPr>
            <w:r>
              <w:rPr>
                <w:rFonts w:ascii="宋体" w:hAnsi="宋体" w:eastAsia="宋体" w:cs="宋体"/>
                <w:b w:val="0"/>
                <w:i w:val="0"/>
                <w:sz w:val="17"/>
              </w:rPr>
              <w:t>实验设计、统计与数据分析、数据工程</w:t>
            </w:r>
          </w:p>
        </w:tc>
        <w:tc>
          <w:tcPr>
            <w:tcW w:w="907" w:type="dxa"/>
          </w:tcPr>
          <w:p w14:paraId="7EF111F2">
            <w:pPr>
              <w:spacing w:after="40" w:line="240" w:lineRule="auto"/>
              <w:ind w:firstLine="0"/>
            </w:pPr>
            <w:r>
              <w:rPr>
                <w:rFonts w:ascii="宋体" w:hAnsi="宋体" w:eastAsia="宋体" w:cs="宋体"/>
                <w:b w:val="0"/>
                <w:i w:val="0"/>
                <w:sz w:val="17"/>
              </w:rPr>
              <w:t>【待填】</w:t>
            </w:r>
          </w:p>
        </w:tc>
      </w:tr>
      <w:tr w14:paraId="28B3D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0EE38472">
            <w:pPr>
              <w:spacing w:after="40" w:line="240" w:lineRule="auto"/>
              <w:ind w:firstLine="0"/>
            </w:pPr>
            <w:r>
              <w:rPr>
                <w:rFonts w:ascii="宋体" w:hAnsi="宋体" w:eastAsia="宋体" w:cs="宋体"/>
                <w:b w:val="0"/>
                <w:i w:val="0"/>
                <w:sz w:val="17"/>
              </w:rPr>
              <w:t>商业组</w:t>
            </w:r>
          </w:p>
        </w:tc>
        <w:tc>
          <w:tcPr>
            <w:tcW w:w="794" w:type="dxa"/>
          </w:tcPr>
          <w:p w14:paraId="3F90FF59">
            <w:pPr>
              <w:spacing w:after="40" w:line="240" w:lineRule="auto"/>
              <w:ind w:firstLine="0"/>
            </w:pPr>
            <w:r>
              <w:rPr>
                <w:rFonts w:ascii="宋体" w:hAnsi="宋体" w:eastAsia="宋体" w:cs="宋体"/>
                <w:b w:val="0"/>
                <w:i w:val="0"/>
                <w:sz w:val="17"/>
              </w:rPr>
              <w:t>1–2</w:t>
            </w:r>
          </w:p>
        </w:tc>
        <w:tc>
          <w:tcPr>
            <w:tcW w:w="2948" w:type="dxa"/>
          </w:tcPr>
          <w:p w14:paraId="177DA86F">
            <w:pPr>
              <w:spacing w:after="40" w:line="240" w:lineRule="auto"/>
              <w:ind w:firstLine="0"/>
            </w:pPr>
            <w:r>
              <w:rPr>
                <w:rFonts w:ascii="宋体" w:hAnsi="宋体" w:eastAsia="宋体" w:cs="宋体"/>
                <w:b w:val="0"/>
                <w:i w:val="0"/>
                <w:sz w:val="17"/>
              </w:rPr>
              <w:t>市场调研与用户访谈、商业计划书与答辩材料、财务测算、创新中心与检测机构对接</w:t>
            </w:r>
          </w:p>
        </w:tc>
        <w:tc>
          <w:tcPr>
            <w:tcW w:w="2268" w:type="dxa"/>
          </w:tcPr>
          <w:p w14:paraId="70DC02E5">
            <w:pPr>
              <w:spacing w:after="40" w:line="240" w:lineRule="auto"/>
              <w:ind w:firstLine="0"/>
            </w:pPr>
            <w:r>
              <w:rPr>
                <w:rFonts w:ascii="宋体" w:hAnsi="宋体" w:eastAsia="宋体" w:cs="宋体"/>
                <w:b w:val="0"/>
                <w:i w:val="0"/>
                <w:sz w:val="17"/>
              </w:rPr>
              <w:t>市场分析、文案与答辩、财务</w:t>
            </w:r>
          </w:p>
        </w:tc>
        <w:tc>
          <w:tcPr>
            <w:tcW w:w="907" w:type="dxa"/>
          </w:tcPr>
          <w:p w14:paraId="12F7B3D1">
            <w:pPr>
              <w:spacing w:after="40" w:line="240" w:lineRule="auto"/>
              <w:ind w:firstLine="0"/>
            </w:pPr>
            <w:r>
              <w:rPr>
                <w:rFonts w:ascii="宋体" w:hAnsi="宋体" w:eastAsia="宋体" w:cs="宋体"/>
                <w:b w:val="0"/>
                <w:i w:val="0"/>
                <w:sz w:val="17"/>
              </w:rPr>
              <w:t>【待填】</w:t>
            </w:r>
          </w:p>
        </w:tc>
      </w:tr>
      <w:tr w14:paraId="6AF9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67B9D4BD">
            <w:pPr>
              <w:spacing w:after="40" w:line="240" w:lineRule="auto"/>
              <w:ind w:firstLine="0"/>
            </w:pPr>
            <w:r>
              <w:rPr>
                <w:rFonts w:ascii="宋体" w:hAnsi="宋体" w:eastAsia="宋体" w:cs="宋体"/>
                <w:b w:val="0"/>
                <w:i w:val="0"/>
                <w:sz w:val="17"/>
              </w:rPr>
              <w:t>合计</w:t>
            </w:r>
          </w:p>
        </w:tc>
        <w:tc>
          <w:tcPr>
            <w:tcW w:w="794" w:type="dxa"/>
          </w:tcPr>
          <w:p w14:paraId="5C94D962">
            <w:pPr>
              <w:spacing w:after="40" w:line="240" w:lineRule="auto"/>
              <w:ind w:firstLine="0"/>
            </w:pPr>
            <w:r>
              <w:rPr>
                <w:rFonts w:ascii="宋体" w:hAnsi="宋体" w:eastAsia="宋体" w:cs="宋体"/>
                <w:b w:val="0"/>
                <w:i w:val="0"/>
                <w:sz w:val="17"/>
              </w:rPr>
              <w:t>7（区间 6–8）</w:t>
            </w:r>
          </w:p>
        </w:tc>
        <w:tc>
          <w:tcPr>
            <w:tcW w:w="2948" w:type="dxa"/>
          </w:tcPr>
          <w:p w14:paraId="478EC7B7">
            <w:pPr>
              <w:spacing w:after="40" w:line="240" w:lineRule="auto"/>
              <w:ind w:firstLine="0"/>
            </w:pPr>
            <w:r>
              <w:rPr>
                <w:rFonts w:ascii="宋体" w:hAnsi="宋体" w:eastAsia="宋体" w:cs="宋体"/>
                <w:b w:val="0"/>
                <w:i w:val="0"/>
                <w:sz w:val="17"/>
              </w:rPr>
              <w:t>—</w:t>
            </w:r>
          </w:p>
        </w:tc>
        <w:tc>
          <w:tcPr>
            <w:tcW w:w="2268" w:type="dxa"/>
          </w:tcPr>
          <w:p w14:paraId="0E011A63">
            <w:pPr>
              <w:spacing w:after="40" w:line="240" w:lineRule="auto"/>
              <w:ind w:firstLine="0"/>
            </w:pPr>
            <w:r>
              <w:rPr>
                <w:rFonts w:ascii="宋体" w:hAnsi="宋体" w:eastAsia="宋体" w:cs="宋体"/>
                <w:b w:val="0"/>
                <w:i w:val="0"/>
                <w:sz w:val="17"/>
              </w:rPr>
              <w:t>—</w:t>
            </w:r>
          </w:p>
        </w:tc>
        <w:tc>
          <w:tcPr>
            <w:tcW w:w="907" w:type="dxa"/>
          </w:tcPr>
          <w:p w14:paraId="44398521">
            <w:pPr>
              <w:spacing w:after="40" w:line="240" w:lineRule="auto"/>
              <w:ind w:firstLine="0"/>
            </w:pPr>
            <w:r>
              <w:rPr>
                <w:rFonts w:ascii="宋体" w:hAnsi="宋体" w:eastAsia="宋体" w:cs="宋体"/>
                <w:b w:val="0"/>
                <w:i w:val="0"/>
                <w:sz w:val="17"/>
              </w:rPr>
              <w:t>—</w:t>
            </w:r>
          </w:p>
        </w:tc>
      </w:tr>
      <w:tr w14:paraId="54AE0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25712B8C">
            <w:pPr>
              <w:spacing w:after="40" w:line="240" w:lineRule="auto"/>
              <w:ind w:firstLine="0"/>
            </w:pPr>
            <w:r>
              <w:rPr>
                <w:rFonts w:ascii="宋体" w:hAnsi="宋体" w:eastAsia="宋体" w:cs="宋体"/>
                <w:b w:val="0"/>
                <w:i w:val="0"/>
                <w:sz w:val="17"/>
              </w:rPr>
              <w:t>指导教师</w:t>
            </w:r>
          </w:p>
        </w:tc>
        <w:tc>
          <w:tcPr>
            <w:tcW w:w="794" w:type="dxa"/>
          </w:tcPr>
          <w:p w14:paraId="52F3F471">
            <w:pPr>
              <w:spacing w:after="40" w:line="240" w:lineRule="auto"/>
              <w:ind w:firstLine="0"/>
            </w:pPr>
            <w:r>
              <w:rPr>
                <w:rFonts w:ascii="宋体" w:hAnsi="宋体" w:eastAsia="宋体" w:cs="宋体"/>
                <w:b w:val="0"/>
                <w:i w:val="0"/>
                <w:sz w:val="17"/>
              </w:rPr>
              <w:t>2 位</w:t>
            </w:r>
          </w:p>
        </w:tc>
        <w:tc>
          <w:tcPr>
            <w:tcW w:w="2948" w:type="dxa"/>
          </w:tcPr>
          <w:p w14:paraId="572420B4">
            <w:pPr>
              <w:spacing w:after="40" w:line="240" w:lineRule="auto"/>
              <w:ind w:firstLine="0"/>
            </w:pPr>
            <w:r>
              <w:rPr>
                <w:rFonts w:ascii="宋体" w:hAnsi="宋体" w:eastAsia="宋体" w:cs="宋体"/>
                <w:b w:val="0"/>
                <w:i w:val="0"/>
                <w:sz w:val="17"/>
              </w:rPr>
              <w:t>一位把关具身智能与机器人方向（任务规划、运动学、仿真与评测方法），一位把关人工智能与软件工程方向（大模型应用、平台架构与工程规范）；协助资源协调、真机与试验条件对接</w:t>
            </w:r>
          </w:p>
        </w:tc>
        <w:tc>
          <w:tcPr>
            <w:tcW w:w="2268" w:type="dxa"/>
          </w:tcPr>
          <w:p w14:paraId="5C1B7486">
            <w:pPr>
              <w:spacing w:after="40" w:line="240" w:lineRule="auto"/>
              <w:ind w:firstLine="0"/>
            </w:pPr>
            <w:r>
              <w:rPr>
                <w:rFonts w:ascii="宋体" w:hAnsi="宋体" w:eastAsia="宋体" w:cs="宋体"/>
                <w:b w:val="0"/>
                <w:i w:val="0"/>
                <w:sz w:val="17"/>
              </w:rPr>
              <w:t>机器人学 / 具身智能 + 人工智能 / 软件工程</w:t>
            </w:r>
          </w:p>
        </w:tc>
        <w:tc>
          <w:tcPr>
            <w:tcW w:w="907" w:type="dxa"/>
          </w:tcPr>
          <w:p w14:paraId="05240411">
            <w:pPr>
              <w:spacing w:after="40" w:line="240" w:lineRule="auto"/>
              <w:ind w:firstLine="0"/>
            </w:pPr>
            <w:r>
              <w:rPr>
                <w:rFonts w:ascii="宋体" w:hAnsi="宋体" w:eastAsia="宋体" w:cs="宋体"/>
                <w:b w:val="0"/>
                <w:i w:val="0"/>
                <w:sz w:val="17"/>
              </w:rPr>
              <w:t>—</w:t>
            </w:r>
          </w:p>
        </w:tc>
      </w:tr>
    </w:tbl>
    <w:p w14:paraId="5520912C">
      <w:pPr>
        <w:keepNext w:val="0"/>
        <w:spacing w:before="120" w:after="80" w:line="312" w:lineRule="auto"/>
        <w:ind w:firstLine="480"/>
      </w:pPr>
      <w:r>
        <w:rPr>
          <w:rFonts w:ascii="宋体" w:hAnsi="宋体" w:eastAsia="宋体" w:cs="宋体"/>
          <w:b w:val="0"/>
          <w:i w:val="0"/>
          <w:sz w:val="24"/>
        </w:rPr>
        <w:t>规模说明：核心成员 7 人，可按实际情况在 6–8 人之间调整，全队一人多岗、无冗余配置。挑战杯规则中团队人数上限与指导教师上限以官方通知为准，且每位学生仅可参与一个参赛项目。</w:t>
      </w:r>
    </w:p>
    <w:p w14:paraId="451A8B47">
      <w:pPr>
        <w:pStyle w:val="4"/>
        <w:keepNext/>
        <w:spacing w:before="200" w:after="120" w:line="312" w:lineRule="auto"/>
        <w:ind w:firstLine="0"/>
      </w:pPr>
      <w:bookmarkStart w:id="54" w:name="_Toc15166"/>
      <w:r>
        <w:rPr>
          <w:rFonts w:ascii="宋体" w:hAnsi="宋体" w:eastAsia="宋体" w:cs="宋体"/>
          <w:b/>
          <w:i w:val="0"/>
          <w:color w:val="000000"/>
          <w:sz w:val="28"/>
        </w:rPr>
        <w:t>10.2 团队优势（商业计划书中需正面陈述）</w:t>
      </w:r>
      <w:bookmarkEnd w:id="54"/>
    </w:p>
    <w:p w14:paraId="26ABFFA6">
      <w:pPr>
        <w:pStyle w:val="16"/>
        <w:spacing w:before="0" w:after="60" w:line="312" w:lineRule="auto"/>
        <w:ind w:left="480" w:firstLine="0"/>
      </w:pPr>
      <w:r>
        <w:rPr>
          <w:rFonts w:ascii="宋体" w:hAnsi="宋体" w:eastAsia="宋体" w:cs="宋体"/>
          <w:b w:val="0"/>
          <w:i w:val="0"/>
          <w:sz w:val="24"/>
        </w:rPr>
        <w:t>跨学科精干配置：7 人覆盖任务规划、仿真与平台工程、机器人真机、数据评测与商业五个方向，形成从语言任务到真机验证再到测评报告的完整闭环。其中"数据与评测"方向是本项目区别于纯算法团队的关键——没有评测协议与统计口径，就无法让任何人相信我们的结论。</w:t>
      </w:r>
    </w:p>
    <w:p w14:paraId="0ED1550C">
      <w:pPr>
        <w:pStyle w:val="16"/>
        <w:spacing w:before="0" w:after="60" w:line="312" w:lineRule="auto"/>
        <w:ind w:left="480" w:firstLine="0"/>
      </w:pPr>
      <w:r>
        <w:rPr>
          <w:rFonts w:ascii="宋体" w:hAnsi="宋体" w:eastAsia="宋体" w:cs="宋体"/>
          <w:b w:val="0"/>
          <w:i w:val="0"/>
          <w:sz w:val="24"/>
        </w:rPr>
        <w:t>一人多岗、决策链极短：小团队几乎没有沟通成本，从算法改动到仿真验证可在一小时内闭环，这种迭代速度是分工细密的大团队难以比拟的。</w:t>
      </w:r>
    </w:p>
    <w:p w14:paraId="10E03B0F">
      <w:pPr>
        <w:pStyle w:val="16"/>
        <w:spacing w:before="0" w:after="60" w:line="312" w:lineRule="auto"/>
        <w:ind w:left="480" w:firstLine="0"/>
      </w:pPr>
      <w:r>
        <w:rPr>
          <w:rFonts w:ascii="宋体" w:hAnsi="宋体" w:eastAsia="宋体" w:cs="宋体"/>
          <w:b w:val="0"/>
          <w:i w:val="0"/>
          <w:sz w:val="24"/>
        </w:rPr>
        <w:t>不做重复造轮子的技术策略：仿真器、运动规划、大模型全部使用成熟开源组件与官方接口，创新集中于技能抽象与验证闭环两个环节，把有限人力投在最有价值的环节——这正是 6–8 人够用的原因。</w:t>
      </w:r>
    </w:p>
    <w:p w14:paraId="278AE2F8">
      <w:pPr>
        <w:pStyle w:val="16"/>
        <w:spacing w:before="0" w:after="60" w:line="312" w:lineRule="auto"/>
        <w:ind w:left="480" w:firstLine="0"/>
      </w:pPr>
      <w:r>
        <w:rPr>
          <w:rFonts w:ascii="宋体" w:hAnsi="宋体" w:eastAsia="宋体" w:cs="宋体"/>
          <w:b w:val="0"/>
          <w:i w:val="0"/>
          <w:sz w:val="24"/>
        </w:rPr>
        <w:t>真机验证条件可控：真机验证只需小样本（用于标定仿真—真机相关性），可用桌面级协作机械臂在实验室内完成，不依赖昂贵的人形或四足本体，也不需要大额硬件投入。</w:t>
      </w:r>
    </w:p>
    <w:p w14:paraId="7F1A7407">
      <w:pPr>
        <w:pStyle w:val="16"/>
        <w:spacing w:before="0" w:after="60" w:line="312" w:lineRule="auto"/>
        <w:ind w:left="480" w:firstLine="0"/>
      </w:pPr>
      <w:r>
        <w:rPr>
          <w:rFonts w:ascii="宋体" w:hAnsi="宋体" w:eastAsia="宋体" w:cs="宋体"/>
          <w:b w:val="0"/>
          <w:i w:val="0"/>
          <w:sz w:val="24"/>
        </w:rPr>
        <w:t>成本优势：学生团队的人力成本结构使我们能够以显著低于市场方案的价格切入，并仍保持健康的毛利水平。</w:t>
      </w:r>
    </w:p>
    <w:p w14:paraId="2590F35A">
      <w:pPr>
        <w:pStyle w:val="4"/>
        <w:keepNext/>
        <w:spacing w:before="200" w:after="120" w:line="312" w:lineRule="auto"/>
        <w:ind w:firstLine="0"/>
      </w:pPr>
      <w:bookmarkStart w:id="55" w:name="_Toc22362"/>
      <w:r>
        <w:rPr>
          <w:rFonts w:ascii="宋体" w:hAnsi="宋体" w:eastAsia="宋体" w:cs="宋体"/>
          <w:b/>
          <w:i w:val="0"/>
          <w:color w:val="000000"/>
          <w:sz w:val="28"/>
        </w:rPr>
        <w:t>10.3 团队风险与应对（建议主动说明）</w:t>
      </w:r>
      <w:bookmarkEnd w:id="55"/>
    </w:p>
    <w:p w14:paraId="7D663758">
      <w:pPr>
        <w:keepNext w:val="0"/>
        <w:spacing w:before="0" w:after="80" w:line="312" w:lineRule="auto"/>
        <w:ind w:firstLine="480"/>
      </w:pPr>
      <w:r>
        <w:rPr>
          <w:rFonts w:ascii="宋体" w:hAnsi="宋体" w:eastAsia="宋体" w:cs="宋体"/>
          <w:b w:val="0"/>
          <w:i w:val="0"/>
          <w:sz w:val="24"/>
        </w:rPr>
        <w:t>风险：团队仅 6–8 人，而项目要求"任务规划与约束求解 + 机器人运动学与仿真 + 大模型应用 + 平台工程"的复合能力，人力密度要求高；一旦核心成员因学业或参赛冲突退出，将直接影响进度。此外，真机资源与仿真算力若不能及时到位，P3 阶段的迁移性验证会受阻。</w:t>
      </w:r>
    </w:p>
    <w:p w14:paraId="0EB3B8F6">
      <w:pPr>
        <w:keepNext w:val="0"/>
        <w:spacing w:before="0" w:after="80" w:line="312" w:lineRule="auto"/>
        <w:ind w:firstLine="480"/>
      </w:pPr>
      <w:r>
        <w:rPr>
          <w:rFonts w:ascii="宋体" w:hAnsi="宋体" w:eastAsia="宋体" w:cs="宋体"/>
          <w:b w:val="0"/>
          <w:i w:val="0"/>
          <w:sz w:val="24"/>
        </w:rPr>
        <w:t>应对：① 以"通用能力用成熟组件、创新集中于技能抽象与验证闭环"的策略压缩工程量；② 关键模块（技能表示、能力模型、诊断规则、评测脚本）做到文档化与脚本化，避免能力集中于单点；③ 真机验证用小样本 + 借测 + 合作实验室的方式分担，不把关键路径押在自有硬件上；④ 算力优先使用学校集群与学生优惠云资源，把付费算力留到必要环节；⑤ 两位指导教师分别把关机器人方向与 AI 方向，在方法层面提供兜底。</w:t>
      </w:r>
    </w:p>
    <w:p w14:paraId="585FFB6A">
      <w:pPr>
        <w:pStyle w:val="3"/>
        <w:keepNext/>
        <w:pageBreakBefore/>
        <w:spacing w:before="280" w:after="120" w:line="312" w:lineRule="auto"/>
        <w:ind w:firstLine="0"/>
      </w:pPr>
      <w:bookmarkStart w:id="56" w:name="_Toc1716"/>
      <w:r>
        <w:rPr>
          <w:rFonts w:ascii="宋体" w:hAnsi="宋体" w:eastAsia="宋体" w:cs="宋体"/>
          <w:b/>
          <w:i w:val="0"/>
          <w:color w:val="000000"/>
          <w:sz w:val="32"/>
        </w:rPr>
        <w:t>第十一章  发展规划与里程碑</w:t>
      </w:r>
      <w:bookmarkEnd w:id="56"/>
    </w:p>
    <w:p w14:paraId="66C90846">
      <w:pPr>
        <w:keepNext w:val="0"/>
        <w:spacing w:before="0" w:after="80" w:line="312" w:lineRule="auto"/>
        <w:ind w:firstLine="480"/>
      </w:pPr>
      <w:r>
        <w:rPr>
          <w:rFonts w:ascii="宋体" w:hAnsi="宋体" w:eastAsia="宋体" w:cs="宋体"/>
          <w:b w:val="0"/>
          <w:i w:val="0"/>
          <w:sz w:val="24"/>
        </w:rPr>
        <w:t>本章对应商业计划书的"发展规划"章节、PPT 的第 10 页。</w:t>
      </w:r>
    </w:p>
    <w:p w14:paraId="46903BF0">
      <w:pPr>
        <w:pStyle w:val="4"/>
        <w:keepNext/>
        <w:spacing w:before="200" w:after="120" w:line="312" w:lineRule="auto"/>
        <w:ind w:firstLine="0"/>
      </w:pPr>
      <w:bookmarkStart w:id="57" w:name="_Toc29703"/>
      <w:r>
        <w:rPr>
          <w:rFonts w:ascii="宋体" w:hAnsi="宋体" w:eastAsia="宋体" w:cs="宋体"/>
          <w:b/>
          <w:i w:val="0"/>
          <w:color w:val="000000"/>
          <w:sz w:val="28"/>
        </w:rPr>
        <w:t>11.1 五阶段技术路线图</w:t>
      </w:r>
      <w:bookmarkEnd w:id="5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794"/>
        <w:gridCol w:w="3969"/>
        <w:gridCol w:w="2381"/>
      </w:tblGrid>
      <w:tr w14:paraId="6AAD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2B6F19D3">
            <w:pPr>
              <w:keepNext/>
              <w:spacing w:after="40" w:line="240" w:lineRule="auto"/>
              <w:ind w:firstLine="0"/>
              <w:jc w:val="center"/>
            </w:pPr>
            <w:r>
              <w:rPr>
                <w:rFonts w:ascii="宋体" w:hAnsi="宋体" w:eastAsia="宋体" w:cs="宋体"/>
                <w:b/>
                <w:i w:val="0"/>
                <w:sz w:val="18"/>
              </w:rPr>
              <w:t>阶段</w:t>
            </w:r>
          </w:p>
        </w:tc>
        <w:tc>
          <w:tcPr>
            <w:tcW w:w="794" w:type="dxa"/>
            <w:shd w:val="clear" w:color="auto" w:fill="EFEFEF"/>
          </w:tcPr>
          <w:p w14:paraId="25D058D6">
            <w:pPr>
              <w:keepNext/>
              <w:spacing w:after="40" w:line="240" w:lineRule="auto"/>
              <w:ind w:firstLine="0"/>
              <w:jc w:val="center"/>
            </w:pPr>
            <w:r>
              <w:rPr>
                <w:rFonts w:ascii="宋体" w:hAnsi="宋体" w:eastAsia="宋体" w:cs="宋体"/>
                <w:b/>
                <w:i w:val="0"/>
                <w:sz w:val="18"/>
              </w:rPr>
              <w:t>时长</w:t>
            </w:r>
          </w:p>
        </w:tc>
        <w:tc>
          <w:tcPr>
            <w:tcW w:w="3969" w:type="dxa"/>
            <w:shd w:val="clear" w:color="auto" w:fill="EFEFEF"/>
          </w:tcPr>
          <w:p w14:paraId="5A08B90E">
            <w:pPr>
              <w:keepNext/>
              <w:spacing w:after="40" w:line="240" w:lineRule="auto"/>
              <w:ind w:firstLine="0"/>
              <w:jc w:val="center"/>
            </w:pPr>
            <w:r>
              <w:rPr>
                <w:rFonts w:ascii="宋体" w:hAnsi="宋体" w:eastAsia="宋体" w:cs="宋体"/>
                <w:b/>
                <w:i w:val="0"/>
                <w:sz w:val="18"/>
              </w:rPr>
              <w:t>交付物</w:t>
            </w:r>
          </w:p>
        </w:tc>
        <w:tc>
          <w:tcPr>
            <w:tcW w:w="2381" w:type="dxa"/>
            <w:shd w:val="clear" w:color="auto" w:fill="EFEFEF"/>
          </w:tcPr>
          <w:p w14:paraId="041E231D">
            <w:pPr>
              <w:keepNext/>
              <w:spacing w:after="40" w:line="240" w:lineRule="auto"/>
              <w:ind w:firstLine="0"/>
              <w:jc w:val="center"/>
            </w:pPr>
            <w:r>
              <w:rPr>
                <w:rFonts w:ascii="宋体" w:hAnsi="宋体" w:eastAsia="宋体" w:cs="宋体"/>
                <w:b/>
                <w:i w:val="0"/>
                <w:sz w:val="18"/>
              </w:rPr>
              <w:t>可演示状态</w:t>
            </w:r>
          </w:p>
        </w:tc>
      </w:tr>
      <w:tr w14:paraId="0CBF6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743B45D">
            <w:pPr>
              <w:keepNext/>
              <w:spacing w:after="40" w:line="240" w:lineRule="auto"/>
              <w:ind w:firstLine="0"/>
            </w:pPr>
            <w:r>
              <w:rPr>
                <w:rFonts w:ascii="宋体" w:hAnsi="宋体" w:eastAsia="宋体" w:cs="宋体"/>
                <w:b w:val="0"/>
                <w:i w:val="0"/>
                <w:sz w:val="18"/>
              </w:rPr>
              <w:t>P0 调研与需求锁定</w:t>
            </w:r>
          </w:p>
        </w:tc>
        <w:tc>
          <w:tcPr>
            <w:tcW w:w="794" w:type="dxa"/>
          </w:tcPr>
          <w:p w14:paraId="63FEA683">
            <w:pPr>
              <w:keepNext/>
              <w:spacing w:after="40" w:line="240" w:lineRule="auto"/>
              <w:ind w:firstLine="0"/>
            </w:pPr>
            <w:r>
              <w:rPr>
                <w:rFonts w:ascii="宋体" w:hAnsi="宋体" w:eastAsia="宋体" w:cs="宋体"/>
                <w:b w:val="0"/>
                <w:i w:val="0"/>
                <w:sz w:val="18"/>
              </w:rPr>
              <w:t>2 个月</w:t>
            </w:r>
          </w:p>
        </w:tc>
        <w:tc>
          <w:tcPr>
            <w:tcW w:w="3969" w:type="dxa"/>
          </w:tcPr>
          <w:p w14:paraId="654935A3">
            <w:pPr>
              <w:keepNext/>
              <w:spacing w:after="40" w:line="240" w:lineRule="auto"/>
              <w:ind w:firstLine="0"/>
            </w:pPr>
            <w:r>
              <w:rPr>
                <w:rFonts w:ascii="宋体" w:hAnsi="宋体" w:eastAsia="宋体" w:cs="宋体"/>
                <w:b w:val="0"/>
                <w:i w:val="0"/>
                <w:sz w:val="18"/>
              </w:rPr>
              <w:t>仿真器与基准盘点、厂商与实验室访谈、复现公开规划方法并统计"语义合理但物理不可行"的占比、技能与任务集初版、仿真器许可合规清单</w:t>
            </w:r>
          </w:p>
        </w:tc>
        <w:tc>
          <w:tcPr>
            <w:tcW w:w="2381" w:type="dxa"/>
          </w:tcPr>
          <w:p w14:paraId="6AF5FF74">
            <w:pPr>
              <w:keepNext/>
              <w:spacing w:after="40" w:line="240" w:lineRule="auto"/>
              <w:ind w:firstLine="0"/>
            </w:pPr>
            <w:r>
              <w:rPr>
                <w:rFonts w:ascii="宋体" w:hAnsi="宋体" w:eastAsia="宋体" w:cs="宋体"/>
                <w:b w:val="0"/>
                <w:i w:val="0"/>
                <w:sz w:val="18"/>
              </w:rPr>
              <w:t>需求报告与取证材料</w:t>
            </w:r>
          </w:p>
        </w:tc>
      </w:tr>
      <w:tr w14:paraId="09276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9C6FEE3">
            <w:pPr>
              <w:keepNext/>
              <w:spacing w:after="40" w:line="240" w:lineRule="auto"/>
              <w:ind w:firstLine="0"/>
            </w:pPr>
            <w:r>
              <w:rPr>
                <w:rFonts w:ascii="宋体" w:hAnsi="宋体" w:eastAsia="宋体" w:cs="宋体"/>
                <w:b w:val="0"/>
                <w:i w:val="0"/>
                <w:sz w:val="18"/>
              </w:rPr>
              <w:t>P1 单仿真器 + 单本体 MVP</w:t>
            </w:r>
          </w:p>
        </w:tc>
        <w:tc>
          <w:tcPr>
            <w:tcW w:w="794" w:type="dxa"/>
          </w:tcPr>
          <w:p w14:paraId="3EE605D3">
            <w:pPr>
              <w:keepNext/>
              <w:spacing w:after="40" w:line="240" w:lineRule="auto"/>
              <w:ind w:firstLine="0"/>
            </w:pPr>
            <w:r>
              <w:rPr>
                <w:rFonts w:ascii="宋体" w:hAnsi="宋体" w:eastAsia="宋体" w:cs="宋体"/>
                <w:b w:val="0"/>
                <w:i w:val="0"/>
                <w:sz w:val="18"/>
              </w:rPr>
              <w:t>3 个月</w:t>
            </w:r>
          </w:p>
        </w:tc>
        <w:tc>
          <w:tcPr>
            <w:tcW w:w="3969" w:type="dxa"/>
          </w:tcPr>
          <w:p w14:paraId="5B27A37A">
            <w:pPr>
              <w:keepNext/>
              <w:spacing w:after="40" w:line="240" w:lineRule="auto"/>
              <w:ind w:firstLine="0"/>
            </w:pPr>
            <w:r>
              <w:rPr>
                <w:rFonts w:ascii="宋体" w:hAnsi="宋体" w:eastAsia="宋体" w:cs="宋体"/>
                <w:b w:val="0"/>
                <w:i w:val="0"/>
                <w:sz w:val="18"/>
              </w:rPr>
              <w:t>技能抽象 v0、本体能力模型、单仿真器适配、开环规划基线、可执行性判定与报告输出</w:t>
            </w:r>
          </w:p>
        </w:tc>
        <w:tc>
          <w:tcPr>
            <w:tcW w:w="2381" w:type="dxa"/>
          </w:tcPr>
          <w:p w14:paraId="32093EC3">
            <w:pPr>
              <w:keepNext/>
              <w:spacing w:after="40" w:line="240" w:lineRule="auto"/>
              <w:ind w:firstLine="0"/>
            </w:pPr>
            <w:r>
              <w:rPr>
                <w:rFonts w:ascii="宋体" w:hAnsi="宋体" w:eastAsia="宋体" w:cs="宋体"/>
                <w:b w:val="0"/>
                <w:i w:val="0"/>
                <w:sz w:val="18"/>
              </w:rPr>
              <w:t>★ 可现场演示：一次规划 → 仿真验证 → 报出不可行原因</w:t>
            </w:r>
          </w:p>
        </w:tc>
      </w:tr>
      <w:tr w14:paraId="24026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5FC8B4F">
            <w:pPr>
              <w:keepNext/>
              <w:spacing w:after="40" w:line="240" w:lineRule="auto"/>
              <w:ind w:firstLine="0"/>
            </w:pPr>
            <w:r>
              <w:rPr>
                <w:rFonts w:ascii="宋体" w:hAnsi="宋体" w:eastAsia="宋体" w:cs="宋体"/>
                <w:b w:val="0"/>
                <w:i w:val="0"/>
                <w:sz w:val="18"/>
              </w:rPr>
              <w:t>P2 验证—诊断—修复闭环</w:t>
            </w:r>
          </w:p>
        </w:tc>
        <w:tc>
          <w:tcPr>
            <w:tcW w:w="794" w:type="dxa"/>
          </w:tcPr>
          <w:p w14:paraId="253DA1FD">
            <w:pPr>
              <w:keepNext/>
              <w:spacing w:after="40" w:line="240" w:lineRule="auto"/>
              <w:ind w:firstLine="0"/>
            </w:pPr>
            <w:r>
              <w:rPr>
                <w:rFonts w:ascii="宋体" w:hAnsi="宋体" w:eastAsia="宋体" w:cs="宋体"/>
                <w:b w:val="0"/>
                <w:i w:val="0"/>
                <w:sz w:val="18"/>
              </w:rPr>
              <w:t>3 个月</w:t>
            </w:r>
          </w:p>
        </w:tc>
        <w:tc>
          <w:tcPr>
            <w:tcW w:w="3969" w:type="dxa"/>
          </w:tcPr>
          <w:p w14:paraId="7AC85158">
            <w:pPr>
              <w:keepNext/>
              <w:spacing w:after="40" w:line="240" w:lineRule="auto"/>
              <w:ind w:firstLine="0"/>
            </w:pPr>
            <w:r>
              <w:rPr>
                <w:rFonts w:ascii="宋体" w:hAnsi="宋体" w:eastAsia="宋体" w:cs="宋体"/>
                <w:b w:val="0"/>
                <w:i w:val="0"/>
                <w:sz w:val="18"/>
              </w:rPr>
              <w:t>失败模式诊断、反例约束回灌、三级修复策略、并行批量评测、失败模式库</w:t>
            </w:r>
          </w:p>
        </w:tc>
        <w:tc>
          <w:tcPr>
            <w:tcW w:w="2381" w:type="dxa"/>
          </w:tcPr>
          <w:p w14:paraId="3346779A">
            <w:pPr>
              <w:keepNext/>
              <w:spacing w:after="40" w:line="240" w:lineRule="auto"/>
              <w:ind w:firstLine="0"/>
            </w:pPr>
            <w:r>
              <w:rPr>
                <w:rFonts w:ascii="宋体" w:hAnsi="宋体" w:eastAsia="宋体" w:cs="宋体"/>
                <w:b w:val="0"/>
                <w:i w:val="0"/>
                <w:sz w:val="18"/>
              </w:rPr>
              <w:t>★ 闭环录屏：失败 → 诊断 → 自动修复 → 通过</w:t>
            </w:r>
          </w:p>
        </w:tc>
      </w:tr>
      <w:tr w14:paraId="052FD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AD78E1D">
            <w:pPr>
              <w:keepNext/>
              <w:spacing w:after="40" w:line="240" w:lineRule="auto"/>
              <w:ind w:firstLine="0"/>
            </w:pPr>
            <w:r>
              <w:rPr>
                <w:rFonts w:ascii="宋体" w:hAnsi="宋体" w:eastAsia="宋体" w:cs="宋体"/>
                <w:b w:val="0"/>
                <w:i w:val="0"/>
                <w:sz w:val="18"/>
              </w:rPr>
              <w:t>P3 跨本体与迁移性</w:t>
            </w:r>
          </w:p>
        </w:tc>
        <w:tc>
          <w:tcPr>
            <w:tcW w:w="794" w:type="dxa"/>
          </w:tcPr>
          <w:p w14:paraId="3C77008B">
            <w:pPr>
              <w:keepNext/>
              <w:spacing w:after="40" w:line="240" w:lineRule="auto"/>
              <w:ind w:firstLine="0"/>
            </w:pPr>
            <w:r>
              <w:rPr>
                <w:rFonts w:ascii="宋体" w:hAnsi="宋体" w:eastAsia="宋体" w:cs="宋体"/>
                <w:b w:val="0"/>
                <w:i w:val="0"/>
                <w:sz w:val="18"/>
              </w:rPr>
              <w:t>3 个月</w:t>
            </w:r>
          </w:p>
        </w:tc>
        <w:tc>
          <w:tcPr>
            <w:tcW w:w="3969" w:type="dxa"/>
          </w:tcPr>
          <w:p w14:paraId="38862EEF">
            <w:pPr>
              <w:keepNext/>
              <w:spacing w:after="40" w:line="240" w:lineRule="auto"/>
              <w:ind w:firstLine="0"/>
            </w:pPr>
            <w:r>
              <w:rPr>
                <w:rFonts w:ascii="宋体" w:hAnsi="宋体" w:eastAsia="宋体" w:cs="宋体"/>
                <w:b w:val="0"/>
                <w:i w:val="0"/>
                <w:sz w:val="18"/>
              </w:rPr>
              <w:t>第二个本体接入与技能复用率实测、第二个仿真器适配、域随机化评测、真机小样本相关性分析</w:t>
            </w:r>
          </w:p>
        </w:tc>
        <w:tc>
          <w:tcPr>
            <w:tcW w:w="2381" w:type="dxa"/>
          </w:tcPr>
          <w:p w14:paraId="5A83FF8B">
            <w:pPr>
              <w:keepNext/>
              <w:spacing w:after="40" w:line="240" w:lineRule="auto"/>
              <w:ind w:firstLine="0"/>
            </w:pPr>
            <w:r>
              <w:rPr>
                <w:rFonts w:ascii="宋体" w:hAnsi="宋体" w:eastAsia="宋体" w:cs="宋体"/>
                <w:b w:val="0"/>
                <w:i w:val="0"/>
                <w:sz w:val="18"/>
              </w:rPr>
              <w:t>★ 答辩杀手锏：跨本体复用数据 + 仿真—真机相关性</w:t>
            </w:r>
          </w:p>
        </w:tc>
      </w:tr>
      <w:tr w14:paraId="748A2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EAAA9C6">
            <w:pPr>
              <w:spacing w:after="40" w:line="240" w:lineRule="auto"/>
              <w:ind w:firstLine="0"/>
            </w:pPr>
            <w:r>
              <w:rPr>
                <w:rFonts w:ascii="宋体" w:hAnsi="宋体" w:eastAsia="宋体" w:cs="宋体"/>
                <w:b w:val="0"/>
                <w:i w:val="0"/>
                <w:sz w:val="18"/>
              </w:rPr>
              <w:t>P4 产品化与推广</w:t>
            </w:r>
          </w:p>
        </w:tc>
        <w:tc>
          <w:tcPr>
            <w:tcW w:w="794" w:type="dxa"/>
          </w:tcPr>
          <w:p w14:paraId="178594C3">
            <w:pPr>
              <w:spacing w:after="40" w:line="240" w:lineRule="auto"/>
              <w:ind w:firstLine="0"/>
            </w:pPr>
            <w:r>
              <w:rPr>
                <w:rFonts w:ascii="宋体" w:hAnsi="宋体" w:eastAsia="宋体" w:cs="宋体"/>
                <w:b w:val="0"/>
                <w:i w:val="0"/>
                <w:sz w:val="18"/>
              </w:rPr>
              <w:t>2 个月</w:t>
            </w:r>
          </w:p>
        </w:tc>
        <w:tc>
          <w:tcPr>
            <w:tcW w:w="3969" w:type="dxa"/>
          </w:tcPr>
          <w:p w14:paraId="40751F65">
            <w:pPr>
              <w:spacing w:after="40" w:line="240" w:lineRule="auto"/>
              <w:ind w:firstLine="0"/>
            </w:pPr>
            <w:r>
              <w:rPr>
                <w:rFonts w:ascii="宋体" w:hAnsi="宋体" w:eastAsia="宋体" w:cs="宋体"/>
                <w:b w:val="0"/>
                <w:i w:val="0"/>
                <w:sz w:val="18"/>
              </w:rPr>
              <w:t>评测云平台、报告与榜单、开源发布、软著与专利、种子用户与标杆合作、参赛材料定稿</w:t>
            </w:r>
          </w:p>
        </w:tc>
        <w:tc>
          <w:tcPr>
            <w:tcW w:w="2381" w:type="dxa"/>
          </w:tcPr>
          <w:p w14:paraId="4B784769">
            <w:pPr>
              <w:spacing w:after="40" w:line="240" w:lineRule="auto"/>
              <w:ind w:firstLine="0"/>
            </w:pPr>
            <w:r>
              <w:rPr>
                <w:rFonts w:ascii="宋体" w:hAnsi="宋体" w:eastAsia="宋体" w:cs="宋体"/>
                <w:b w:val="0"/>
                <w:i w:val="0"/>
                <w:sz w:val="18"/>
              </w:rPr>
              <w:t>完整产品与材料包</w:t>
            </w:r>
          </w:p>
        </w:tc>
      </w:tr>
    </w:tbl>
    <w:p w14:paraId="5E3A6425">
      <w:pPr>
        <w:keepNext w:val="0"/>
        <w:spacing w:before="120" w:after="80" w:line="312" w:lineRule="auto"/>
        <w:ind w:firstLine="480"/>
      </w:pPr>
      <w:r>
        <w:rPr>
          <w:rFonts w:ascii="宋体" w:hAnsi="宋体" w:eastAsia="宋体" w:cs="宋体"/>
          <w:b w:val="0"/>
          <w:i w:val="0"/>
          <w:sz w:val="24"/>
        </w:rPr>
        <w:t>资源紧张时的取舍原则：优先保 P1 的可演示闭环与 P3 的跨本体与迁移性数据，因为前者决定"能不能现场演示"，后者决定"有没有最硬的证据"。P2 的修复策略可先降级为规则级的简单回灌，把算法复杂度留到后续版本。</w:t>
      </w:r>
    </w:p>
    <w:p w14:paraId="58086275">
      <w:pPr>
        <w:pStyle w:val="4"/>
        <w:keepNext/>
        <w:spacing w:before="200" w:after="120" w:line="312" w:lineRule="auto"/>
        <w:ind w:firstLine="0"/>
      </w:pPr>
      <w:bookmarkStart w:id="58" w:name="_Toc26260"/>
      <w:r>
        <w:rPr>
          <w:rFonts w:ascii="宋体" w:hAnsi="宋体" w:eastAsia="宋体" w:cs="宋体"/>
          <w:b/>
          <w:i w:val="0"/>
          <w:color w:val="000000"/>
          <w:sz w:val="28"/>
        </w:rPr>
        <w:t>11.2 与赛事节奏的对齐</w:t>
      </w:r>
      <w:bookmarkEnd w:id="5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928"/>
        <w:gridCol w:w="5102"/>
      </w:tblGrid>
      <w:tr w14:paraId="0B7E7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3097C302">
            <w:pPr>
              <w:keepNext/>
              <w:spacing w:after="40" w:line="240" w:lineRule="auto"/>
              <w:ind w:firstLine="0"/>
              <w:jc w:val="center"/>
            </w:pPr>
            <w:r>
              <w:rPr>
                <w:rFonts w:ascii="宋体" w:hAnsi="宋体" w:eastAsia="宋体" w:cs="宋体"/>
                <w:b/>
                <w:i w:val="0"/>
                <w:sz w:val="18"/>
              </w:rPr>
              <w:t>时间</w:t>
            </w:r>
          </w:p>
        </w:tc>
        <w:tc>
          <w:tcPr>
            <w:tcW w:w="1928" w:type="dxa"/>
            <w:shd w:val="clear" w:color="auto" w:fill="EFEFEF"/>
          </w:tcPr>
          <w:p w14:paraId="6E614888">
            <w:pPr>
              <w:keepNext/>
              <w:spacing w:after="40" w:line="240" w:lineRule="auto"/>
              <w:ind w:firstLine="0"/>
              <w:jc w:val="center"/>
            </w:pPr>
            <w:r>
              <w:rPr>
                <w:rFonts w:ascii="宋体" w:hAnsi="宋体" w:eastAsia="宋体" w:cs="宋体"/>
                <w:b/>
                <w:i w:val="0"/>
                <w:sz w:val="18"/>
              </w:rPr>
              <w:t>阶段</w:t>
            </w:r>
          </w:p>
        </w:tc>
        <w:tc>
          <w:tcPr>
            <w:tcW w:w="5102" w:type="dxa"/>
            <w:shd w:val="clear" w:color="auto" w:fill="EFEFEF"/>
          </w:tcPr>
          <w:p w14:paraId="5A370ECC">
            <w:pPr>
              <w:keepNext/>
              <w:spacing w:after="40" w:line="240" w:lineRule="auto"/>
              <w:ind w:firstLine="0"/>
              <w:jc w:val="center"/>
            </w:pPr>
            <w:r>
              <w:rPr>
                <w:rFonts w:ascii="宋体" w:hAnsi="宋体" w:eastAsia="宋体" w:cs="宋体"/>
                <w:b/>
                <w:i w:val="0"/>
                <w:sz w:val="18"/>
              </w:rPr>
              <w:t>必须完成的交付物</w:t>
            </w:r>
          </w:p>
        </w:tc>
      </w:tr>
      <w:tr w14:paraId="655A0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07EF9360">
            <w:pPr>
              <w:keepNext/>
              <w:spacing w:after="40" w:line="240" w:lineRule="auto"/>
              <w:ind w:firstLine="0"/>
            </w:pPr>
            <w:r>
              <w:rPr>
                <w:rFonts w:ascii="宋体" w:hAnsi="宋体" w:eastAsia="宋体" w:cs="宋体"/>
                <w:b w:val="0"/>
                <w:i w:val="0"/>
                <w:sz w:val="18"/>
              </w:rPr>
              <w:t>立项后第 1–2 月</w:t>
            </w:r>
          </w:p>
        </w:tc>
        <w:tc>
          <w:tcPr>
            <w:tcW w:w="1928" w:type="dxa"/>
          </w:tcPr>
          <w:p w14:paraId="2DB797BE">
            <w:pPr>
              <w:keepNext/>
              <w:spacing w:after="40" w:line="240" w:lineRule="auto"/>
              <w:ind w:firstLine="0"/>
            </w:pPr>
            <w:r>
              <w:rPr>
                <w:rFonts w:ascii="宋体" w:hAnsi="宋体" w:eastAsia="宋体" w:cs="宋体"/>
                <w:b w:val="0"/>
                <w:i w:val="0"/>
                <w:sz w:val="18"/>
              </w:rPr>
              <w:t>调研与取证</w:t>
            </w:r>
          </w:p>
        </w:tc>
        <w:tc>
          <w:tcPr>
            <w:tcW w:w="5102" w:type="dxa"/>
          </w:tcPr>
          <w:p w14:paraId="5C26801C">
            <w:pPr>
              <w:keepNext/>
              <w:spacing w:after="40" w:line="240" w:lineRule="auto"/>
              <w:ind w:firstLine="0"/>
            </w:pPr>
            <w:r>
              <w:rPr>
                <w:rFonts w:ascii="宋体" w:hAnsi="宋体" w:eastAsia="宋体" w:cs="宋体"/>
                <w:b w:val="0"/>
                <w:i w:val="0"/>
                <w:sz w:val="18"/>
              </w:rPr>
              <w:t>不可行计划占比的复现统计、厂商与实验室访谈、仿真器与基准对照表、许可合规清单、示范点或合作实验室对接</w:t>
            </w:r>
          </w:p>
        </w:tc>
      </w:tr>
      <w:tr w14:paraId="77DAC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A5B48E3">
            <w:pPr>
              <w:keepNext/>
              <w:spacing w:after="40" w:line="240" w:lineRule="auto"/>
              <w:ind w:firstLine="0"/>
            </w:pPr>
            <w:r>
              <w:rPr>
                <w:rFonts w:ascii="宋体" w:hAnsi="宋体" w:eastAsia="宋体" w:cs="宋体"/>
                <w:b w:val="0"/>
                <w:i w:val="0"/>
                <w:sz w:val="18"/>
              </w:rPr>
              <w:t>第 3–5 月</w:t>
            </w:r>
          </w:p>
        </w:tc>
        <w:tc>
          <w:tcPr>
            <w:tcW w:w="1928" w:type="dxa"/>
          </w:tcPr>
          <w:p w14:paraId="7E2D2D41">
            <w:pPr>
              <w:keepNext/>
              <w:spacing w:after="40" w:line="240" w:lineRule="auto"/>
              <w:ind w:firstLine="0"/>
            </w:pPr>
            <w:r>
              <w:rPr>
                <w:rFonts w:ascii="宋体" w:hAnsi="宋体" w:eastAsia="宋体" w:cs="宋体"/>
                <w:b w:val="0"/>
                <w:i w:val="0"/>
                <w:sz w:val="18"/>
              </w:rPr>
              <w:t>原型开发</w:t>
            </w:r>
          </w:p>
        </w:tc>
        <w:tc>
          <w:tcPr>
            <w:tcW w:w="5102" w:type="dxa"/>
          </w:tcPr>
          <w:p w14:paraId="67D5C31C">
            <w:pPr>
              <w:keepNext/>
              <w:spacing w:after="40" w:line="240" w:lineRule="auto"/>
              <w:ind w:firstLine="0"/>
            </w:pPr>
            <w:r>
              <w:rPr>
                <w:rFonts w:ascii="宋体" w:hAnsi="宋体" w:eastAsia="宋体" w:cs="宋体"/>
                <w:b w:val="0"/>
                <w:i w:val="0"/>
                <w:sz w:val="18"/>
              </w:rPr>
              <w:t>可现场演示的"规划 → 仿真验证 → 失败归因"链路；技能库与本体能力模型 v0</w:t>
            </w:r>
          </w:p>
        </w:tc>
      </w:tr>
      <w:tr w14:paraId="15AAB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5B56D4AE">
            <w:pPr>
              <w:keepNext/>
              <w:spacing w:after="40" w:line="240" w:lineRule="auto"/>
              <w:ind w:firstLine="0"/>
            </w:pPr>
            <w:r>
              <w:rPr>
                <w:rFonts w:ascii="宋体" w:hAnsi="宋体" w:eastAsia="宋体" w:cs="宋体"/>
                <w:b w:val="0"/>
                <w:i w:val="0"/>
                <w:sz w:val="18"/>
              </w:rPr>
              <w:t>★ 校赛前 1 个月</w:t>
            </w:r>
          </w:p>
        </w:tc>
        <w:tc>
          <w:tcPr>
            <w:tcW w:w="1928" w:type="dxa"/>
          </w:tcPr>
          <w:p w14:paraId="04A7DD16">
            <w:pPr>
              <w:keepNext/>
              <w:spacing w:after="40" w:line="240" w:lineRule="auto"/>
              <w:ind w:firstLine="0"/>
            </w:pPr>
            <w:r>
              <w:rPr>
                <w:rFonts w:ascii="宋体" w:hAnsi="宋体" w:eastAsia="宋体" w:cs="宋体"/>
                <w:b w:val="0"/>
                <w:i w:val="0"/>
                <w:sz w:val="18"/>
              </w:rPr>
              <w:t>材料初稿</w:t>
            </w:r>
          </w:p>
        </w:tc>
        <w:tc>
          <w:tcPr>
            <w:tcW w:w="5102" w:type="dxa"/>
          </w:tcPr>
          <w:p w14:paraId="55C7BBA6">
            <w:pPr>
              <w:keepNext/>
              <w:spacing w:after="40" w:line="240" w:lineRule="auto"/>
              <w:ind w:firstLine="0"/>
            </w:pPr>
            <w:r>
              <w:rPr>
                <w:rFonts w:ascii="宋体" w:hAnsi="宋体" w:eastAsia="宋体" w:cs="宋体"/>
                <w:b w:val="0"/>
                <w:i w:val="0"/>
                <w:sz w:val="18"/>
              </w:rPr>
              <w:t>申报书初稿、演示视频 v1、可离线运行的本地部署包</w:t>
            </w:r>
          </w:p>
        </w:tc>
      </w:tr>
      <w:tr w14:paraId="5A0C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591C6312">
            <w:pPr>
              <w:keepNext/>
              <w:spacing w:after="40" w:line="240" w:lineRule="auto"/>
              <w:ind w:firstLine="0"/>
            </w:pPr>
            <w:r>
              <w:rPr>
                <w:rFonts w:ascii="宋体" w:hAnsi="宋体" w:eastAsia="宋体" w:cs="宋体"/>
                <w:b w:val="0"/>
                <w:i w:val="0"/>
                <w:sz w:val="18"/>
              </w:rPr>
              <w:t>校赛</w:t>
            </w:r>
          </w:p>
        </w:tc>
        <w:tc>
          <w:tcPr>
            <w:tcW w:w="1928" w:type="dxa"/>
          </w:tcPr>
          <w:p w14:paraId="33DFF130">
            <w:pPr>
              <w:keepNext/>
              <w:spacing w:after="40" w:line="240" w:lineRule="auto"/>
              <w:ind w:firstLine="0"/>
            </w:pPr>
            <w:r>
              <w:rPr>
                <w:rFonts w:ascii="宋体" w:hAnsi="宋体" w:eastAsia="宋体" w:cs="宋体"/>
                <w:b w:val="0"/>
                <w:i w:val="0"/>
                <w:sz w:val="18"/>
              </w:rPr>
              <w:t>校内选拔</w:t>
            </w:r>
          </w:p>
        </w:tc>
        <w:tc>
          <w:tcPr>
            <w:tcW w:w="5102" w:type="dxa"/>
          </w:tcPr>
          <w:p w14:paraId="3B5F95F2">
            <w:pPr>
              <w:keepNext/>
              <w:spacing w:after="40" w:line="240" w:lineRule="auto"/>
              <w:ind w:firstLine="0"/>
            </w:pPr>
            <w:r>
              <w:rPr>
                <w:rFonts w:ascii="宋体" w:hAnsi="宋体" w:eastAsia="宋体" w:cs="宋体"/>
                <w:b w:val="0"/>
                <w:i w:val="0"/>
                <w:sz w:val="18"/>
              </w:rPr>
              <w:t>现场演示能力（能跑通一次失败诊断与修复）+ 完整材料包</w:t>
            </w:r>
          </w:p>
        </w:tc>
      </w:tr>
      <w:tr w14:paraId="4234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6648FE63">
            <w:pPr>
              <w:keepNext/>
              <w:spacing w:after="40" w:line="240" w:lineRule="auto"/>
              <w:ind w:firstLine="0"/>
            </w:pPr>
            <w:r>
              <w:rPr>
                <w:rFonts w:ascii="宋体" w:hAnsi="宋体" w:eastAsia="宋体" w:cs="宋体"/>
                <w:b w:val="0"/>
                <w:i w:val="0"/>
                <w:sz w:val="18"/>
              </w:rPr>
              <w:t>省赛前</w:t>
            </w:r>
          </w:p>
        </w:tc>
        <w:tc>
          <w:tcPr>
            <w:tcW w:w="1928" w:type="dxa"/>
          </w:tcPr>
          <w:p w14:paraId="207B907E">
            <w:pPr>
              <w:keepNext/>
              <w:spacing w:after="40" w:line="240" w:lineRule="auto"/>
              <w:ind w:firstLine="0"/>
            </w:pPr>
            <w:r>
              <w:rPr>
                <w:rFonts w:ascii="宋体" w:hAnsi="宋体" w:eastAsia="宋体" w:cs="宋体"/>
                <w:b w:val="0"/>
                <w:i w:val="0"/>
                <w:sz w:val="18"/>
              </w:rPr>
              <w:t>学术与知识产权材料补齐</w:t>
            </w:r>
          </w:p>
        </w:tc>
        <w:tc>
          <w:tcPr>
            <w:tcW w:w="5102" w:type="dxa"/>
          </w:tcPr>
          <w:p w14:paraId="5F05158A">
            <w:pPr>
              <w:keepNext/>
              <w:spacing w:after="40" w:line="240" w:lineRule="auto"/>
              <w:ind w:firstLine="0"/>
            </w:pPr>
            <w:r>
              <w:rPr>
                <w:rFonts w:ascii="宋体" w:hAnsi="宋体" w:eastAsia="宋体" w:cs="宋体"/>
                <w:b w:val="0"/>
                <w:i w:val="0"/>
                <w:sz w:val="18"/>
              </w:rPr>
              <w:t>论文录用或投稿回执、软著证书、专利受理通知、第三方测试或专家评价意见</w:t>
            </w:r>
          </w:p>
        </w:tc>
      </w:tr>
      <w:tr w14:paraId="3D84C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338EC60A">
            <w:pPr>
              <w:spacing w:after="40" w:line="240" w:lineRule="auto"/>
              <w:ind w:firstLine="0"/>
            </w:pPr>
            <w:r>
              <w:rPr>
                <w:rFonts w:ascii="宋体" w:hAnsi="宋体" w:eastAsia="宋体" w:cs="宋体"/>
                <w:b w:val="0"/>
                <w:i w:val="0"/>
                <w:sz w:val="18"/>
              </w:rPr>
              <w:t>省赛至国赛之间</w:t>
            </w:r>
          </w:p>
        </w:tc>
        <w:tc>
          <w:tcPr>
            <w:tcW w:w="1928" w:type="dxa"/>
          </w:tcPr>
          <w:p w14:paraId="001BF36D">
            <w:pPr>
              <w:spacing w:after="40" w:line="240" w:lineRule="auto"/>
              <w:ind w:firstLine="0"/>
            </w:pPr>
            <w:r>
              <w:rPr>
                <w:rFonts w:ascii="宋体" w:hAnsi="宋体" w:eastAsia="宋体" w:cs="宋体"/>
                <w:b w:val="0"/>
                <w:i w:val="0"/>
                <w:sz w:val="18"/>
              </w:rPr>
              <w:t>跨本体验证与产品化</w:t>
            </w:r>
          </w:p>
        </w:tc>
        <w:tc>
          <w:tcPr>
            <w:tcW w:w="5102" w:type="dxa"/>
          </w:tcPr>
          <w:p w14:paraId="79500113">
            <w:pPr>
              <w:spacing w:after="40" w:line="240" w:lineRule="auto"/>
              <w:ind w:firstLine="0"/>
            </w:pPr>
            <w:r>
              <w:rPr>
                <w:rFonts w:ascii="宋体" w:hAnsi="宋体" w:eastAsia="宋体" w:cs="宋体"/>
                <w:b w:val="0"/>
                <w:i w:val="0"/>
                <w:sz w:val="18"/>
              </w:rPr>
              <w:t>第二本体技能复用实测、仿真—真机相关性小样本数据、标杆合作或试用证明、评测协议与榜单发布</w:t>
            </w:r>
          </w:p>
        </w:tc>
      </w:tr>
    </w:tbl>
    <w:p w14:paraId="499163FA">
      <w:pPr>
        <w:keepNext w:val="0"/>
        <w:spacing w:before="120" w:after="80" w:line="312" w:lineRule="auto"/>
        <w:ind w:firstLine="480"/>
      </w:pPr>
      <w:r>
        <w:rPr>
          <w:rFonts w:ascii="宋体" w:hAnsi="宋体" w:eastAsia="宋体" w:cs="宋体"/>
          <w:b w:val="0"/>
          <w:i w:val="0"/>
          <w:sz w:val="24"/>
        </w:rPr>
        <w:t>关键节奏提醒：校赛阶段必须已经有一个能现场运行的 Demo。很多团队把全部时间花在写申报书上，结果现场只能放 PPT，这是最常见的失分方式。务必在假期结束前完成 P1。本项目的演示有一个天然优势：一次"失败 → 诊断 → 修复"的现场回放，比任何架构图都有说服力。</w:t>
      </w:r>
    </w:p>
    <w:p w14:paraId="3DD6F918">
      <w:pPr>
        <w:pStyle w:val="4"/>
        <w:keepNext/>
        <w:spacing w:before="200" w:after="120" w:line="312" w:lineRule="auto"/>
        <w:ind w:firstLine="0"/>
      </w:pPr>
      <w:bookmarkStart w:id="59" w:name="_Toc6477"/>
      <w:r>
        <w:rPr>
          <w:rFonts w:ascii="宋体" w:hAnsi="宋体" w:eastAsia="宋体" w:cs="宋体"/>
          <w:b/>
          <w:i w:val="0"/>
          <w:color w:val="000000"/>
          <w:sz w:val="28"/>
        </w:rPr>
        <w:t>11.3 资源需求</w:t>
      </w:r>
      <w:bookmarkEnd w:id="5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628"/>
        <w:gridCol w:w="3742"/>
      </w:tblGrid>
      <w:tr w14:paraId="72A3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FEFEF"/>
          </w:tcPr>
          <w:p w14:paraId="3EA09EF4">
            <w:pPr>
              <w:keepNext/>
              <w:spacing w:after="40" w:line="240" w:lineRule="auto"/>
              <w:ind w:firstLine="0"/>
              <w:jc w:val="center"/>
            </w:pPr>
            <w:r>
              <w:rPr>
                <w:rFonts w:ascii="宋体" w:hAnsi="宋体" w:eastAsia="宋体" w:cs="宋体"/>
                <w:b/>
                <w:i w:val="0"/>
                <w:sz w:val="18"/>
              </w:rPr>
              <w:t>资源类型</w:t>
            </w:r>
          </w:p>
        </w:tc>
        <w:tc>
          <w:tcPr>
            <w:tcW w:w="3628" w:type="dxa"/>
            <w:shd w:val="clear" w:color="auto" w:fill="EFEFEF"/>
          </w:tcPr>
          <w:p w14:paraId="5111279E">
            <w:pPr>
              <w:keepNext/>
              <w:spacing w:after="40" w:line="240" w:lineRule="auto"/>
              <w:ind w:firstLine="0"/>
              <w:jc w:val="center"/>
            </w:pPr>
            <w:r>
              <w:rPr>
                <w:rFonts w:ascii="宋体" w:hAnsi="宋体" w:eastAsia="宋体" w:cs="宋体"/>
                <w:b/>
                <w:i w:val="0"/>
                <w:sz w:val="18"/>
              </w:rPr>
              <w:t>具体需求</w:t>
            </w:r>
          </w:p>
        </w:tc>
        <w:tc>
          <w:tcPr>
            <w:tcW w:w="3742" w:type="dxa"/>
            <w:shd w:val="clear" w:color="auto" w:fill="EFEFEF"/>
          </w:tcPr>
          <w:p w14:paraId="61E0EC97">
            <w:pPr>
              <w:keepNext/>
              <w:spacing w:after="40" w:line="240" w:lineRule="auto"/>
              <w:ind w:firstLine="0"/>
              <w:jc w:val="center"/>
            </w:pPr>
            <w:r>
              <w:rPr>
                <w:rFonts w:ascii="宋体" w:hAnsi="宋体" w:eastAsia="宋体" w:cs="宋体"/>
                <w:b/>
                <w:i w:val="0"/>
                <w:sz w:val="18"/>
              </w:rPr>
              <w:t>获取途径</w:t>
            </w:r>
          </w:p>
        </w:tc>
      </w:tr>
      <w:tr w14:paraId="5964D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2CE31F32">
            <w:pPr>
              <w:keepNext/>
              <w:spacing w:after="40" w:line="240" w:lineRule="auto"/>
              <w:ind w:firstLine="0"/>
            </w:pPr>
            <w:r>
              <w:rPr>
                <w:rFonts w:ascii="宋体" w:hAnsi="宋体" w:eastAsia="宋体" w:cs="宋体"/>
                <w:b w:val="0"/>
                <w:i w:val="0"/>
                <w:sz w:val="18"/>
              </w:rPr>
              <w:t>算力</w:t>
            </w:r>
          </w:p>
        </w:tc>
        <w:tc>
          <w:tcPr>
            <w:tcW w:w="3628" w:type="dxa"/>
          </w:tcPr>
          <w:p w14:paraId="5BD8408A">
            <w:pPr>
              <w:keepNext/>
              <w:spacing w:after="40" w:line="240" w:lineRule="auto"/>
              <w:ind w:firstLine="0"/>
            </w:pPr>
            <w:r>
              <w:rPr>
                <w:rFonts w:ascii="宋体" w:hAnsi="宋体" w:eastAsia="宋体" w:cs="宋体"/>
                <w:b w:val="0"/>
                <w:i w:val="0"/>
                <w:sz w:val="18"/>
              </w:rPr>
              <w:t>模型推理与批量仿真的 GPU 算力；云平台服务器与存储</w:t>
            </w:r>
          </w:p>
        </w:tc>
        <w:tc>
          <w:tcPr>
            <w:tcW w:w="3742" w:type="dxa"/>
          </w:tcPr>
          <w:p w14:paraId="04CB904F">
            <w:pPr>
              <w:keepNext/>
              <w:spacing w:after="40" w:line="240" w:lineRule="auto"/>
              <w:ind w:firstLine="0"/>
            </w:pPr>
            <w:r>
              <w:rPr>
                <w:rFonts w:ascii="宋体" w:hAnsi="宋体" w:eastAsia="宋体" w:cs="宋体"/>
                <w:b w:val="0"/>
                <w:i w:val="0"/>
                <w:sz w:val="18"/>
              </w:rPr>
              <w:t>★ 学校高性能计算集群、学院实验室服务器、学生优惠云资源；尽早申请账号与额度</w:t>
            </w:r>
          </w:p>
        </w:tc>
      </w:tr>
      <w:tr w14:paraId="64459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04BE483A">
            <w:pPr>
              <w:keepNext/>
              <w:spacing w:after="40" w:line="240" w:lineRule="auto"/>
              <w:ind w:firstLine="0"/>
            </w:pPr>
            <w:r>
              <w:rPr>
                <w:rFonts w:ascii="宋体" w:hAnsi="宋体" w:eastAsia="宋体" w:cs="宋体"/>
                <w:b w:val="0"/>
                <w:i w:val="0"/>
                <w:sz w:val="18"/>
              </w:rPr>
              <w:t>仿真与软件</w:t>
            </w:r>
          </w:p>
        </w:tc>
        <w:tc>
          <w:tcPr>
            <w:tcW w:w="3628" w:type="dxa"/>
          </w:tcPr>
          <w:p w14:paraId="1F6FC147">
            <w:pPr>
              <w:keepNext/>
              <w:spacing w:after="40" w:line="240" w:lineRule="auto"/>
              <w:ind w:firstLine="0"/>
            </w:pPr>
            <w:r>
              <w:rPr>
                <w:rFonts w:ascii="宋体" w:hAnsi="宋体" w:eastAsia="宋体" w:cs="宋体"/>
                <w:b w:val="0"/>
                <w:i w:val="0"/>
                <w:sz w:val="18"/>
              </w:rPr>
              <w:t>Isaac Sim / Isaac Lab、MuJoCo、Genesis、Gazebo 等；运动规划与仿真相关开源库</w:t>
            </w:r>
          </w:p>
        </w:tc>
        <w:tc>
          <w:tcPr>
            <w:tcW w:w="3742" w:type="dxa"/>
          </w:tcPr>
          <w:p w14:paraId="7D5DC63C">
            <w:pPr>
              <w:keepNext/>
              <w:spacing w:after="40" w:line="240" w:lineRule="auto"/>
              <w:ind w:firstLine="0"/>
            </w:pPr>
            <w:r>
              <w:rPr>
                <w:rFonts w:ascii="宋体" w:hAnsi="宋体" w:eastAsia="宋体" w:cs="宋体"/>
                <w:b w:val="0"/>
                <w:i w:val="0"/>
                <w:sz w:val="18"/>
              </w:rPr>
              <w:t>开源与免费授权为主；商业授权部分需提前核对许可条款并保留合规记录</w:t>
            </w:r>
          </w:p>
        </w:tc>
      </w:tr>
      <w:tr w14:paraId="2C36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69A33B9C">
            <w:pPr>
              <w:keepNext/>
              <w:spacing w:after="40" w:line="240" w:lineRule="auto"/>
              <w:ind w:firstLine="0"/>
            </w:pPr>
            <w:r>
              <w:rPr>
                <w:rFonts w:ascii="宋体" w:hAnsi="宋体" w:eastAsia="宋体" w:cs="宋体"/>
                <w:b w:val="0"/>
                <w:i w:val="0"/>
                <w:sz w:val="18"/>
              </w:rPr>
              <w:t>真机与硬件</w:t>
            </w:r>
          </w:p>
        </w:tc>
        <w:tc>
          <w:tcPr>
            <w:tcW w:w="3628" w:type="dxa"/>
          </w:tcPr>
          <w:p w14:paraId="7213B954">
            <w:pPr>
              <w:keepNext/>
              <w:spacing w:after="40" w:line="240" w:lineRule="auto"/>
              <w:ind w:firstLine="0"/>
            </w:pPr>
            <w:r>
              <w:rPr>
                <w:rFonts w:ascii="宋体" w:hAnsi="宋体" w:eastAsia="宋体" w:cs="宋体"/>
                <w:b w:val="0"/>
                <w:i w:val="0"/>
                <w:sz w:val="18"/>
              </w:rPr>
              <w:t>桌面级 6 自由度协作机械臂、移动底盘、相机与传感器、标定耗材</w:t>
            </w:r>
          </w:p>
        </w:tc>
        <w:tc>
          <w:tcPr>
            <w:tcW w:w="3742" w:type="dxa"/>
          </w:tcPr>
          <w:p w14:paraId="529CAD69">
            <w:pPr>
              <w:keepNext/>
              <w:spacing w:after="40" w:line="240" w:lineRule="auto"/>
              <w:ind w:firstLine="0"/>
            </w:pPr>
            <w:r>
              <w:rPr>
                <w:rFonts w:ascii="宋体" w:hAnsi="宋体" w:eastAsia="宋体" w:cs="宋体"/>
                <w:b w:val="0"/>
                <w:i w:val="0"/>
                <w:sz w:val="18"/>
              </w:rPr>
              <w:t>学校机器人实验室、工程训练中心；向整机厂商申请借测或联合验证</w:t>
            </w:r>
          </w:p>
        </w:tc>
      </w:tr>
      <w:tr w14:paraId="6178C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0A230D66">
            <w:pPr>
              <w:keepNext/>
              <w:spacing w:after="40" w:line="240" w:lineRule="auto"/>
              <w:ind w:firstLine="0"/>
            </w:pPr>
            <w:r>
              <w:rPr>
                <w:rFonts w:ascii="宋体" w:hAnsi="宋体" w:eastAsia="宋体" w:cs="宋体"/>
                <w:b w:val="0"/>
                <w:i w:val="0"/>
                <w:sz w:val="18"/>
              </w:rPr>
              <w:t>数据与标注</w:t>
            </w:r>
          </w:p>
        </w:tc>
        <w:tc>
          <w:tcPr>
            <w:tcW w:w="3628" w:type="dxa"/>
          </w:tcPr>
          <w:p w14:paraId="4C225961">
            <w:pPr>
              <w:keepNext/>
              <w:spacing w:after="40" w:line="240" w:lineRule="auto"/>
              <w:ind w:firstLine="0"/>
            </w:pPr>
            <w:r>
              <w:rPr>
                <w:rFonts w:ascii="宋体" w:hAnsi="宋体" w:eastAsia="宋体" w:cs="宋体"/>
                <w:b w:val="0"/>
                <w:i w:val="0"/>
                <w:sz w:val="18"/>
              </w:rPr>
              <w:t>标准化任务集、失败原因人工标注、真机与仿真对照数据</w:t>
            </w:r>
          </w:p>
        </w:tc>
        <w:tc>
          <w:tcPr>
            <w:tcW w:w="3742" w:type="dxa"/>
          </w:tcPr>
          <w:p w14:paraId="73FEFD48">
            <w:pPr>
              <w:keepNext/>
              <w:spacing w:after="40" w:line="240" w:lineRule="auto"/>
              <w:ind w:firstLine="0"/>
            </w:pPr>
            <w:r>
              <w:rPr>
                <w:rFonts w:ascii="宋体" w:hAnsi="宋体" w:eastAsia="宋体" w:cs="宋体"/>
                <w:b w:val="0"/>
                <w:i w:val="0"/>
                <w:sz w:val="18"/>
              </w:rPr>
              <w:t>团队自建 + 学校实验室协作；标注工作需预留人力与时间</w:t>
            </w:r>
          </w:p>
        </w:tc>
      </w:tr>
      <w:tr w14:paraId="74AE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15A5F253">
            <w:pPr>
              <w:keepNext/>
              <w:spacing w:after="40" w:line="240" w:lineRule="auto"/>
              <w:ind w:firstLine="0"/>
            </w:pPr>
            <w:r>
              <w:rPr>
                <w:rFonts w:ascii="宋体" w:hAnsi="宋体" w:eastAsia="宋体" w:cs="宋体"/>
                <w:b w:val="0"/>
                <w:i w:val="0"/>
                <w:sz w:val="18"/>
              </w:rPr>
              <w:t>行业资源</w:t>
            </w:r>
          </w:p>
        </w:tc>
        <w:tc>
          <w:tcPr>
            <w:tcW w:w="3628" w:type="dxa"/>
          </w:tcPr>
          <w:p w14:paraId="2587AC4A">
            <w:pPr>
              <w:keepNext/>
              <w:spacing w:after="40" w:line="240" w:lineRule="auto"/>
              <w:ind w:firstLine="0"/>
            </w:pPr>
            <w:r>
              <w:rPr>
                <w:rFonts w:ascii="宋体" w:hAnsi="宋体" w:eastAsia="宋体" w:cs="宋体"/>
                <w:b w:val="0"/>
                <w:i w:val="0"/>
                <w:sz w:val="18"/>
              </w:rPr>
              <w:t>用户访谈、试用与背书、创新中心与检测机构的对接、标准参与</w:t>
            </w:r>
          </w:p>
        </w:tc>
        <w:tc>
          <w:tcPr>
            <w:tcW w:w="3742" w:type="dxa"/>
          </w:tcPr>
          <w:p w14:paraId="5840B5FF">
            <w:pPr>
              <w:keepNext/>
              <w:spacing w:after="40" w:line="240" w:lineRule="auto"/>
              <w:ind w:firstLine="0"/>
            </w:pPr>
            <w:r>
              <w:rPr>
                <w:rFonts w:ascii="宋体" w:hAnsi="宋体" w:eastAsia="宋体" w:cs="宋体"/>
                <w:b w:val="0"/>
                <w:i w:val="0"/>
                <w:sz w:val="18"/>
              </w:rPr>
              <w:t>指导教师、校友、学术会议、仿真器厂商社区、创新中心公开合作渠道</w:t>
            </w:r>
          </w:p>
        </w:tc>
      </w:tr>
      <w:tr w14:paraId="1256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224C8EC7">
            <w:pPr>
              <w:spacing w:after="40" w:line="240" w:lineRule="auto"/>
              <w:ind w:firstLine="0"/>
            </w:pPr>
            <w:r>
              <w:rPr>
                <w:rFonts w:ascii="宋体" w:hAnsi="宋体" w:eastAsia="宋体" w:cs="宋体"/>
                <w:b w:val="0"/>
                <w:i w:val="0"/>
                <w:sz w:val="18"/>
              </w:rPr>
              <w:t>资金</w:t>
            </w:r>
          </w:p>
        </w:tc>
        <w:tc>
          <w:tcPr>
            <w:tcW w:w="3628" w:type="dxa"/>
          </w:tcPr>
          <w:p w14:paraId="251CA74A">
            <w:pPr>
              <w:spacing w:after="40" w:line="240" w:lineRule="auto"/>
              <w:ind w:firstLine="0"/>
            </w:pPr>
            <w:r>
              <w:rPr>
                <w:rFonts w:ascii="宋体" w:hAnsi="宋体" w:eastAsia="宋体" w:cs="宋体"/>
                <w:b w:val="0"/>
                <w:i w:val="0"/>
                <w:sz w:val="18"/>
              </w:rPr>
              <w:t>算力、真机耗材、检测与查新、知识产权、差旅与学术活动</w:t>
            </w:r>
          </w:p>
        </w:tc>
        <w:tc>
          <w:tcPr>
            <w:tcW w:w="3742" w:type="dxa"/>
          </w:tcPr>
          <w:p w14:paraId="4D4169EB">
            <w:pPr>
              <w:spacing w:after="40" w:line="240" w:lineRule="auto"/>
              <w:ind w:firstLine="0"/>
            </w:pPr>
            <w:r>
              <w:rPr>
                <w:rFonts w:ascii="宋体" w:hAnsi="宋体" w:eastAsia="宋体" w:cs="宋体"/>
                <w:b w:val="0"/>
                <w:i w:val="0"/>
                <w:sz w:val="18"/>
              </w:rPr>
              <w:t>学校创新创业经费、大赛奖金、指导教师课题、企业合作经费</w:t>
            </w:r>
          </w:p>
        </w:tc>
      </w:tr>
    </w:tbl>
    <w:p w14:paraId="3BA2E28C">
      <w:pPr>
        <w:pStyle w:val="3"/>
        <w:keepNext/>
        <w:pageBreakBefore/>
        <w:spacing w:before="280" w:after="120" w:line="312" w:lineRule="auto"/>
        <w:ind w:firstLine="0"/>
      </w:pPr>
      <w:bookmarkStart w:id="60" w:name="_Toc29749"/>
      <w:r>
        <w:rPr>
          <w:rFonts w:ascii="宋体" w:hAnsi="宋体" w:eastAsia="宋体" w:cs="宋体"/>
          <w:b/>
          <w:i w:val="0"/>
          <w:color w:val="000000"/>
          <w:sz w:val="32"/>
        </w:rPr>
        <w:t>第十二章  风险与应对</w:t>
      </w:r>
      <w:bookmarkEnd w:id="60"/>
    </w:p>
    <w:p w14:paraId="4FD1E592">
      <w:pPr>
        <w:keepNext w:val="0"/>
        <w:spacing w:before="120" w:after="80" w:line="312" w:lineRule="auto"/>
        <w:ind w:firstLine="480"/>
      </w:pPr>
      <w:r>
        <w:rPr>
          <w:rFonts w:ascii="宋体" w:hAnsi="宋体" w:eastAsia="宋体" w:cs="宋体"/>
          <w:b w:val="0"/>
          <w:i w:val="0"/>
          <w:sz w:val="24"/>
        </w:rPr>
        <w:t>本章对应商业计划书的"风险分析"章节。写作要求：主动暴露风险并给出应对，比宣称"没有风险"更可信，也是评审关注团队成熟度的重要观察点。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175"/>
        <w:gridCol w:w="4195"/>
      </w:tblGrid>
      <w:tr w14:paraId="2EA34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FEFEF"/>
          </w:tcPr>
          <w:p w14:paraId="1D640839">
            <w:pPr>
              <w:keepNext/>
              <w:spacing w:after="40" w:line="240" w:lineRule="auto"/>
              <w:ind w:firstLine="0"/>
              <w:jc w:val="center"/>
            </w:pPr>
            <w:r>
              <w:rPr>
                <w:rFonts w:ascii="宋体" w:hAnsi="宋体" w:eastAsia="宋体" w:cs="宋体"/>
                <w:b/>
                <w:i w:val="0"/>
                <w:sz w:val="17"/>
              </w:rPr>
              <w:t>风险类别</w:t>
            </w:r>
          </w:p>
        </w:tc>
        <w:tc>
          <w:tcPr>
            <w:tcW w:w="3175" w:type="dxa"/>
            <w:shd w:val="clear" w:color="auto" w:fill="EFEFEF"/>
          </w:tcPr>
          <w:p w14:paraId="06DCB5DE">
            <w:pPr>
              <w:keepNext/>
              <w:spacing w:after="40" w:line="240" w:lineRule="auto"/>
              <w:ind w:firstLine="0"/>
              <w:jc w:val="center"/>
            </w:pPr>
            <w:r>
              <w:rPr>
                <w:rFonts w:ascii="宋体" w:hAnsi="宋体" w:eastAsia="宋体" w:cs="宋体"/>
                <w:b/>
                <w:i w:val="0"/>
                <w:sz w:val="17"/>
              </w:rPr>
              <w:t>具体风险</w:t>
            </w:r>
          </w:p>
        </w:tc>
        <w:tc>
          <w:tcPr>
            <w:tcW w:w="4195" w:type="dxa"/>
            <w:shd w:val="clear" w:color="auto" w:fill="EFEFEF"/>
          </w:tcPr>
          <w:p w14:paraId="6B0AA8F1">
            <w:pPr>
              <w:keepNext/>
              <w:spacing w:after="40" w:line="240" w:lineRule="auto"/>
              <w:ind w:firstLine="0"/>
              <w:jc w:val="center"/>
            </w:pPr>
            <w:r>
              <w:rPr>
                <w:rFonts w:ascii="宋体" w:hAnsi="宋体" w:eastAsia="宋体" w:cs="宋体"/>
                <w:b/>
                <w:i w:val="0"/>
                <w:sz w:val="17"/>
              </w:rPr>
              <w:t>应对措施</w:t>
            </w:r>
          </w:p>
        </w:tc>
      </w:tr>
      <w:tr w14:paraId="76F0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F703549">
            <w:pPr>
              <w:spacing w:after="40" w:line="240" w:lineRule="auto"/>
              <w:ind w:firstLine="0"/>
            </w:pPr>
            <w:r>
              <w:rPr>
                <w:rFonts w:ascii="宋体" w:hAnsi="宋体" w:eastAsia="宋体" w:cs="宋体"/>
                <w:b w:val="0"/>
                <w:i w:val="0"/>
                <w:sz w:val="17"/>
              </w:rPr>
              <w:t>技术风险</w:t>
            </w:r>
          </w:p>
        </w:tc>
        <w:tc>
          <w:tcPr>
            <w:tcW w:w="3175" w:type="dxa"/>
          </w:tcPr>
          <w:p w14:paraId="5833377E">
            <w:pPr>
              <w:spacing w:after="40" w:line="240" w:lineRule="auto"/>
              <w:ind w:firstLine="0"/>
            </w:pPr>
            <w:r>
              <w:rPr>
                <w:rFonts w:ascii="宋体" w:hAnsi="宋体" w:eastAsia="宋体" w:cs="宋体"/>
                <w:b w:val="0"/>
                <w:i w:val="0"/>
                <w:sz w:val="17"/>
              </w:rPr>
              <w:t>大模型的任务分解在长程任务上仍不稳定，约束解码可能降低生成多样性</w:t>
            </w:r>
          </w:p>
        </w:tc>
        <w:tc>
          <w:tcPr>
            <w:tcW w:w="4195" w:type="dxa"/>
          </w:tcPr>
          <w:p w14:paraId="6B1BFFA4">
            <w:pPr>
              <w:spacing w:after="40" w:line="240" w:lineRule="auto"/>
              <w:ind w:firstLine="0"/>
            </w:pPr>
            <w:r>
              <w:rPr>
                <w:rFonts w:ascii="宋体" w:hAnsi="宋体" w:eastAsia="宋体" w:cs="宋体"/>
                <w:b w:val="0"/>
                <w:i w:val="0"/>
                <w:sz w:val="17"/>
              </w:rPr>
              <w:t>采用"约束预筛 + 候选采样"的组合：先用能力模型排除明显不可行，再在可行域内保留多个候选；如实报告未找到可行计划的情形；把长程任务拆成可独立验证的阶段</w:t>
            </w:r>
          </w:p>
        </w:tc>
      </w:tr>
      <w:tr w14:paraId="34DD2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6AB63A0B">
            <w:pPr>
              <w:spacing w:after="40" w:line="240" w:lineRule="auto"/>
              <w:ind w:firstLine="0"/>
            </w:pPr>
            <w:r>
              <w:rPr>
                <w:rFonts w:ascii="宋体" w:hAnsi="宋体" w:eastAsia="宋体" w:cs="宋体"/>
                <w:b w:val="0"/>
                <w:i w:val="0"/>
                <w:sz w:val="17"/>
              </w:rPr>
              <w:t>技术风险</w:t>
            </w:r>
          </w:p>
        </w:tc>
        <w:tc>
          <w:tcPr>
            <w:tcW w:w="3175" w:type="dxa"/>
          </w:tcPr>
          <w:p w14:paraId="0B1F67CD">
            <w:pPr>
              <w:spacing w:after="40" w:line="240" w:lineRule="auto"/>
              <w:ind w:firstLine="0"/>
            </w:pPr>
            <w:r>
              <w:rPr>
                <w:rFonts w:ascii="宋体" w:hAnsi="宋体" w:eastAsia="宋体" w:cs="宋体"/>
                <w:b w:val="0"/>
                <w:i w:val="0"/>
                <w:sz w:val="17"/>
              </w:rPr>
              <w:t>仿真器适配工作量大，接口变动可能造成返工</w:t>
            </w:r>
          </w:p>
        </w:tc>
        <w:tc>
          <w:tcPr>
            <w:tcW w:w="4195" w:type="dxa"/>
          </w:tcPr>
          <w:p w14:paraId="488C67DC">
            <w:pPr>
              <w:spacing w:after="40" w:line="240" w:lineRule="auto"/>
              <w:ind w:firstLine="0"/>
            </w:pPr>
            <w:r>
              <w:rPr>
                <w:rFonts w:ascii="宋体" w:hAnsi="宋体" w:eastAsia="宋体" w:cs="宋体"/>
                <w:b w:val="0"/>
                <w:i w:val="0"/>
                <w:sz w:val="17"/>
              </w:rPr>
              <w:t>把适配层做成薄适配器并隔离版本差异；优先支持 2 个仿真器（一个 GPU 并行、一个轻量），不追求覆盖全部；用接口测试用例保障升级不破坏回归</w:t>
            </w:r>
          </w:p>
        </w:tc>
      </w:tr>
      <w:tr w14:paraId="7D3C6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49603400">
            <w:pPr>
              <w:spacing w:after="40" w:line="240" w:lineRule="auto"/>
              <w:ind w:firstLine="0"/>
            </w:pPr>
            <w:r>
              <w:rPr>
                <w:rFonts w:ascii="宋体" w:hAnsi="宋体" w:eastAsia="宋体" w:cs="宋体"/>
                <w:b w:val="0"/>
                <w:i w:val="0"/>
                <w:sz w:val="17"/>
              </w:rPr>
              <w:t>技术风险</w:t>
            </w:r>
          </w:p>
        </w:tc>
        <w:tc>
          <w:tcPr>
            <w:tcW w:w="3175" w:type="dxa"/>
          </w:tcPr>
          <w:p w14:paraId="24DAA620">
            <w:pPr>
              <w:spacing w:after="40" w:line="240" w:lineRule="auto"/>
              <w:ind w:firstLine="0"/>
            </w:pPr>
            <w:r>
              <w:rPr>
                <w:rFonts w:ascii="宋体" w:hAnsi="宋体" w:eastAsia="宋体" w:cs="宋体"/>
                <w:b w:val="0"/>
                <w:i w:val="0"/>
                <w:sz w:val="17"/>
              </w:rPr>
              <w:t>失败模式诊断准确率在复杂场景下不达预期</w:t>
            </w:r>
          </w:p>
        </w:tc>
        <w:tc>
          <w:tcPr>
            <w:tcW w:w="4195" w:type="dxa"/>
          </w:tcPr>
          <w:p w14:paraId="3872E34B">
            <w:pPr>
              <w:spacing w:after="40" w:line="240" w:lineRule="auto"/>
              <w:ind w:firstLine="0"/>
            </w:pPr>
            <w:r>
              <w:rPr>
                <w:rFonts w:ascii="宋体" w:hAnsi="宋体" w:eastAsia="宋体" w:cs="宋体"/>
                <w:b w:val="0"/>
                <w:i w:val="0"/>
                <w:sz w:val="17"/>
              </w:rPr>
              <w:t>先用规则化物理判据覆盖主要失败类别（不可达 / 碰撞 / 抓取失败 / 前置不满足 / 超时），再用轨迹特征做细分；诚实报告各类别的准确率与混淆矩阵</w:t>
            </w:r>
          </w:p>
        </w:tc>
      </w:tr>
      <w:tr w14:paraId="50F2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7223385C">
            <w:pPr>
              <w:spacing w:after="40" w:line="240" w:lineRule="auto"/>
              <w:ind w:firstLine="0"/>
            </w:pPr>
            <w:r>
              <w:rPr>
                <w:rFonts w:ascii="宋体" w:hAnsi="宋体" w:eastAsia="宋体" w:cs="宋体"/>
                <w:b w:val="0"/>
                <w:i w:val="0"/>
                <w:sz w:val="17"/>
              </w:rPr>
              <w:t>数据风险</w:t>
            </w:r>
          </w:p>
        </w:tc>
        <w:tc>
          <w:tcPr>
            <w:tcW w:w="3175" w:type="dxa"/>
          </w:tcPr>
          <w:p w14:paraId="7354C655">
            <w:pPr>
              <w:spacing w:after="40" w:line="240" w:lineRule="auto"/>
              <w:ind w:firstLine="0"/>
            </w:pPr>
            <w:r>
              <w:rPr>
                <w:rFonts w:ascii="宋体" w:hAnsi="宋体" w:eastAsia="宋体" w:cs="宋体"/>
                <w:b w:val="0"/>
                <w:i w:val="0"/>
                <w:sz w:val="17"/>
              </w:rPr>
              <w:t>标准化任务集与失败标注数据稀缺，人工标注成本高</w:t>
            </w:r>
          </w:p>
        </w:tc>
        <w:tc>
          <w:tcPr>
            <w:tcW w:w="4195" w:type="dxa"/>
          </w:tcPr>
          <w:p w14:paraId="76DBC707">
            <w:pPr>
              <w:spacing w:after="40" w:line="240" w:lineRule="auto"/>
              <w:ind w:firstLine="0"/>
            </w:pPr>
            <w:r>
              <w:rPr>
                <w:rFonts w:ascii="宋体" w:hAnsi="宋体" w:eastAsia="宋体" w:cs="宋体"/>
                <w:b w:val="0"/>
                <w:i w:val="0"/>
                <w:sz w:val="17"/>
              </w:rPr>
              <w:t>以少量高质标注 + 公开任务集迁移为基础；通过开源社区回流任务与失败案例；用主动学习优先标注高价值样本</w:t>
            </w:r>
          </w:p>
        </w:tc>
      </w:tr>
      <w:tr w14:paraId="51AC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083BF12B">
            <w:pPr>
              <w:spacing w:after="40" w:line="240" w:lineRule="auto"/>
              <w:ind w:firstLine="0"/>
            </w:pPr>
            <w:r>
              <w:rPr>
                <w:rFonts w:ascii="宋体" w:hAnsi="宋体" w:eastAsia="宋体" w:cs="宋体"/>
                <w:b w:val="0"/>
                <w:i w:val="0"/>
                <w:sz w:val="17"/>
              </w:rPr>
              <w:t>验证风险</w:t>
            </w:r>
          </w:p>
        </w:tc>
        <w:tc>
          <w:tcPr>
            <w:tcW w:w="3175" w:type="dxa"/>
          </w:tcPr>
          <w:p w14:paraId="25387DA3">
            <w:pPr>
              <w:spacing w:after="40" w:line="240" w:lineRule="auto"/>
              <w:ind w:firstLine="0"/>
            </w:pPr>
            <w:r>
              <w:rPr>
                <w:rFonts w:ascii="宋体" w:hAnsi="宋体" w:eastAsia="宋体" w:cs="宋体"/>
                <w:b w:val="0"/>
                <w:i w:val="0"/>
                <w:sz w:val="17"/>
              </w:rPr>
              <w:t>仿真—真机相关性需要真机数据，而真机资源不稳定</w:t>
            </w:r>
          </w:p>
        </w:tc>
        <w:tc>
          <w:tcPr>
            <w:tcW w:w="4195" w:type="dxa"/>
          </w:tcPr>
          <w:p w14:paraId="2EEDF48F">
            <w:pPr>
              <w:spacing w:after="40" w:line="240" w:lineRule="auto"/>
              <w:ind w:firstLine="0"/>
            </w:pPr>
            <w:r>
              <w:rPr>
                <w:rFonts w:ascii="宋体" w:hAnsi="宋体" w:eastAsia="宋体" w:cs="宋体"/>
                <w:b w:val="0"/>
                <w:i w:val="0"/>
                <w:sz w:val="17"/>
              </w:rPr>
              <w:t>★ 这是创新点四的前置条件，必须最早启动；以桌面级小样本 + 借测方式开展，不依赖大规模真机部署；如实报告相关性分析的样本量与置信区间</w:t>
            </w:r>
          </w:p>
        </w:tc>
      </w:tr>
      <w:tr w14:paraId="58F1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14A86A36">
            <w:pPr>
              <w:spacing w:after="40" w:line="240" w:lineRule="auto"/>
              <w:ind w:firstLine="0"/>
            </w:pPr>
            <w:r>
              <w:rPr>
                <w:rFonts w:ascii="宋体" w:hAnsi="宋体" w:eastAsia="宋体" w:cs="宋体"/>
                <w:b w:val="0"/>
                <w:i w:val="0"/>
                <w:sz w:val="17"/>
              </w:rPr>
              <w:t>标准与生态风险</w:t>
            </w:r>
          </w:p>
        </w:tc>
        <w:tc>
          <w:tcPr>
            <w:tcW w:w="3175" w:type="dxa"/>
          </w:tcPr>
          <w:p w14:paraId="3BB6A2C0">
            <w:pPr>
              <w:spacing w:after="40" w:line="240" w:lineRule="auto"/>
              <w:ind w:firstLine="0"/>
            </w:pPr>
            <w:r>
              <w:rPr>
                <w:rFonts w:ascii="宋体" w:hAnsi="宋体" w:eastAsia="宋体" w:cs="宋体"/>
                <w:b w:val="0"/>
                <w:i w:val="0"/>
                <w:sz w:val="17"/>
              </w:rPr>
              <w:t>评测协议的公信力需要时间积累，社区未必采用我们的格式</w:t>
            </w:r>
          </w:p>
        </w:tc>
        <w:tc>
          <w:tcPr>
            <w:tcW w:w="4195" w:type="dxa"/>
          </w:tcPr>
          <w:p w14:paraId="56A4D9F9">
            <w:pPr>
              <w:spacing w:after="40" w:line="240" w:lineRule="auto"/>
              <w:ind w:firstLine="0"/>
            </w:pPr>
            <w:r>
              <w:rPr>
                <w:rFonts w:ascii="宋体" w:hAnsi="宋体" w:eastAsia="宋体" w:cs="宋体"/>
                <w:b w:val="0"/>
                <w:i w:val="0"/>
                <w:sz w:val="17"/>
              </w:rPr>
              <w:t>与创新中心、检测机构共建而非单方面发布；把内核开源、把协议做成可导入导出的开放格式，降低采用门槛；优先争取一个标杆机构的使用案例</w:t>
            </w:r>
          </w:p>
        </w:tc>
      </w:tr>
      <w:tr w14:paraId="01C1B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4AD229CE">
            <w:pPr>
              <w:spacing w:after="40" w:line="240" w:lineRule="auto"/>
              <w:ind w:firstLine="0"/>
            </w:pPr>
            <w:r>
              <w:rPr>
                <w:rFonts w:ascii="宋体" w:hAnsi="宋体" w:eastAsia="宋体" w:cs="宋体"/>
                <w:b w:val="0"/>
                <w:i w:val="0"/>
                <w:sz w:val="17"/>
              </w:rPr>
              <w:t>合规风险</w:t>
            </w:r>
          </w:p>
        </w:tc>
        <w:tc>
          <w:tcPr>
            <w:tcW w:w="3175" w:type="dxa"/>
          </w:tcPr>
          <w:p w14:paraId="6A822C6A">
            <w:pPr>
              <w:spacing w:after="40" w:line="240" w:lineRule="auto"/>
              <w:ind w:firstLine="0"/>
            </w:pPr>
            <w:r>
              <w:rPr>
                <w:rFonts w:ascii="宋体" w:hAnsi="宋体" w:eastAsia="宋体" w:cs="宋体"/>
                <w:b w:val="0"/>
                <w:i w:val="0"/>
                <w:sz w:val="17"/>
              </w:rPr>
              <w:t>仿真器与模型的许可条款差异大，商用场景存在授权风险</w:t>
            </w:r>
          </w:p>
        </w:tc>
        <w:tc>
          <w:tcPr>
            <w:tcW w:w="4195" w:type="dxa"/>
          </w:tcPr>
          <w:p w14:paraId="39A9F98D">
            <w:pPr>
              <w:spacing w:after="40" w:line="240" w:lineRule="auto"/>
              <w:ind w:firstLine="0"/>
            </w:pPr>
            <w:r>
              <w:rPr>
                <w:rFonts w:ascii="宋体" w:hAnsi="宋体" w:eastAsia="宋体" w:cs="宋体"/>
                <w:b w:val="0"/>
                <w:i w:val="0"/>
                <w:sz w:val="17"/>
              </w:rPr>
              <w:t>建立许可合规清单并逐项核对，在文档与产品中明确标注各组件的许可与使用边界；提供完全离线的本地部署模式，避免数据出境与联网依赖</w:t>
            </w:r>
          </w:p>
        </w:tc>
      </w:tr>
      <w:tr w14:paraId="06B0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3A2A8CB1">
            <w:pPr>
              <w:spacing w:after="40" w:line="240" w:lineRule="auto"/>
              <w:ind w:firstLine="0"/>
            </w:pPr>
            <w:r>
              <w:rPr>
                <w:rFonts w:ascii="宋体" w:hAnsi="宋体" w:eastAsia="宋体" w:cs="宋体"/>
                <w:b w:val="0"/>
                <w:i w:val="0"/>
                <w:sz w:val="17"/>
              </w:rPr>
              <w:t>市场风险</w:t>
            </w:r>
          </w:p>
        </w:tc>
        <w:tc>
          <w:tcPr>
            <w:tcW w:w="3175" w:type="dxa"/>
          </w:tcPr>
          <w:p w14:paraId="300242F3">
            <w:pPr>
              <w:spacing w:after="40" w:line="240" w:lineRule="auto"/>
              <w:ind w:firstLine="0"/>
            </w:pPr>
            <w:r>
              <w:rPr>
                <w:rFonts w:ascii="宋体" w:hAnsi="宋体" w:eastAsia="宋体" w:cs="宋体"/>
                <w:b w:val="0"/>
                <w:i w:val="0"/>
                <w:sz w:val="17"/>
              </w:rPr>
              <w:t>头部生态方（如仿真平台厂商）或整机厂商自行补齐规划验证与评测层</w:t>
            </w:r>
          </w:p>
        </w:tc>
        <w:tc>
          <w:tcPr>
            <w:tcW w:w="4195" w:type="dxa"/>
          </w:tcPr>
          <w:p w14:paraId="11483295">
            <w:pPr>
              <w:spacing w:after="40" w:line="240" w:lineRule="auto"/>
              <w:ind w:firstLine="0"/>
            </w:pPr>
            <w:r>
              <w:rPr>
                <w:rFonts w:ascii="宋体" w:hAnsi="宋体" w:eastAsia="宋体" w:cs="宋体"/>
                <w:b w:val="0"/>
                <w:i w:val="0"/>
                <w:sz w:val="17"/>
              </w:rPr>
              <w:t>以"中立性"与"社区资产"（技能库 + 失败模式库 + 协议）建立壁垒；在 12–18 个月内绑定高校与创新中心的使用习惯；主动与大厂生态做适配而非对抗</w:t>
            </w:r>
          </w:p>
        </w:tc>
      </w:tr>
      <w:tr w14:paraId="7E6B0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31EA3E9D">
            <w:pPr>
              <w:spacing w:after="40" w:line="240" w:lineRule="auto"/>
              <w:ind w:firstLine="0"/>
            </w:pPr>
            <w:r>
              <w:rPr>
                <w:rFonts w:ascii="宋体" w:hAnsi="宋体" w:eastAsia="宋体" w:cs="宋体"/>
                <w:b w:val="0"/>
                <w:i w:val="0"/>
                <w:sz w:val="17"/>
              </w:rPr>
              <w:t>市场风险</w:t>
            </w:r>
          </w:p>
        </w:tc>
        <w:tc>
          <w:tcPr>
            <w:tcW w:w="3175" w:type="dxa"/>
          </w:tcPr>
          <w:p w14:paraId="73C8C823">
            <w:pPr>
              <w:spacing w:after="40" w:line="240" w:lineRule="auto"/>
              <w:ind w:firstLine="0"/>
            </w:pPr>
            <w:r>
              <w:rPr>
                <w:rFonts w:ascii="宋体" w:hAnsi="宋体" w:eastAsia="宋体" w:cs="宋体"/>
                <w:b w:val="0"/>
                <w:i w:val="0"/>
                <w:sz w:val="17"/>
              </w:rPr>
              <w:t>高校与实验室预算有限，付费转化慢于预期</w:t>
            </w:r>
          </w:p>
        </w:tc>
        <w:tc>
          <w:tcPr>
            <w:tcW w:w="4195" w:type="dxa"/>
          </w:tcPr>
          <w:p w14:paraId="7199AD24">
            <w:pPr>
              <w:spacing w:after="40" w:line="240" w:lineRule="auto"/>
              <w:ind w:firstLine="0"/>
            </w:pPr>
            <w:r>
              <w:rPr>
                <w:rFonts w:ascii="宋体" w:hAnsi="宋体" w:eastAsia="宋体" w:cs="宋体"/>
                <w:b w:val="0"/>
                <w:i w:val="0"/>
                <w:sz w:val="17"/>
              </w:rPr>
              <w:t>采用开源内核 + 分层收费：先以免费层获客，把付费点放在"批量评测算力"与"标准化报告"上；优先争取有专项经费的创新中心与检测机构</w:t>
            </w:r>
          </w:p>
        </w:tc>
      </w:tr>
      <w:tr w14:paraId="076D1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CABCF45">
            <w:pPr>
              <w:spacing w:after="40" w:line="240" w:lineRule="auto"/>
              <w:ind w:firstLine="0"/>
            </w:pPr>
            <w:r>
              <w:rPr>
                <w:rFonts w:ascii="宋体" w:hAnsi="宋体" w:eastAsia="宋体" w:cs="宋体"/>
                <w:b w:val="0"/>
                <w:i w:val="0"/>
                <w:sz w:val="17"/>
              </w:rPr>
              <w:t>团队风险</w:t>
            </w:r>
          </w:p>
        </w:tc>
        <w:tc>
          <w:tcPr>
            <w:tcW w:w="3175" w:type="dxa"/>
          </w:tcPr>
          <w:p w14:paraId="2F6A0D46">
            <w:pPr>
              <w:spacing w:after="40" w:line="240" w:lineRule="auto"/>
              <w:ind w:firstLine="0"/>
            </w:pPr>
            <w:r>
              <w:rPr>
                <w:rFonts w:ascii="宋体" w:hAnsi="宋体" w:eastAsia="宋体" w:cs="宋体"/>
                <w:b w:val="0"/>
                <w:i w:val="0"/>
                <w:sz w:val="17"/>
              </w:rPr>
              <w:t>仅 6–8 人，跨领域能力要求高，核心成员退出影响进度</w:t>
            </w:r>
          </w:p>
        </w:tc>
        <w:tc>
          <w:tcPr>
            <w:tcW w:w="4195" w:type="dxa"/>
          </w:tcPr>
          <w:p w14:paraId="76EA0D6D">
            <w:pPr>
              <w:spacing w:after="40" w:line="240" w:lineRule="auto"/>
              <w:ind w:firstLine="0"/>
            </w:pPr>
            <w:r>
              <w:rPr>
                <w:rFonts w:ascii="宋体" w:hAnsi="宋体" w:eastAsia="宋体" w:cs="宋体"/>
                <w:b w:val="0"/>
                <w:i w:val="0"/>
                <w:sz w:val="17"/>
              </w:rPr>
              <w:t>关键模块文档化与脚本化，避免能力集中于单点；两位指导教师分别把关机器人方向与 AI 方向；以"通用能力用成熟组件"压缩工程量</w:t>
            </w:r>
          </w:p>
        </w:tc>
      </w:tr>
      <w:tr w14:paraId="188AA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99DB2D9">
            <w:pPr>
              <w:spacing w:after="40" w:line="240" w:lineRule="auto"/>
              <w:ind w:firstLine="0"/>
            </w:pPr>
            <w:r>
              <w:rPr>
                <w:rFonts w:ascii="宋体" w:hAnsi="宋体" w:eastAsia="宋体" w:cs="宋体"/>
                <w:b w:val="0"/>
                <w:i w:val="0"/>
                <w:sz w:val="17"/>
              </w:rPr>
              <w:t>赛事风险</w:t>
            </w:r>
          </w:p>
        </w:tc>
        <w:tc>
          <w:tcPr>
            <w:tcW w:w="3175" w:type="dxa"/>
          </w:tcPr>
          <w:p w14:paraId="496D967D">
            <w:pPr>
              <w:spacing w:after="40" w:line="240" w:lineRule="auto"/>
              <w:ind w:firstLine="0"/>
            </w:pPr>
            <w:r>
              <w:rPr>
                <w:rFonts w:ascii="宋体" w:hAnsi="宋体" w:eastAsia="宋体" w:cs="宋体"/>
                <w:b w:val="0"/>
                <w:i w:val="0"/>
                <w:sz w:val="17"/>
              </w:rPr>
              <w:t>赛道选择与材料要求变化</w:t>
            </w:r>
          </w:p>
        </w:tc>
        <w:tc>
          <w:tcPr>
            <w:tcW w:w="4195" w:type="dxa"/>
          </w:tcPr>
          <w:p w14:paraId="11BC8C85">
            <w:pPr>
              <w:spacing w:after="40" w:line="240" w:lineRule="auto"/>
              <w:ind w:firstLine="0"/>
            </w:pPr>
            <w:r>
              <w:rPr>
                <w:rFonts w:ascii="宋体" w:hAnsi="宋体" w:eastAsia="宋体" w:cs="宋体"/>
                <w:b w:val="0"/>
                <w:i w:val="0"/>
                <w:sz w:val="17"/>
              </w:rPr>
              <w:t>第一时间向学校团委确认赛道、类别与截止时间；同时准备技术材料（大挑）与商业材料（小挑）以适配不同赛道</w:t>
            </w:r>
          </w:p>
        </w:tc>
      </w:tr>
    </w:tbl>
    <w:p w14:paraId="157982A2">
      <w:pPr>
        <w:pStyle w:val="3"/>
        <w:keepNext/>
        <w:pageBreakBefore/>
        <w:spacing w:before="280" w:after="120" w:line="312" w:lineRule="auto"/>
        <w:ind w:firstLine="0"/>
      </w:pPr>
      <w:bookmarkStart w:id="61" w:name="_Toc5042"/>
      <w:r>
        <w:rPr>
          <w:rFonts w:ascii="宋体" w:hAnsi="宋体" w:eastAsia="宋体" w:cs="宋体"/>
          <w:b/>
          <w:i w:val="0"/>
          <w:color w:val="000000"/>
          <w:sz w:val="32"/>
        </w:rPr>
        <w:t>第十三章  成果与荣誉</w:t>
      </w:r>
      <w:bookmarkEnd w:id="61"/>
    </w:p>
    <w:p w14:paraId="3760EF83">
      <w:pPr>
        <w:keepNext w:val="0"/>
        <w:spacing w:before="120" w:after="80" w:line="312" w:lineRule="auto"/>
        <w:ind w:firstLine="480"/>
      </w:pPr>
      <w:r>
        <w:rPr>
          <w:rFonts w:ascii="宋体" w:hAnsi="宋体" w:eastAsia="宋体" w:cs="宋体"/>
          <w:b w:val="0"/>
          <w:i w:val="0"/>
          <w:sz w:val="24"/>
        </w:rPr>
        <w:t>本章对应商业计划书的"项目成果"章节、PPT 的第 10 页。本表用于集中管理成果，随项目推进持续回填。</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5329"/>
        <w:gridCol w:w="1928"/>
      </w:tblGrid>
      <w:tr w14:paraId="2F980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14A9AE41">
            <w:pPr>
              <w:keepNext/>
              <w:spacing w:after="40" w:line="240" w:lineRule="auto"/>
              <w:ind w:firstLine="0"/>
              <w:jc w:val="center"/>
            </w:pPr>
            <w:r>
              <w:rPr>
                <w:rFonts w:ascii="宋体" w:hAnsi="宋体" w:eastAsia="宋体" w:cs="宋体"/>
                <w:b/>
                <w:i w:val="0"/>
                <w:sz w:val="18"/>
              </w:rPr>
              <w:t>成果类型</w:t>
            </w:r>
          </w:p>
        </w:tc>
        <w:tc>
          <w:tcPr>
            <w:tcW w:w="5329" w:type="dxa"/>
            <w:shd w:val="clear" w:color="auto" w:fill="EFEFEF"/>
          </w:tcPr>
          <w:p w14:paraId="2168AC05">
            <w:pPr>
              <w:keepNext/>
              <w:spacing w:after="40" w:line="240" w:lineRule="auto"/>
              <w:ind w:firstLine="0"/>
              <w:jc w:val="center"/>
            </w:pPr>
            <w:r>
              <w:rPr>
                <w:rFonts w:ascii="宋体" w:hAnsi="宋体" w:eastAsia="宋体" w:cs="宋体"/>
                <w:b/>
                <w:i w:val="0"/>
                <w:sz w:val="18"/>
              </w:rPr>
              <w:t>具体内容</w:t>
            </w:r>
          </w:p>
        </w:tc>
        <w:tc>
          <w:tcPr>
            <w:tcW w:w="1928" w:type="dxa"/>
            <w:shd w:val="clear" w:color="auto" w:fill="EFEFEF"/>
          </w:tcPr>
          <w:p w14:paraId="03B79665">
            <w:pPr>
              <w:keepNext/>
              <w:spacing w:after="40" w:line="240" w:lineRule="auto"/>
              <w:ind w:firstLine="0"/>
              <w:jc w:val="center"/>
            </w:pPr>
            <w:r>
              <w:rPr>
                <w:rFonts w:ascii="宋体" w:hAnsi="宋体" w:eastAsia="宋体" w:cs="宋体"/>
                <w:b/>
                <w:i w:val="0"/>
                <w:sz w:val="18"/>
              </w:rPr>
              <w:t>状态</w:t>
            </w:r>
          </w:p>
        </w:tc>
      </w:tr>
      <w:tr w14:paraId="23E06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082460FF">
            <w:pPr>
              <w:keepNext/>
              <w:spacing w:after="40" w:line="240" w:lineRule="auto"/>
              <w:ind w:firstLine="0"/>
            </w:pPr>
            <w:r>
              <w:rPr>
                <w:rFonts w:ascii="宋体" w:hAnsi="宋体" w:eastAsia="宋体" w:cs="宋体"/>
                <w:b w:val="0"/>
                <w:i w:val="0"/>
                <w:sz w:val="18"/>
              </w:rPr>
              <w:t>发明专利</w:t>
            </w:r>
          </w:p>
        </w:tc>
        <w:tc>
          <w:tcPr>
            <w:tcW w:w="5329" w:type="dxa"/>
          </w:tcPr>
          <w:p w14:paraId="2C58A3FA">
            <w:pPr>
              <w:keepNext/>
              <w:spacing w:after="40" w:line="240" w:lineRule="auto"/>
              <w:ind w:firstLine="0"/>
            </w:pPr>
            <w:r>
              <w:rPr>
                <w:rFonts w:ascii="宋体" w:hAnsi="宋体" w:eastAsia="宋体" w:cs="宋体"/>
                <w:b w:val="0"/>
                <w:i w:val="0"/>
                <w:sz w:val="18"/>
              </w:rPr>
              <w:t>① 一种基于本体能力约束的具身智能任务分解方法</w:t>
            </w:r>
          </w:p>
        </w:tc>
        <w:tc>
          <w:tcPr>
            <w:tcW w:w="1928" w:type="dxa"/>
          </w:tcPr>
          <w:p w14:paraId="35E4254D">
            <w:pPr>
              <w:keepNext/>
              <w:spacing w:after="40" w:line="240" w:lineRule="auto"/>
              <w:ind w:firstLine="0"/>
            </w:pPr>
            <w:r>
              <w:rPr>
                <w:rFonts w:ascii="宋体" w:hAnsi="宋体" w:eastAsia="宋体" w:cs="宋体"/>
                <w:b w:val="0"/>
                <w:i w:val="0"/>
                <w:sz w:val="18"/>
              </w:rPr>
              <w:t>【待申请】</w:t>
            </w:r>
          </w:p>
        </w:tc>
      </w:tr>
      <w:tr w14:paraId="72A80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5CFA43FE">
            <w:pPr>
              <w:keepNext/>
              <w:spacing w:after="40" w:line="240" w:lineRule="auto"/>
              <w:ind w:firstLine="0"/>
            </w:pPr>
            <w:r>
              <w:rPr>
                <w:rFonts w:ascii="宋体" w:hAnsi="宋体" w:eastAsia="宋体" w:cs="宋体"/>
                <w:b w:val="0"/>
                <w:i w:val="0"/>
                <w:sz w:val="18"/>
              </w:rPr>
              <w:t>发明专利</w:t>
            </w:r>
          </w:p>
        </w:tc>
        <w:tc>
          <w:tcPr>
            <w:tcW w:w="5329" w:type="dxa"/>
          </w:tcPr>
          <w:p w14:paraId="75D4A69B">
            <w:pPr>
              <w:keepNext/>
              <w:spacing w:after="40" w:line="240" w:lineRule="auto"/>
              <w:ind w:firstLine="0"/>
            </w:pPr>
            <w:r>
              <w:rPr>
                <w:rFonts w:ascii="宋体" w:hAnsi="宋体" w:eastAsia="宋体" w:cs="宋体"/>
                <w:b w:val="0"/>
                <w:i w:val="0"/>
                <w:sz w:val="18"/>
              </w:rPr>
              <w:t>② 一种跨本体的机器人技能抽象与复用方法</w:t>
            </w:r>
          </w:p>
        </w:tc>
        <w:tc>
          <w:tcPr>
            <w:tcW w:w="1928" w:type="dxa"/>
          </w:tcPr>
          <w:p w14:paraId="5A3DB298">
            <w:pPr>
              <w:keepNext/>
              <w:spacing w:after="40" w:line="240" w:lineRule="auto"/>
              <w:ind w:firstLine="0"/>
            </w:pPr>
            <w:r>
              <w:rPr>
                <w:rFonts w:ascii="宋体" w:hAnsi="宋体" w:eastAsia="宋体" w:cs="宋体"/>
                <w:b w:val="0"/>
                <w:i w:val="0"/>
                <w:sz w:val="18"/>
              </w:rPr>
              <w:t>【待申请】</w:t>
            </w:r>
          </w:p>
        </w:tc>
      </w:tr>
      <w:tr w14:paraId="07DA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52A3F0D4">
            <w:pPr>
              <w:keepNext/>
              <w:spacing w:after="40" w:line="240" w:lineRule="auto"/>
              <w:ind w:firstLine="0"/>
            </w:pPr>
            <w:r>
              <w:rPr>
                <w:rFonts w:ascii="宋体" w:hAnsi="宋体" w:eastAsia="宋体" w:cs="宋体"/>
                <w:b w:val="0"/>
                <w:i w:val="0"/>
                <w:sz w:val="18"/>
              </w:rPr>
              <w:t>发明专利</w:t>
            </w:r>
          </w:p>
        </w:tc>
        <w:tc>
          <w:tcPr>
            <w:tcW w:w="5329" w:type="dxa"/>
          </w:tcPr>
          <w:p w14:paraId="39521E8E">
            <w:pPr>
              <w:keepNext/>
              <w:spacing w:after="40" w:line="240" w:lineRule="auto"/>
              <w:ind w:firstLine="0"/>
            </w:pPr>
            <w:r>
              <w:rPr>
                <w:rFonts w:ascii="宋体" w:hAnsi="宋体" w:eastAsia="宋体" w:cs="宋体"/>
                <w:b w:val="0"/>
                <w:i w:val="0"/>
                <w:sz w:val="18"/>
              </w:rPr>
              <w:t>③ 一种仿真在环的具身任务规划验证与自动修复方法</w:t>
            </w:r>
          </w:p>
        </w:tc>
        <w:tc>
          <w:tcPr>
            <w:tcW w:w="1928" w:type="dxa"/>
          </w:tcPr>
          <w:p w14:paraId="0FB0EDE8">
            <w:pPr>
              <w:keepNext/>
              <w:spacing w:after="40" w:line="240" w:lineRule="auto"/>
              <w:ind w:firstLine="0"/>
            </w:pPr>
            <w:r>
              <w:rPr>
                <w:rFonts w:ascii="宋体" w:hAnsi="宋体" w:eastAsia="宋体" w:cs="宋体"/>
                <w:b w:val="0"/>
                <w:i w:val="0"/>
                <w:sz w:val="18"/>
              </w:rPr>
              <w:t>【待申请】</w:t>
            </w:r>
          </w:p>
        </w:tc>
      </w:tr>
      <w:tr w14:paraId="2A9BB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12A684C">
            <w:pPr>
              <w:keepNext/>
              <w:spacing w:after="40" w:line="240" w:lineRule="auto"/>
              <w:ind w:firstLine="0"/>
            </w:pPr>
            <w:r>
              <w:rPr>
                <w:rFonts w:ascii="宋体" w:hAnsi="宋体" w:eastAsia="宋体" w:cs="宋体"/>
                <w:b w:val="0"/>
                <w:i w:val="0"/>
                <w:sz w:val="18"/>
              </w:rPr>
              <w:t>发明专利</w:t>
            </w:r>
          </w:p>
        </w:tc>
        <w:tc>
          <w:tcPr>
            <w:tcW w:w="5329" w:type="dxa"/>
          </w:tcPr>
          <w:p w14:paraId="22A96E15">
            <w:pPr>
              <w:keepNext/>
              <w:spacing w:after="40" w:line="240" w:lineRule="auto"/>
              <w:ind w:firstLine="0"/>
            </w:pPr>
            <w:r>
              <w:rPr>
                <w:rFonts w:ascii="宋体" w:hAnsi="宋体" w:eastAsia="宋体" w:cs="宋体"/>
                <w:b w:val="0"/>
                <w:i w:val="0"/>
                <w:sz w:val="18"/>
              </w:rPr>
              <w:t>④ 一种具身任务规划的仿真—真机迁移性评测方法</w:t>
            </w:r>
          </w:p>
        </w:tc>
        <w:tc>
          <w:tcPr>
            <w:tcW w:w="1928" w:type="dxa"/>
          </w:tcPr>
          <w:p w14:paraId="2D5CDF7D">
            <w:pPr>
              <w:keepNext/>
              <w:spacing w:after="40" w:line="240" w:lineRule="auto"/>
              <w:ind w:firstLine="0"/>
            </w:pPr>
            <w:r>
              <w:rPr>
                <w:rFonts w:ascii="宋体" w:hAnsi="宋体" w:eastAsia="宋体" w:cs="宋体"/>
                <w:b w:val="0"/>
                <w:i w:val="0"/>
                <w:sz w:val="18"/>
              </w:rPr>
              <w:t>【待申请】</w:t>
            </w:r>
          </w:p>
        </w:tc>
      </w:tr>
      <w:tr w14:paraId="0F4D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0C8DFD5">
            <w:pPr>
              <w:keepNext/>
              <w:spacing w:after="40" w:line="240" w:lineRule="auto"/>
              <w:ind w:firstLine="0"/>
            </w:pPr>
            <w:r>
              <w:rPr>
                <w:rFonts w:ascii="宋体" w:hAnsi="宋体" w:eastAsia="宋体" w:cs="宋体"/>
                <w:b w:val="0"/>
                <w:i w:val="0"/>
                <w:sz w:val="18"/>
              </w:rPr>
              <w:t>软件著作权</w:t>
            </w:r>
          </w:p>
        </w:tc>
        <w:tc>
          <w:tcPr>
            <w:tcW w:w="5329" w:type="dxa"/>
          </w:tcPr>
          <w:p w14:paraId="369083D2">
            <w:pPr>
              <w:keepNext/>
              <w:spacing w:after="40" w:line="240" w:lineRule="auto"/>
              <w:ind w:firstLine="0"/>
            </w:pPr>
            <w:r>
              <w:rPr>
                <w:rFonts w:ascii="宋体" w:hAnsi="宋体" w:eastAsia="宋体" w:cs="宋体"/>
                <w:b w:val="0"/>
                <w:i w:val="0"/>
                <w:sz w:val="18"/>
              </w:rPr>
              <w:t>① 知行具身智能任务规划中间件（技能抽象与规划引擎）</w:t>
            </w:r>
          </w:p>
        </w:tc>
        <w:tc>
          <w:tcPr>
            <w:tcW w:w="1928" w:type="dxa"/>
          </w:tcPr>
          <w:p w14:paraId="406838D4">
            <w:pPr>
              <w:keepNext/>
              <w:spacing w:after="40" w:line="240" w:lineRule="auto"/>
              <w:ind w:firstLine="0"/>
            </w:pPr>
            <w:r>
              <w:rPr>
                <w:rFonts w:ascii="宋体" w:hAnsi="宋体" w:eastAsia="宋体" w:cs="宋体"/>
                <w:b w:val="0"/>
                <w:i w:val="0"/>
                <w:sz w:val="18"/>
              </w:rPr>
              <w:t>【待申请】</w:t>
            </w:r>
          </w:p>
        </w:tc>
      </w:tr>
      <w:tr w14:paraId="1AF7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29A2910F">
            <w:pPr>
              <w:keepNext/>
              <w:spacing w:after="40" w:line="240" w:lineRule="auto"/>
              <w:ind w:firstLine="0"/>
            </w:pPr>
            <w:r>
              <w:rPr>
                <w:rFonts w:ascii="宋体" w:hAnsi="宋体" w:eastAsia="宋体" w:cs="宋体"/>
                <w:b w:val="0"/>
                <w:i w:val="0"/>
                <w:sz w:val="18"/>
              </w:rPr>
              <w:t>软件著作权</w:t>
            </w:r>
          </w:p>
        </w:tc>
        <w:tc>
          <w:tcPr>
            <w:tcW w:w="5329" w:type="dxa"/>
          </w:tcPr>
          <w:p w14:paraId="3C41C0CB">
            <w:pPr>
              <w:keepNext/>
              <w:spacing w:after="40" w:line="240" w:lineRule="auto"/>
              <w:ind w:firstLine="0"/>
            </w:pPr>
            <w:r>
              <w:rPr>
                <w:rFonts w:ascii="宋体" w:hAnsi="宋体" w:eastAsia="宋体" w:cs="宋体"/>
                <w:b w:val="0"/>
                <w:i w:val="0"/>
                <w:sz w:val="18"/>
              </w:rPr>
              <w:t>② 知行具身智能任务规划评测平台（含可视化与报告）</w:t>
            </w:r>
          </w:p>
        </w:tc>
        <w:tc>
          <w:tcPr>
            <w:tcW w:w="1928" w:type="dxa"/>
          </w:tcPr>
          <w:p w14:paraId="61BEFA7C">
            <w:pPr>
              <w:keepNext/>
              <w:spacing w:after="40" w:line="240" w:lineRule="auto"/>
              <w:ind w:firstLine="0"/>
            </w:pPr>
            <w:r>
              <w:rPr>
                <w:rFonts w:ascii="宋体" w:hAnsi="宋体" w:eastAsia="宋体" w:cs="宋体"/>
                <w:b w:val="0"/>
                <w:i w:val="0"/>
                <w:sz w:val="18"/>
              </w:rPr>
              <w:t>【待申请】</w:t>
            </w:r>
          </w:p>
        </w:tc>
      </w:tr>
      <w:tr w14:paraId="14BE2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6771C78C">
            <w:pPr>
              <w:keepNext/>
              <w:spacing w:after="40" w:line="240" w:lineRule="auto"/>
              <w:ind w:firstLine="0"/>
            </w:pPr>
            <w:r>
              <w:rPr>
                <w:rFonts w:ascii="宋体" w:hAnsi="宋体" w:eastAsia="宋体" w:cs="宋体"/>
                <w:b w:val="0"/>
                <w:i w:val="0"/>
                <w:sz w:val="18"/>
              </w:rPr>
              <w:t>学术论文</w:t>
            </w:r>
          </w:p>
        </w:tc>
        <w:tc>
          <w:tcPr>
            <w:tcW w:w="5329" w:type="dxa"/>
          </w:tcPr>
          <w:p w14:paraId="2B4E4630">
            <w:pPr>
              <w:keepNext/>
              <w:spacing w:after="40" w:line="240" w:lineRule="auto"/>
              <w:ind w:firstLine="0"/>
            </w:pPr>
            <w:r>
              <w:rPr>
                <w:rFonts w:ascii="宋体" w:hAnsi="宋体" w:eastAsia="宋体" w:cs="宋体"/>
                <w:b w:val="0"/>
                <w:i w:val="0"/>
                <w:sz w:val="18"/>
              </w:rPr>
              <w:t>① 约束感知的任务分解与计划可满足性判定方向</w:t>
            </w:r>
          </w:p>
        </w:tc>
        <w:tc>
          <w:tcPr>
            <w:tcW w:w="1928" w:type="dxa"/>
          </w:tcPr>
          <w:p w14:paraId="1FA39FF4">
            <w:pPr>
              <w:keepNext/>
              <w:spacing w:after="40" w:line="240" w:lineRule="auto"/>
              <w:ind w:firstLine="0"/>
            </w:pPr>
            <w:r>
              <w:rPr>
                <w:rFonts w:ascii="宋体" w:hAnsi="宋体" w:eastAsia="宋体" w:cs="宋体"/>
                <w:b w:val="0"/>
                <w:i w:val="0"/>
                <w:sz w:val="18"/>
              </w:rPr>
              <w:t>【待投稿】</w:t>
            </w:r>
          </w:p>
        </w:tc>
      </w:tr>
      <w:tr w14:paraId="32C3A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3F5296F8">
            <w:pPr>
              <w:keepNext/>
              <w:spacing w:after="40" w:line="240" w:lineRule="auto"/>
              <w:ind w:firstLine="0"/>
            </w:pPr>
            <w:r>
              <w:rPr>
                <w:rFonts w:ascii="宋体" w:hAnsi="宋体" w:eastAsia="宋体" w:cs="宋体"/>
                <w:b w:val="0"/>
                <w:i w:val="0"/>
                <w:sz w:val="18"/>
              </w:rPr>
              <w:t>学术论文</w:t>
            </w:r>
          </w:p>
        </w:tc>
        <w:tc>
          <w:tcPr>
            <w:tcW w:w="5329" w:type="dxa"/>
          </w:tcPr>
          <w:p w14:paraId="143D8882">
            <w:pPr>
              <w:keepNext/>
              <w:spacing w:after="40" w:line="240" w:lineRule="auto"/>
              <w:ind w:firstLine="0"/>
            </w:pPr>
            <w:r>
              <w:rPr>
                <w:rFonts w:ascii="宋体" w:hAnsi="宋体" w:eastAsia="宋体" w:cs="宋体"/>
                <w:b w:val="0"/>
                <w:i w:val="0"/>
                <w:sz w:val="18"/>
              </w:rPr>
              <w:t>② 仿真在环的规划验证与自动修复方向</w:t>
            </w:r>
          </w:p>
        </w:tc>
        <w:tc>
          <w:tcPr>
            <w:tcW w:w="1928" w:type="dxa"/>
          </w:tcPr>
          <w:p w14:paraId="32411433">
            <w:pPr>
              <w:keepNext/>
              <w:spacing w:after="40" w:line="240" w:lineRule="auto"/>
              <w:ind w:firstLine="0"/>
            </w:pPr>
            <w:r>
              <w:rPr>
                <w:rFonts w:ascii="宋体" w:hAnsi="宋体" w:eastAsia="宋体" w:cs="宋体"/>
                <w:b w:val="0"/>
                <w:i w:val="0"/>
                <w:sz w:val="18"/>
              </w:rPr>
              <w:t>【待投稿】</w:t>
            </w:r>
          </w:p>
        </w:tc>
      </w:tr>
      <w:tr w14:paraId="298D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09904A2">
            <w:pPr>
              <w:keepNext/>
              <w:spacing w:after="40" w:line="240" w:lineRule="auto"/>
              <w:ind w:firstLine="0"/>
            </w:pPr>
            <w:r>
              <w:rPr>
                <w:rFonts w:ascii="宋体" w:hAnsi="宋体" w:eastAsia="宋体" w:cs="宋体"/>
                <w:b w:val="0"/>
                <w:i w:val="0"/>
                <w:sz w:val="18"/>
              </w:rPr>
              <w:t>学术论文</w:t>
            </w:r>
          </w:p>
        </w:tc>
        <w:tc>
          <w:tcPr>
            <w:tcW w:w="5329" w:type="dxa"/>
          </w:tcPr>
          <w:p w14:paraId="6A98AE4A">
            <w:pPr>
              <w:keepNext/>
              <w:spacing w:after="40" w:line="240" w:lineRule="auto"/>
              <w:ind w:firstLine="0"/>
            </w:pPr>
            <w:r>
              <w:rPr>
                <w:rFonts w:ascii="宋体" w:hAnsi="宋体" w:eastAsia="宋体" w:cs="宋体"/>
                <w:b w:val="0"/>
                <w:i w:val="0"/>
                <w:sz w:val="18"/>
              </w:rPr>
              <w:t>③ 具身任务规划的可复现评测协议与迁移性指标方向</w:t>
            </w:r>
          </w:p>
        </w:tc>
        <w:tc>
          <w:tcPr>
            <w:tcW w:w="1928" w:type="dxa"/>
          </w:tcPr>
          <w:p w14:paraId="58848F0B">
            <w:pPr>
              <w:keepNext/>
              <w:spacing w:after="40" w:line="240" w:lineRule="auto"/>
              <w:ind w:firstLine="0"/>
            </w:pPr>
            <w:r>
              <w:rPr>
                <w:rFonts w:ascii="宋体" w:hAnsi="宋体" w:eastAsia="宋体" w:cs="宋体"/>
                <w:b w:val="0"/>
                <w:i w:val="0"/>
                <w:sz w:val="18"/>
              </w:rPr>
              <w:t>【待投稿】</w:t>
            </w:r>
          </w:p>
        </w:tc>
      </w:tr>
      <w:tr w14:paraId="2570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2369EAC6">
            <w:pPr>
              <w:keepNext/>
              <w:spacing w:after="40" w:line="240" w:lineRule="auto"/>
              <w:ind w:firstLine="0"/>
            </w:pPr>
            <w:r>
              <w:rPr>
                <w:rFonts w:ascii="宋体" w:hAnsi="宋体" w:eastAsia="宋体" w:cs="宋体"/>
                <w:b w:val="0"/>
                <w:i w:val="0"/>
                <w:sz w:val="18"/>
              </w:rPr>
              <w:t>数据集与基准</w:t>
            </w:r>
          </w:p>
        </w:tc>
        <w:tc>
          <w:tcPr>
            <w:tcW w:w="5329" w:type="dxa"/>
          </w:tcPr>
          <w:p w14:paraId="5A4FDF0C">
            <w:pPr>
              <w:keepNext/>
              <w:spacing w:after="40" w:line="240" w:lineRule="auto"/>
              <w:ind w:firstLine="0"/>
            </w:pPr>
            <w:r>
              <w:rPr>
                <w:rFonts w:ascii="宋体" w:hAnsi="宋体" w:eastAsia="宋体" w:cs="宋体"/>
                <w:b w:val="0"/>
                <w:i w:val="0"/>
                <w:sz w:val="18"/>
              </w:rPr>
              <w:t>具身任务规划标准化任务集、配置快照与评测脚本</w:t>
            </w:r>
          </w:p>
        </w:tc>
        <w:tc>
          <w:tcPr>
            <w:tcW w:w="1928" w:type="dxa"/>
          </w:tcPr>
          <w:p w14:paraId="6DE7B119">
            <w:pPr>
              <w:keepNext/>
              <w:spacing w:after="40" w:line="240" w:lineRule="auto"/>
              <w:ind w:firstLine="0"/>
            </w:pPr>
            <w:r>
              <w:rPr>
                <w:rFonts w:ascii="宋体" w:hAnsi="宋体" w:eastAsia="宋体" w:cs="宋体"/>
                <w:b w:val="0"/>
                <w:i w:val="0"/>
                <w:sz w:val="18"/>
              </w:rPr>
              <w:t>【待发布】</w:t>
            </w:r>
          </w:p>
        </w:tc>
      </w:tr>
      <w:tr w14:paraId="1F36C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C682355">
            <w:pPr>
              <w:keepNext/>
              <w:spacing w:after="40" w:line="240" w:lineRule="auto"/>
              <w:ind w:firstLine="0"/>
            </w:pPr>
            <w:r>
              <w:rPr>
                <w:rFonts w:ascii="宋体" w:hAnsi="宋体" w:eastAsia="宋体" w:cs="宋体"/>
                <w:b w:val="0"/>
                <w:i w:val="0"/>
                <w:sz w:val="18"/>
              </w:rPr>
              <w:t>验证数据</w:t>
            </w:r>
          </w:p>
        </w:tc>
        <w:tc>
          <w:tcPr>
            <w:tcW w:w="5329" w:type="dxa"/>
          </w:tcPr>
          <w:p w14:paraId="0481DDD3">
            <w:pPr>
              <w:keepNext/>
              <w:spacing w:after="40" w:line="240" w:lineRule="auto"/>
              <w:ind w:firstLine="0"/>
            </w:pPr>
            <w:r>
              <w:rPr>
                <w:rFonts w:ascii="宋体" w:hAnsi="宋体" w:eastAsia="宋体" w:cs="宋体"/>
                <w:b w:val="0"/>
                <w:i w:val="0"/>
                <w:sz w:val="18"/>
              </w:rPr>
              <w:t>技能跨本体复用实测 + 仿真—真机相关性小样本数据（★ 最硬证据）</w:t>
            </w:r>
          </w:p>
        </w:tc>
        <w:tc>
          <w:tcPr>
            <w:tcW w:w="1928" w:type="dxa"/>
          </w:tcPr>
          <w:p w14:paraId="151153B1">
            <w:pPr>
              <w:keepNext/>
              <w:spacing w:after="40" w:line="240" w:lineRule="auto"/>
              <w:ind w:firstLine="0"/>
            </w:pPr>
            <w:r>
              <w:rPr>
                <w:rFonts w:ascii="宋体" w:hAnsi="宋体" w:eastAsia="宋体" w:cs="宋体"/>
                <w:b w:val="0"/>
                <w:i w:val="0"/>
                <w:sz w:val="18"/>
              </w:rPr>
              <w:t>【待完成】</w:t>
            </w:r>
          </w:p>
        </w:tc>
      </w:tr>
      <w:tr w14:paraId="786A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C8D56EC">
            <w:pPr>
              <w:keepNext/>
              <w:spacing w:after="40" w:line="240" w:lineRule="auto"/>
              <w:ind w:firstLine="0"/>
            </w:pPr>
            <w:r>
              <w:rPr>
                <w:rFonts w:ascii="宋体" w:hAnsi="宋体" w:eastAsia="宋体" w:cs="宋体"/>
                <w:b w:val="0"/>
                <w:i w:val="0"/>
                <w:sz w:val="18"/>
              </w:rPr>
              <w:t>用户验证</w:t>
            </w:r>
          </w:p>
        </w:tc>
        <w:tc>
          <w:tcPr>
            <w:tcW w:w="5329" w:type="dxa"/>
          </w:tcPr>
          <w:p w14:paraId="0F627B96">
            <w:pPr>
              <w:keepNext/>
              <w:spacing w:after="40" w:line="240" w:lineRule="auto"/>
              <w:ind w:firstLine="0"/>
            </w:pPr>
            <w:r>
              <w:rPr>
                <w:rFonts w:ascii="宋体" w:hAnsi="宋体" w:eastAsia="宋体" w:cs="宋体"/>
                <w:b w:val="0"/>
                <w:i w:val="0"/>
                <w:sz w:val="18"/>
              </w:rPr>
              <w:t>3–5 家高校实验室或整机厂商算法团队的试用报告或合作意向书</w:t>
            </w:r>
          </w:p>
        </w:tc>
        <w:tc>
          <w:tcPr>
            <w:tcW w:w="1928" w:type="dxa"/>
          </w:tcPr>
          <w:p w14:paraId="00FC4FA7">
            <w:pPr>
              <w:keepNext/>
              <w:spacing w:after="40" w:line="240" w:lineRule="auto"/>
              <w:ind w:firstLine="0"/>
            </w:pPr>
            <w:r>
              <w:rPr>
                <w:rFonts w:ascii="宋体" w:hAnsi="宋体" w:eastAsia="宋体" w:cs="宋体"/>
                <w:b w:val="0"/>
                <w:i w:val="0"/>
                <w:sz w:val="18"/>
              </w:rPr>
              <w:t>【待完成】</w:t>
            </w:r>
          </w:p>
        </w:tc>
      </w:tr>
      <w:tr w14:paraId="72BCA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6C59810">
            <w:pPr>
              <w:keepNext/>
              <w:spacing w:after="40" w:line="240" w:lineRule="auto"/>
              <w:ind w:firstLine="0"/>
            </w:pPr>
            <w:r>
              <w:rPr>
                <w:rFonts w:ascii="宋体" w:hAnsi="宋体" w:eastAsia="宋体" w:cs="宋体"/>
                <w:b w:val="0"/>
                <w:i w:val="0"/>
                <w:sz w:val="18"/>
              </w:rPr>
              <w:t>查新报告</w:t>
            </w:r>
          </w:p>
        </w:tc>
        <w:tc>
          <w:tcPr>
            <w:tcW w:w="5329" w:type="dxa"/>
          </w:tcPr>
          <w:p w14:paraId="2C91E749">
            <w:pPr>
              <w:keepNext/>
              <w:spacing w:after="40" w:line="240" w:lineRule="auto"/>
              <w:ind w:firstLine="0"/>
            </w:pPr>
            <w:r>
              <w:rPr>
                <w:rFonts w:ascii="宋体" w:hAnsi="宋体" w:eastAsia="宋体" w:cs="宋体"/>
                <w:b w:val="0"/>
                <w:i w:val="0"/>
                <w:sz w:val="18"/>
              </w:rPr>
              <w:t>教育部科技查新工作站出具</w:t>
            </w:r>
          </w:p>
        </w:tc>
        <w:tc>
          <w:tcPr>
            <w:tcW w:w="1928" w:type="dxa"/>
          </w:tcPr>
          <w:p w14:paraId="641224C7">
            <w:pPr>
              <w:keepNext/>
              <w:spacing w:after="40" w:line="240" w:lineRule="auto"/>
              <w:ind w:firstLine="0"/>
            </w:pPr>
            <w:r>
              <w:rPr>
                <w:rFonts w:ascii="宋体" w:hAnsi="宋体" w:eastAsia="宋体" w:cs="宋体"/>
                <w:b w:val="0"/>
                <w:i w:val="0"/>
                <w:sz w:val="18"/>
              </w:rPr>
              <w:t>【待申请】</w:t>
            </w:r>
          </w:p>
        </w:tc>
      </w:tr>
      <w:tr w14:paraId="7BA5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9944221">
            <w:pPr>
              <w:keepNext/>
              <w:spacing w:after="40" w:line="240" w:lineRule="auto"/>
              <w:ind w:firstLine="0"/>
            </w:pPr>
            <w:r>
              <w:rPr>
                <w:rFonts w:ascii="宋体" w:hAnsi="宋体" w:eastAsia="宋体" w:cs="宋体"/>
                <w:b w:val="0"/>
                <w:i w:val="0"/>
                <w:sz w:val="18"/>
              </w:rPr>
              <w:t>标准与白皮书</w:t>
            </w:r>
          </w:p>
        </w:tc>
        <w:tc>
          <w:tcPr>
            <w:tcW w:w="5329" w:type="dxa"/>
          </w:tcPr>
          <w:p w14:paraId="79210EBE">
            <w:pPr>
              <w:keepNext/>
              <w:spacing w:after="40" w:line="240" w:lineRule="auto"/>
              <w:ind w:firstLine="0"/>
            </w:pPr>
            <w:r>
              <w:rPr>
                <w:rFonts w:ascii="宋体" w:hAnsi="宋体" w:eastAsia="宋体" w:cs="宋体"/>
                <w:b w:val="0"/>
                <w:i w:val="0"/>
                <w:sz w:val="18"/>
              </w:rPr>
              <w:t>参与具身智能任务规划或测评相关标准、白皮书的编写</w:t>
            </w:r>
          </w:p>
        </w:tc>
        <w:tc>
          <w:tcPr>
            <w:tcW w:w="1928" w:type="dxa"/>
          </w:tcPr>
          <w:p w14:paraId="017E2E8A">
            <w:pPr>
              <w:keepNext/>
              <w:spacing w:after="40" w:line="240" w:lineRule="auto"/>
              <w:ind w:firstLine="0"/>
            </w:pPr>
            <w:r>
              <w:rPr>
                <w:rFonts w:ascii="宋体" w:hAnsi="宋体" w:eastAsia="宋体" w:cs="宋体"/>
                <w:b w:val="0"/>
                <w:i w:val="0"/>
                <w:sz w:val="18"/>
              </w:rPr>
              <w:t>【待争取】</w:t>
            </w:r>
          </w:p>
        </w:tc>
      </w:tr>
      <w:tr w14:paraId="49A0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2EA06792">
            <w:pPr>
              <w:spacing w:after="40" w:line="240" w:lineRule="auto"/>
              <w:ind w:firstLine="0"/>
            </w:pPr>
            <w:r>
              <w:rPr>
                <w:rFonts w:ascii="宋体" w:hAnsi="宋体" w:eastAsia="宋体" w:cs="宋体"/>
                <w:b w:val="0"/>
                <w:i w:val="0"/>
                <w:sz w:val="18"/>
              </w:rPr>
              <w:t>赛事荣誉</w:t>
            </w:r>
          </w:p>
        </w:tc>
        <w:tc>
          <w:tcPr>
            <w:tcW w:w="5329" w:type="dxa"/>
          </w:tcPr>
          <w:p w14:paraId="5B17A6B2">
            <w:pPr>
              <w:spacing w:after="40" w:line="240" w:lineRule="auto"/>
              <w:ind w:firstLine="0"/>
            </w:pPr>
            <w:r>
              <w:rPr>
                <w:rFonts w:ascii="宋体" w:hAnsi="宋体" w:eastAsia="宋体" w:cs="宋体"/>
                <w:b w:val="0"/>
                <w:i w:val="0"/>
                <w:sz w:val="18"/>
              </w:rPr>
              <w:t>【待填：校级 / 省级 / 国家级获奖】</w:t>
            </w:r>
          </w:p>
        </w:tc>
        <w:tc>
          <w:tcPr>
            <w:tcW w:w="1928" w:type="dxa"/>
          </w:tcPr>
          <w:p w14:paraId="62A0B680">
            <w:pPr>
              <w:spacing w:after="40" w:line="240" w:lineRule="auto"/>
              <w:ind w:firstLine="0"/>
            </w:pPr>
            <w:r>
              <w:rPr>
                <w:rFonts w:ascii="宋体" w:hAnsi="宋体" w:eastAsia="宋体" w:cs="宋体"/>
                <w:b w:val="0"/>
                <w:i w:val="0"/>
                <w:sz w:val="18"/>
              </w:rPr>
              <w:t>—</w:t>
            </w:r>
          </w:p>
        </w:tc>
      </w:tr>
    </w:tbl>
    <w:p w14:paraId="2C3653A1">
      <w:pPr>
        <w:pStyle w:val="3"/>
        <w:keepNext/>
        <w:pageBreakBefore/>
        <w:spacing w:before="280" w:after="120" w:line="312" w:lineRule="auto"/>
        <w:ind w:firstLine="0"/>
      </w:pPr>
      <w:bookmarkStart w:id="62" w:name="_Toc18509"/>
      <w:r>
        <w:rPr>
          <w:rFonts w:ascii="宋体" w:hAnsi="宋体" w:eastAsia="宋体" w:cs="宋体"/>
          <w:b/>
          <w:i w:val="0"/>
          <w:color w:val="000000"/>
          <w:sz w:val="32"/>
        </w:rPr>
        <w:t>附录 A  商业计划书章节对照表</w:t>
      </w:r>
      <w:bookmarkEnd w:id="62"/>
    </w:p>
    <w:p w14:paraId="14F9561D">
      <w:pPr>
        <w:keepNext w:val="0"/>
        <w:spacing w:before="120" w:after="80" w:line="312" w:lineRule="auto"/>
        <w:ind w:firstLine="480"/>
      </w:pPr>
      <w:r>
        <w:rPr>
          <w:rFonts w:ascii="宋体" w:hAnsi="宋体" w:eastAsia="宋体" w:cs="宋体"/>
          <w:b w:val="0"/>
          <w:i w:val="0"/>
          <w:sz w:val="24"/>
        </w:rPr>
        <w:t>使用方法：按下表逐章撰写商业计划书，每一章直接取用本文档对应章节的内容，按"撰写要点"提示组织语言即可。若目标是"小挑"（创业计划竞赛），本附录即为完整的写作大纲。</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474"/>
        <w:gridCol w:w="5443"/>
      </w:tblGrid>
      <w:tr w14:paraId="5AC18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701" w:type="dxa"/>
            <w:shd w:val="clear" w:color="auto" w:fill="EFEFEF"/>
          </w:tcPr>
          <w:p w14:paraId="0FA57B03">
            <w:pPr>
              <w:keepNext/>
              <w:spacing w:after="40" w:line="240" w:lineRule="auto"/>
              <w:ind w:firstLine="0"/>
              <w:jc w:val="center"/>
            </w:pPr>
            <w:r>
              <w:rPr>
                <w:rFonts w:ascii="宋体" w:hAnsi="宋体" w:eastAsia="宋体" w:cs="宋体"/>
                <w:b/>
                <w:i w:val="0"/>
                <w:sz w:val="18"/>
              </w:rPr>
              <w:t>商业计划书章节</w:t>
            </w:r>
          </w:p>
        </w:tc>
        <w:tc>
          <w:tcPr>
            <w:tcW w:w="1474" w:type="dxa"/>
            <w:shd w:val="clear" w:color="auto" w:fill="EFEFEF"/>
          </w:tcPr>
          <w:p w14:paraId="3F6866F6">
            <w:pPr>
              <w:keepNext/>
              <w:spacing w:after="40" w:line="240" w:lineRule="auto"/>
              <w:ind w:firstLine="0"/>
              <w:jc w:val="center"/>
            </w:pPr>
            <w:r>
              <w:rPr>
                <w:rFonts w:ascii="宋体" w:hAnsi="宋体" w:eastAsia="宋体" w:cs="宋体"/>
                <w:b/>
                <w:i w:val="0"/>
                <w:sz w:val="18"/>
              </w:rPr>
              <w:t>对应本文档章节</w:t>
            </w:r>
          </w:p>
        </w:tc>
        <w:tc>
          <w:tcPr>
            <w:tcW w:w="5443" w:type="dxa"/>
            <w:shd w:val="clear" w:color="auto" w:fill="EFEFEF"/>
          </w:tcPr>
          <w:p w14:paraId="5E5A9B47">
            <w:pPr>
              <w:keepNext/>
              <w:spacing w:after="40" w:line="240" w:lineRule="auto"/>
              <w:ind w:firstLine="0"/>
              <w:jc w:val="center"/>
            </w:pPr>
            <w:r>
              <w:rPr>
                <w:rFonts w:ascii="宋体" w:hAnsi="宋体" w:eastAsia="宋体" w:cs="宋体"/>
                <w:b/>
                <w:i w:val="0"/>
                <w:sz w:val="18"/>
              </w:rPr>
              <w:t>撰写要点</w:t>
            </w:r>
          </w:p>
        </w:tc>
      </w:tr>
      <w:tr w14:paraId="786E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5ED8547">
            <w:pPr>
              <w:spacing w:after="40" w:line="240" w:lineRule="auto"/>
              <w:ind w:firstLine="0"/>
            </w:pPr>
            <w:r>
              <w:rPr>
                <w:rFonts w:ascii="宋体" w:hAnsi="宋体" w:eastAsia="宋体" w:cs="宋体"/>
                <w:b w:val="0"/>
                <w:i w:val="0"/>
                <w:sz w:val="18"/>
              </w:rPr>
              <w:t>封面与项目名称</w:t>
            </w:r>
          </w:p>
        </w:tc>
        <w:tc>
          <w:tcPr>
            <w:tcW w:w="1474" w:type="dxa"/>
          </w:tcPr>
          <w:p w14:paraId="36929EB5">
            <w:pPr>
              <w:spacing w:after="40" w:line="240" w:lineRule="auto"/>
              <w:ind w:firstLine="0"/>
            </w:pPr>
            <w:r>
              <w:rPr>
                <w:rFonts w:ascii="宋体" w:hAnsi="宋体" w:eastAsia="宋体" w:cs="宋体"/>
                <w:b w:val="0"/>
                <w:i w:val="0"/>
                <w:sz w:val="18"/>
              </w:rPr>
              <w:t>封面、1.1</w:t>
            </w:r>
          </w:p>
        </w:tc>
        <w:tc>
          <w:tcPr>
            <w:tcW w:w="5443" w:type="dxa"/>
          </w:tcPr>
          <w:p w14:paraId="4D82B15B">
            <w:pPr>
              <w:spacing w:after="40" w:line="240" w:lineRule="auto"/>
              <w:ind w:firstLine="0"/>
            </w:pPr>
            <w:r>
              <w:rPr>
                <w:rFonts w:ascii="宋体" w:hAnsi="宋体" w:eastAsia="宋体" w:cs="宋体"/>
                <w:b w:val="0"/>
                <w:i w:val="0"/>
                <w:sz w:val="18"/>
              </w:rPr>
              <w:t>项目名称 + 一句话定位 + 团队与学校信息；建议同时放一句"别人比成功率，我们让规划可验证"</w:t>
            </w:r>
          </w:p>
        </w:tc>
      </w:tr>
      <w:tr w14:paraId="3B64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4CBA451">
            <w:pPr>
              <w:spacing w:after="40" w:line="240" w:lineRule="auto"/>
              <w:ind w:firstLine="0"/>
            </w:pPr>
            <w:r>
              <w:rPr>
                <w:rFonts w:ascii="宋体" w:hAnsi="宋体" w:eastAsia="宋体" w:cs="宋体"/>
                <w:b w:val="0"/>
                <w:i w:val="0"/>
                <w:sz w:val="18"/>
              </w:rPr>
              <w:t>项目摘要</w:t>
            </w:r>
          </w:p>
        </w:tc>
        <w:tc>
          <w:tcPr>
            <w:tcW w:w="1474" w:type="dxa"/>
          </w:tcPr>
          <w:p w14:paraId="31FB535A">
            <w:pPr>
              <w:spacing w:after="40" w:line="240" w:lineRule="auto"/>
              <w:ind w:firstLine="0"/>
            </w:pPr>
            <w:r>
              <w:rPr>
                <w:rFonts w:ascii="宋体" w:hAnsi="宋体" w:eastAsia="宋体" w:cs="宋体"/>
                <w:b w:val="0"/>
                <w:i w:val="0"/>
                <w:sz w:val="18"/>
              </w:rPr>
              <w:t>1.2（标准版或详版）</w:t>
            </w:r>
          </w:p>
        </w:tc>
        <w:tc>
          <w:tcPr>
            <w:tcW w:w="5443" w:type="dxa"/>
          </w:tcPr>
          <w:p w14:paraId="043BF6AB">
            <w:pPr>
              <w:spacing w:after="40" w:line="240" w:lineRule="auto"/>
              <w:ind w:firstLine="0"/>
            </w:pPr>
            <w:r>
              <w:rPr>
                <w:rFonts w:ascii="宋体" w:hAnsi="宋体" w:eastAsia="宋体" w:cs="宋体"/>
                <w:b w:val="0"/>
                <w:i w:val="0"/>
                <w:sz w:val="18"/>
              </w:rPr>
              <w:t>直接取用标准版 380 字；若摘要页空间充足，用详版 720 字。摘要里必须出现"可验证""可复现""跨本体"三个关键词</w:t>
            </w:r>
          </w:p>
        </w:tc>
      </w:tr>
      <w:tr w14:paraId="138B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6DA2467">
            <w:pPr>
              <w:spacing w:after="40" w:line="240" w:lineRule="auto"/>
              <w:ind w:firstLine="0"/>
            </w:pPr>
            <w:r>
              <w:rPr>
                <w:rFonts w:ascii="宋体" w:hAnsi="宋体" w:eastAsia="宋体" w:cs="宋体"/>
                <w:b w:val="0"/>
                <w:i w:val="0"/>
                <w:sz w:val="18"/>
              </w:rPr>
              <w:t>一、项目背景与痛点</w:t>
            </w:r>
          </w:p>
        </w:tc>
        <w:tc>
          <w:tcPr>
            <w:tcW w:w="1474" w:type="dxa"/>
          </w:tcPr>
          <w:p w14:paraId="595E79C8">
            <w:pPr>
              <w:spacing w:after="40" w:line="240" w:lineRule="auto"/>
              <w:ind w:firstLine="0"/>
            </w:pPr>
            <w:r>
              <w:rPr>
                <w:rFonts w:ascii="宋体" w:hAnsi="宋体" w:eastAsia="宋体" w:cs="宋体"/>
                <w:b w:val="0"/>
                <w:i w:val="0"/>
                <w:sz w:val="18"/>
              </w:rPr>
              <w:t>第二章</w:t>
            </w:r>
          </w:p>
        </w:tc>
        <w:tc>
          <w:tcPr>
            <w:tcW w:w="5443" w:type="dxa"/>
          </w:tcPr>
          <w:p w14:paraId="24BA9CB9">
            <w:pPr>
              <w:spacing w:after="40" w:line="240" w:lineRule="auto"/>
              <w:ind w:firstLine="0"/>
            </w:pPr>
            <w:r>
              <w:rPr>
                <w:rFonts w:ascii="宋体" w:hAnsi="宋体" w:eastAsia="宋体" w:cs="宋体"/>
                <w:b w:val="0"/>
                <w:i w:val="0"/>
                <w:sz w:val="18"/>
              </w:rPr>
              <w:t>按"三浪叠加 → 痛点一（计划说得通、机器人做不到）→ 痛点二（本体与仿真器碎片化）→ 痛点三（评测缺位）→ 证据清单"的顺序组织；每个痛点后必须紧跟数字或可复现案例</w:t>
            </w:r>
          </w:p>
        </w:tc>
      </w:tr>
      <w:tr w14:paraId="4C1B8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2DA4F59">
            <w:pPr>
              <w:spacing w:after="40" w:line="240" w:lineRule="auto"/>
              <w:ind w:firstLine="0"/>
            </w:pPr>
            <w:r>
              <w:rPr>
                <w:rFonts w:ascii="宋体" w:hAnsi="宋体" w:eastAsia="宋体" w:cs="宋体"/>
                <w:b w:val="0"/>
                <w:i w:val="0"/>
                <w:sz w:val="18"/>
              </w:rPr>
              <w:t>二、产品与服务</w:t>
            </w:r>
          </w:p>
        </w:tc>
        <w:tc>
          <w:tcPr>
            <w:tcW w:w="1474" w:type="dxa"/>
          </w:tcPr>
          <w:p w14:paraId="59F68078">
            <w:pPr>
              <w:spacing w:after="40" w:line="240" w:lineRule="auto"/>
              <w:ind w:firstLine="0"/>
            </w:pPr>
            <w:r>
              <w:rPr>
                <w:rFonts w:ascii="宋体" w:hAnsi="宋体" w:eastAsia="宋体" w:cs="宋体"/>
                <w:b w:val="0"/>
                <w:i w:val="0"/>
                <w:sz w:val="18"/>
              </w:rPr>
              <w:t>第三章</w:t>
            </w:r>
          </w:p>
        </w:tc>
        <w:tc>
          <w:tcPr>
            <w:tcW w:w="5443" w:type="dxa"/>
          </w:tcPr>
          <w:p w14:paraId="07848933">
            <w:pPr>
              <w:spacing w:after="40" w:line="240" w:lineRule="auto"/>
              <w:ind w:firstLine="0"/>
            </w:pPr>
            <w:r>
              <w:rPr>
                <w:rFonts w:ascii="宋体" w:hAnsi="宋体" w:eastAsia="宋体" w:cs="宋体"/>
                <w:b w:val="0"/>
                <w:i w:val="0"/>
                <w:sz w:val="18"/>
              </w:rPr>
              <w:t>讲清输入输出、三层产品形态、功能清单、三步使用流程；务必强调"不做本体、不做仿真器，做的是规划与评测这一层"</w:t>
            </w:r>
          </w:p>
        </w:tc>
      </w:tr>
      <w:tr w14:paraId="17429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A3CF55C">
            <w:pPr>
              <w:spacing w:after="40" w:line="240" w:lineRule="auto"/>
              <w:ind w:firstLine="0"/>
            </w:pPr>
            <w:r>
              <w:rPr>
                <w:rFonts w:ascii="宋体" w:hAnsi="宋体" w:eastAsia="宋体" w:cs="宋体"/>
                <w:b w:val="0"/>
                <w:i w:val="0"/>
                <w:sz w:val="18"/>
              </w:rPr>
              <w:t>三、技术方案与核心竞争力</w:t>
            </w:r>
          </w:p>
        </w:tc>
        <w:tc>
          <w:tcPr>
            <w:tcW w:w="1474" w:type="dxa"/>
          </w:tcPr>
          <w:p w14:paraId="053ED205">
            <w:pPr>
              <w:spacing w:after="40" w:line="240" w:lineRule="auto"/>
              <w:ind w:firstLine="0"/>
            </w:pPr>
            <w:r>
              <w:rPr>
                <w:rFonts w:ascii="宋体" w:hAnsi="宋体" w:eastAsia="宋体" w:cs="宋体"/>
                <w:b w:val="0"/>
                <w:i w:val="0"/>
                <w:sz w:val="18"/>
              </w:rPr>
              <w:t>第四章、第五章</w:t>
            </w:r>
          </w:p>
        </w:tc>
        <w:tc>
          <w:tcPr>
            <w:tcW w:w="5443" w:type="dxa"/>
          </w:tcPr>
          <w:p w14:paraId="0DBD9AB6">
            <w:pPr>
              <w:spacing w:after="40" w:line="240" w:lineRule="auto"/>
              <w:ind w:firstLine="0"/>
            </w:pPr>
            <w:r>
              <w:rPr>
                <w:rFonts w:ascii="宋体" w:hAnsi="宋体" w:eastAsia="宋体" w:cs="宋体"/>
                <w:b w:val="0"/>
                <w:i w:val="0"/>
                <w:sz w:val="18"/>
              </w:rPr>
              <w:t>先讲四级映射与四个缺口，再讲两个核心构造（技能抽象、仿真在环验证修复），再讲五层架构，最后落到四条创新点；技术章节控制篇幅，重点讲"为什么这个框架是新的"</w:t>
            </w:r>
          </w:p>
        </w:tc>
      </w:tr>
      <w:tr w14:paraId="65D1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32B3AF2">
            <w:pPr>
              <w:spacing w:after="40" w:line="240" w:lineRule="auto"/>
              <w:ind w:firstLine="0"/>
            </w:pPr>
            <w:r>
              <w:rPr>
                <w:rFonts w:ascii="宋体" w:hAnsi="宋体" w:eastAsia="宋体" w:cs="宋体"/>
                <w:b w:val="0"/>
                <w:i w:val="0"/>
                <w:sz w:val="18"/>
              </w:rPr>
              <w:t>四、创新点</w:t>
            </w:r>
          </w:p>
        </w:tc>
        <w:tc>
          <w:tcPr>
            <w:tcW w:w="1474" w:type="dxa"/>
          </w:tcPr>
          <w:p w14:paraId="5F51A835">
            <w:pPr>
              <w:spacing w:after="40" w:line="240" w:lineRule="auto"/>
              <w:ind w:firstLine="0"/>
            </w:pPr>
            <w:r>
              <w:rPr>
                <w:rFonts w:ascii="宋体" w:hAnsi="宋体" w:eastAsia="宋体" w:cs="宋体"/>
                <w:b w:val="0"/>
                <w:i w:val="0"/>
                <w:sz w:val="18"/>
              </w:rPr>
              <w:t>第五章</w:t>
            </w:r>
          </w:p>
        </w:tc>
        <w:tc>
          <w:tcPr>
            <w:tcW w:w="5443" w:type="dxa"/>
          </w:tcPr>
          <w:p w14:paraId="1E8799B8">
            <w:pPr>
              <w:spacing w:after="40" w:line="240" w:lineRule="auto"/>
              <w:ind w:firstLine="0"/>
            </w:pPr>
            <w:r>
              <w:rPr>
                <w:rFonts w:ascii="宋体" w:hAnsi="宋体" w:eastAsia="宋体" w:cs="宋体"/>
                <w:b w:val="0"/>
                <w:i w:val="0"/>
                <w:sz w:val="18"/>
              </w:rPr>
              <w:t>严格按"现有做法失败 + 我们怎么做 + 量化对比 + 证据形态"四段式撰写；四条创新每条约 300–500 字</w:t>
            </w:r>
          </w:p>
        </w:tc>
      </w:tr>
      <w:tr w14:paraId="5D80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C5B06D3">
            <w:pPr>
              <w:spacing w:after="40" w:line="240" w:lineRule="auto"/>
              <w:ind w:firstLine="0"/>
            </w:pPr>
            <w:r>
              <w:rPr>
                <w:rFonts w:ascii="宋体" w:hAnsi="宋体" w:eastAsia="宋体" w:cs="宋体"/>
                <w:b w:val="0"/>
                <w:i w:val="0"/>
                <w:sz w:val="18"/>
              </w:rPr>
              <w:t>五、竞争分析</w:t>
            </w:r>
          </w:p>
        </w:tc>
        <w:tc>
          <w:tcPr>
            <w:tcW w:w="1474" w:type="dxa"/>
          </w:tcPr>
          <w:p w14:paraId="4F4352EB">
            <w:pPr>
              <w:spacing w:after="40" w:line="240" w:lineRule="auto"/>
              <w:ind w:firstLine="0"/>
            </w:pPr>
            <w:r>
              <w:rPr>
                <w:rFonts w:ascii="宋体" w:hAnsi="宋体" w:eastAsia="宋体" w:cs="宋体"/>
                <w:b w:val="0"/>
                <w:i w:val="0"/>
                <w:sz w:val="18"/>
              </w:rPr>
              <w:t>第六章</w:t>
            </w:r>
          </w:p>
        </w:tc>
        <w:tc>
          <w:tcPr>
            <w:tcW w:w="5443" w:type="dxa"/>
          </w:tcPr>
          <w:p w14:paraId="552B7AB0">
            <w:pPr>
              <w:spacing w:after="40" w:line="240" w:lineRule="auto"/>
              <w:ind w:firstLine="0"/>
            </w:pPr>
            <w:r>
              <w:rPr>
                <w:rFonts w:ascii="宋体" w:hAnsi="宋体" w:eastAsia="宋体" w:cs="宋体"/>
                <w:b w:val="0"/>
                <w:i w:val="0"/>
                <w:sz w:val="18"/>
              </w:rPr>
              <w:t>先放竞品全维度矩阵，再给差异化定位一句话，最后讲四层壁垒；诚实说明头部生态方与整机厂商进场后的风险与应对</w:t>
            </w:r>
          </w:p>
        </w:tc>
      </w:tr>
      <w:tr w14:paraId="3F83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BEC1B3B">
            <w:pPr>
              <w:spacing w:after="40" w:line="240" w:lineRule="auto"/>
              <w:ind w:firstLine="0"/>
            </w:pPr>
            <w:r>
              <w:rPr>
                <w:rFonts w:ascii="宋体" w:hAnsi="宋体" w:eastAsia="宋体" w:cs="宋体"/>
                <w:b w:val="0"/>
                <w:i w:val="0"/>
                <w:sz w:val="18"/>
              </w:rPr>
              <w:t>六、市场分析</w:t>
            </w:r>
          </w:p>
        </w:tc>
        <w:tc>
          <w:tcPr>
            <w:tcW w:w="1474" w:type="dxa"/>
          </w:tcPr>
          <w:p w14:paraId="21DE7FA7">
            <w:pPr>
              <w:spacing w:after="40" w:line="240" w:lineRule="auto"/>
              <w:ind w:firstLine="0"/>
            </w:pPr>
            <w:r>
              <w:rPr>
                <w:rFonts w:ascii="宋体" w:hAnsi="宋体" w:eastAsia="宋体" w:cs="宋体"/>
                <w:b w:val="0"/>
                <w:i w:val="0"/>
                <w:sz w:val="18"/>
              </w:rPr>
              <w:t>第七章</w:t>
            </w:r>
          </w:p>
        </w:tc>
        <w:tc>
          <w:tcPr>
            <w:tcW w:w="5443" w:type="dxa"/>
          </w:tcPr>
          <w:p w14:paraId="75B8DF72">
            <w:pPr>
              <w:spacing w:after="40" w:line="240" w:lineRule="auto"/>
              <w:ind w:firstLine="0"/>
            </w:pPr>
            <w:r>
              <w:rPr>
                <w:rFonts w:ascii="宋体" w:hAnsi="宋体" w:eastAsia="宋体" w:cs="宋体"/>
                <w:b w:val="0"/>
                <w:i w:val="0"/>
                <w:sz w:val="18"/>
              </w:rPr>
              <w:t>市场规模必须自下而上测算并给出计算过程；重点讲清滩头市场（高校实验室）的选择理由</w:t>
            </w:r>
          </w:p>
        </w:tc>
      </w:tr>
      <w:tr w14:paraId="3DBD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48BEF26">
            <w:pPr>
              <w:spacing w:after="40" w:line="240" w:lineRule="auto"/>
              <w:ind w:firstLine="0"/>
            </w:pPr>
            <w:r>
              <w:rPr>
                <w:rFonts w:ascii="宋体" w:hAnsi="宋体" w:eastAsia="宋体" w:cs="宋体"/>
                <w:b w:val="0"/>
                <w:i w:val="0"/>
                <w:sz w:val="18"/>
              </w:rPr>
              <w:t>七、商业模式</w:t>
            </w:r>
          </w:p>
        </w:tc>
        <w:tc>
          <w:tcPr>
            <w:tcW w:w="1474" w:type="dxa"/>
          </w:tcPr>
          <w:p w14:paraId="47EA6CC6">
            <w:pPr>
              <w:spacing w:after="40" w:line="240" w:lineRule="auto"/>
              <w:ind w:firstLine="0"/>
            </w:pPr>
            <w:r>
              <w:rPr>
                <w:rFonts w:ascii="宋体" w:hAnsi="宋体" w:eastAsia="宋体" w:cs="宋体"/>
                <w:b w:val="0"/>
                <w:i w:val="0"/>
                <w:sz w:val="18"/>
              </w:rPr>
              <w:t>第八章</w:t>
            </w:r>
          </w:p>
        </w:tc>
        <w:tc>
          <w:tcPr>
            <w:tcW w:w="5443" w:type="dxa"/>
          </w:tcPr>
          <w:p w14:paraId="4D788972">
            <w:pPr>
              <w:spacing w:after="40" w:line="240" w:lineRule="auto"/>
              <w:ind w:firstLine="0"/>
            </w:pPr>
            <w:r>
              <w:rPr>
                <w:rFonts w:ascii="宋体" w:hAnsi="宋体" w:eastAsia="宋体" w:cs="宋体"/>
                <w:b w:val="0"/>
                <w:i w:val="0"/>
                <w:sz w:val="18"/>
              </w:rPr>
              <w:t>商业模式画布 + 四层收入结构 + 定价对照表 + 增长飞轮；数据与许可合规声明不可省略</w:t>
            </w:r>
          </w:p>
        </w:tc>
      </w:tr>
      <w:tr w14:paraId="76E08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6B400C5">
            <w:pPr>
              <w:spacing w:after="40" w:line="240" w:lineRule="auto"/>
              <w:ind w:firstLine="0"/>
            </w:pPr>
            <w:r>
              <w:rPr>
                <w:rFonts w:ascii="宋体" w:hAnsi="宋体" w:eastAsia="宋体" w:cs="宋体"/>
                <w:b w:val="0"/>
                <w:i w:val="0"/>
                <w:sz w:val="18"/>
              </w:rPr>
              <w:t>八、财务分析</w:t>
            </w:r>
          </w:p>
        </w:tc>
        <w:tc>
          <w:tcPr>
            <w:tcW w:w="1474" w:type="dxa"/>
          </w:tcPr>
          <w:p w14:paraId="3550427A">
            <w:pPr>
              <w:spacing w:after="40" w:line="240" w:lineRule="auto"/>
              <w:ind w:firstLine="0"/>
            </w:pPr>
            <w:r>
              <w:rPr>
                <w:rFonts w:ascii="宋体" w:hAnsi="宋体" w:eastAsia="宋体" w:cs="宋体"/>
                <w:b w:val="0"/>
                <w:i w:val="0"/>
                <w:sz w:val="18"/>
              </w:rPr>
              <w:t>第九章</w:t>
            </w:r>
          </w:p>
        </w:tc>
        <w:tc>
          <w:tcPr>
            <w:tcW w:w="5443" w:type="dxa"/>
          </w:tcPr>
          <w:p w14:paraId="5259AB42">
            <w:pPr>
              <w:spacing w:after="40" w:line="240" w:lineRule="auto"/>
              <w:ind w:firstLine="0"/>
            </w:pPr>
            <w:r>
              <w:rPr>
                <w:rFonts w:ascii="宋体" w:hAnsi="宋体" w:eastAsia="宋体" w:cs="宋体"/>
                <w:b w:val="0"/>
                <w:i w:val="0"/>
                <w:sz w:val="18"/>
              </w:rPr>
              <w:t>给出成本结构与单位经济模型；收入预期保持保守并标注为假设；严禁编造精细的收入预测</w:t>
            </w:r>
          </w:p>
        </w:tc>
      </w:tr>
      <w:tr w14:paraId="3AEBF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75FA153">
            <w:pPr>
              <w:spacing w:after="40" w:line="240" w:lineRule="auto"/>
              <w:ind w:firstLine="0"/>
            </w:pPr>
            <w:r>
              <w:rPr>
                <w:rFonts w:ascii="宋体" w:hAnsi="宋体" w:eastAsia="宋体" w:cs="宋体"/>
                <w:b w:val="0"/>
                <w:i w:val="0"/>
                <w:sz w:val="18"/>
              </w:rPr>
              <w:t>九、团队介绍</w:t>
            </w:r>
          </w:p>
        </w:tc>
        <w:tc>
          <w:tcPr>
            <w:tcW w:w="1474" w:type="dxa"/>
          </w:tcPr>
          <w:p w14:paraId="6B27A8F1">
            <w:pPr>
              <w:spacing w:after="40" w:line="240" w:lineRule="auto"/>
              <w:ind w:firstLine="0"/>
            </w:pPr>
            <w:r>
              <w:rPr>
                <w:rFonts w:ascii="宋体" w:hAnsi="宋体" w:eastAsia="宋体" w:cs="宋体"/>
                <w:b w:val="0"/>
                <w:i w:val="0"/>
                <w:sz w:val="18"/>
              </w:rPr>
              <w:t>第十章</w:t>
            </w:r>
          </w:p>
        </w:tc>
        <w:tc>
          <w:tcPr>
            <w:tcW w:w="5443" w:type="dxa"/>
          </w:tcPr>
          <w:p w14:paraId="356BF688">
            <w:pPr>
              <w:spacing w:after="40" w:line="240" w:lineRule="auto"/>
              <w:ind w:firstLine="0"/>
            </w:pPr>
            <w:r>
              <w:rPr>
                <w:rFonts w:ascii="宋体" w:hAnsi="宋体" w:eastAsia="宋体" w:cs="宋体"/>
                <w:b w:val="0"/>
                <w:i w:val="0"/>
                <w:sz w:val="18"/>
              </w:rPr>
              <w:t>团队构成表 + 团队优势 + 主动说明人力风险与应对；重点强调"数据与评测"方向的配置，这是本项目区别于纯算法团队的关键</w:t>
            </w:r>
          </w:p>
        </w:tc>
      </w:tr>
      <w:tr w14:paraId="3103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20265AC">
            <w:pPr>
              <w:spacing w:after="40" w:line="240" w:lineRule="auto"/>
              <w:ind w:firstLine="0"/>
            </w:pPr>
            <w:r>
              <w:rPr>
                <w:rFonts w:ascii="宋体" w:hAnsi="宋体" w:eastAsia="宋体" w:cs="宋体"/>
                <w:b w:val="0"/>
                <w:i w:val="0"/>
                <w:sz w:val="18"/>
              </w:rPr>
              <w:t>十、发展规划</w:t>
            </w:r>
          </w:p>
        </w:tc>
        <w:tc>
          <w:tcPr>
            <w:tcW w:w="1474" w:type="dxa"/>
          </w:tcPr>
          <w:p w14:paraId="4EED6473">
            <w:pPr>
              <w:spacing w:after="40" w:line="240" w:lineRule="auto"/>
              <w:ind w:firstLine="0"/>
            </w:pPr>
            <w:r>
              <w:rPr>
                <w:rFonts w:ascii="宋体" w:hAnsi="宋体" w:eastAsia="宋体" w:cs="宋体"/>
                <w:b w:val="0"/>
                <w:i w:val="0"/>
                <w:sz w:val="18"/>
              </w:rPr>
              <w:t>第十一章</w:t>
            </w:r>
          </w:p>
        </w:tc>
        <w:tc>
          <w:tcPr>
            <w:tcW w:w="5443" w:type="dxa"/>
          </w:tcPr>
          <w:p w14:paraId="3861A177">
            <w:pPr>
              <w:spacing w:after="40" w:line="240" w:lineRule="auto"/>
              <w:ind w:firstLine="0"/>
            </w:pPr>
            <w:r>
              <w:rPr>
                <w:rFonts w:ascii="宋体" w:hAnsi="宋体" w:eastAsia="宋体" w:cs="宋体"/>
                <w:b w:val="0"/>
                <w:i w:val="0"/>
                <w:sz w:val="18"/>
              </w:rPr>
              <w:t>五阶段技术路线图 + 与赛事节奏对齐的时间表 + 资源需求</w:t>
            </w:r>
          </w:p>
        </w:tc>
      </w:tr>
      <w:tr w14:paraId="62E9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BD5243E">
            <w:pPr>
              <w:spacing w:after="40" w:line="240" w:lineRule="auto"/>
              <w:ind w:firstLine="0"/>
            </w:pPr>
            <w:r>
              <w:rPr>
                <w:rFonts w:ascii="宋体" w:hAnsi="宋体" w:eastAsia="宋体" w:cs="宋体"/>
                <w:b w:val="0"/>
                <w:i w:val="0"/>
                <w:sz w:val="18"/>
              </w:rPr>
              <w:t>十一、风险与应对</w:t>
            </w:r>
          </w:p>
        </w:tc>
        <w:tc>
          <w:tcPr>
            <w:tcW w:w="1474" w:type="dxa"/>
          </w:tcPr>
          <w:p w14:paraId="7FA657B7">
            <w:pPr>
              <w:spacing w:after="40" w:line="240" w:lineRule="auto"/>
              <w:ind w:firstLine="0"/>
            </w:pPr>
            <w:r>
              <w:rPr>
                <w:rFonts w:ascii="宋体" w:hAnsi="宋体" w:eastAsia="宋体" w:cs="宋体"/>
                <w:b w:val="0"/>
                <w:i w:val="0"/>
                <w:sz w:val="18"/>
              </w:rPr>
              <w:t>第十二章</w:t>
            </w:r>
          </w:p>
        </w:tc>
        <w:tc>
          <w:tcPr>
            <w:tcW w:w="5443" w:type="dxa"/>
          </w:tcPr>
          <w:p w14:paraId="4D2D2843">
            <w:pPr>
              <w:spacing w:after="40" w:line="240" w:lineRule="auto"/>
              <w:ind w:firstLine="0"/>
            </w:pPr>
            <w:r>
              <w:rPr>
                <w:rFonts w:ascii="宋体" w:hAnsi="宋体" w:eastAsia="宋体" w:cs="宋体"/>
                <w:b w:val="0"/>
                <w:i w:val="0"/>
                <w:sz w:val="18"/>
              </w:rPr>
              <w:t>直接取用风险表，突出"主动暴露"的成熟态度</w:t>
            </w:r>
          </w:p>
        </w:tc>
      </w:tr>
      <w:tr w14:paraId="09AF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697F309">
            <w:pPr>
              <w:spacing w:after="40" w:line="240" w:lineRule="auto"/>
              <w:ind w:firstLine="0"/>
            </w:pPr>
            <w:r>
              <w:rPr>
                <w:rFonts w:ascii="宋体" w:hAnsi="宋体" w:eastAsia="宋体" w:cs="宋体"/>
                <w:b w:val="0"/>
                <w:i w:val="0"/>
                <w:sz w:val="18"/>
              </w:rPr>
              <w:t>十二、项目成果</w:t>
            </w:r>
          </w:p>
        </w:tc>
        <w:tc>
          <w:tcPr>
            <w:tcW w:w="1474" w:type="dxa"/>
          </w:tcPr>
          <w:p w14:paraId="5BD12352">
            <w:pPr>
              <w:spacing w:after="40" w:line="240" w:lineRule="auto"/>
              <w:ind w:firstLine="0"/>
            </w:pPr>
            <w:r>
              <w:rPr>
                <w:rFonts w:ascii="宋体" w:hAnsi="宋体" w:eastAsia="宋体" w:cs="宋体"/>
                <w:b w:val="0"/>
                <w:i w:val="0"/>
                <w:sz w:val="18"/>
              </w:rPr>
              <w:t>第十三章</w:t>
            </w:r>
          </w:p>
        </w:tc>
        <w:tc>
          <w:tcPr>
            <w:tcW w:w="5443" w:type="dxa"/>
          </w:tcPr>
          <w:p w14:paraId="2855384D">
            <w:pPr>
              <w:spacing w:after="40" w:line="240" w:lineRule="auto"/>
              <w:ind w:firstLine="0"/>
            </w:pPr>
            <w:r>
              <w:rPr>
                <w:rFonts w:ascii="宋体" w:hAnsi="宋体" w:eastAsia="宋体" w:cs="宋体"/>
                <w:b w:val="0"/>
                <w:i w:val="0"/>
                <w:sz w:val="18"/>
              </w:rPr>
              <w:t>按表回填专利、软著、论文、验证数据、用户证明等</w:t>
            </w:r>
          </w:p>
        </w:tc>
      </w:tr>
      <w:tr w14:paraId="6D67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B979052">
            <w:pPr>
              <w:spacing w:after="40" w:line="240" w:lineRule="auto"/>
              <w:ind w:firstLine="0"/>
            </w:pPr>
            <w:r>
              <w:rPr>
                <w:rFonts w:ascii="宋体" w:hAnsi="宋体" w:eastAsia="宋体" w:cs="宋体"/>
                <w:b w:val="0"/>
                <w:i w:val="0"/>
                <w:sz w:val="18"/>
              </w:rPr>
              <w:t>附件</w:t>
            </w:r>
          </w:p>
        </w:tc>
        <w:tc>
          <w:tcPr>
            <w:tcW w:w="1474" w:type="dxa"/>
          </w:tcPr>
          <w:p w14:paraId="407D37B7">
            <w:pPr>
              <w:spacing w:after="40" w:line="240" w:lineRule="auto"/>
              <w:ind w:firstLine="0"/>
            </w:pPr>
            <w:r>
              <w:rPr>
                <w:rFonts w:ascii="宋体" w:hAnsi="宋体" w:eastAsia="宋体" w:cs="宋体"/>
                <w:b w:val="0"/>
                <w:i w:val="0"/>
                <w:sz w:val="18"/>
              </w:rPr>
              <w:t>附录 C、附录 D</w:t>
            </w:r>
          </w:p>
        </w:tc>
        <w:tc>
          <w:tcPr>
            <w:tcW w:w="5443" w:type="dxa"/>
          </w:tcPr>
          <w:p w14:paraId="06A012D2">
            <w:pPr>
              <w:spacing w:after="40" w:line="240" w:lineRule="auto"/>
              <w:ind w:firstLine="0"/>
            </w:pPr>
            <w:r>
              <w:rPr>
                <w:rFonts w:ascii="宋体" w:hAnsi="宋体" w:eastAsia="宋体" w:cs="宋体"/>
                <w:b w:val="0"/>
                <w:i w:val="0"/>
                <w:sz w:val="18"/>
              </w:rPr>
              <w:t>附答辩问答库、素材与证据清单、《竞品与现状实测报告》、用户访谈记录、真机与仿真对照数据</w:t>
            </w:r>
          </w:p>
        </w:tc>
      </w:tr>
    </w:tbl>
    <w:p w14:paraId="65110D89">
      <w:pPr>
        <w:pStyle w:val="3"/>
        <w:keepNext/>
        <w:spacing w:before="280" w:after="120" w:line="312" w:lineRule="auto"/>
        <w:ind w:firstLine="0"/>
      </w:pPr>
      <w:bookmarkStart w:id="63" w:name="_Toc17976"/>
      <w:r>
        <w:rPr>
          <w:rFonts w:ascii="宋体" w:hAnsi="宋体" w:eastAsia="宋体" w:cs="宋体"/>
          <w:b/>
          <w:i w:val="0"/>
          <w:color w:val="000000"/>
          <w:sz w:val="32"/>
        </w:rPr>
        <w:t>附录 B  答辩 PPT 页面结构与讲稿要点</w:t>
      </w:r>
      <w:bookmarkEnd w:id="63"/>
    </w:p>
    <w:p w14:paraId="7B65ED47">
      <w:pPr>
        <w:keepNext w:val="0"/>
        <w:spacing w:before="120" w:after="80" w:line="312" w:lineRule="auto"/>
        <w:ind w:firstLine="480"/>
      </w:pPr>
      <w:r>
        <w:rPr>
          <w:rFonts w:ascii="宋体" w:hAnsi="宋体" w:eastAsia="宋体" w:cs="宋体"/>
          <w:b w:val="0"/>
          <w:i w:val="0"/>
          <w:sz w:val="24"/>
        </w:rPr>
        <w:t>使用方法：按下表逐页制作 PPT。总页数建议 13 页（其中 3 页为备用页），总时长控制在 8–10 分钟；答辩时间紧张时，优先保证第 3、5、6 页的内容完整。</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1474"/>
        <w:gridCol w:w="2041"/>
        <w:gridCol w:w="1701"/>
        <w:gridCol w:w="2268"/>
        <w:gridCol w:w="680"/>
      </w:tblGrid>
      <w:tr w14:paraId="7D07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454" w:type="dxa"/>
            <w:shd w:val="clear" w:color="auto" w:fill="EFEFEF"/>
          </w:tcPr>
          <w:p w14:paraId="2CBB7D7D">
            <w:pPr>
              <w:keepNext/>
              <w:spacing w:after="40" w:line="240" w:lineRule="auto"/>
              <w:ind w:firstLine="0"/>
              <w:jc w:val="center"/>
            </w:pPr>
            <w:r>
              <w:rPr>
                <w:rFonts w:ascii="宋体" w:hAnsi="宋体" w:eastAsia="宋体" w:cs="宋体"/>
                <w:b/>
                <w:i w:val="0"/>
                <w:sz w:val="16"/>
              </w:rPr>
              <w:t>页</w:t>
            </w:r>
          </w:p>
        </w:tc>
        <w:tc>
          <w:tcPr>
            <w:tcW w:w="1474" w:type="dxa"/>
            <w:shd w:val="clear" w:color="auto" w:fill="EFEFEF"/>
          </w:tcPr>
          <w:p w14:paraId="792FC3B1">
            <w:pPr>
              <w:keepNext/>
              <w:spacing w:after="40" w:line="240" w:lineRule="auto"/>
              <w:ind w:firstLine="0"/>
              <w:jc w:val="center"/>
            </w:pPr>
            <w:r>
              <w:rPr>
                <w:rFonts w:ascii="宋体" w:hAnsi="宋体" w:eastAsia="宋体" w:cs="宋体"/>
                <w:b/>
                <w:i w:val="0"/>
                <w:sz w:val="16"/>
              </w:rPr>
              <w:t>页面标题</w:t>
            </w:r>
          </w:p>
        </w:tc>
        <w:tc>
          <w:tcPr>
            <w:tcW w:w="2041" w:type="dxa"/>
            <w:shd w:val="clear" w:color="auto" w:fill="EFEFEF"/>
          </w:tcPr>
          <w:p w14:paraId="7A88A4F1">
            <w:pPr>
              <w:keepNext/>
              <w:spacing w:after="40" w:line="240" w:lineRule="auto"/>
              <w:ind w:firstLine="0"/>
              <w:jc w:val="center"/>
            </w:pPr>
            <w:r>
              <w:rPr>
                <w:rFonts w:ascii="宋体" w:hAnsi="宋体" w:eastAsia="宋体" w:cs="宋体"/>
                <w:b/>
                <w:i w:val="0"/>
                <w:sz w:val="16"/>
              </w:rPr>
              <w:t>核心内容</w:t>
            </w:r>
          </w:p>
        </w:tc>
        <w:tc>
          <w:tcPr>
            <w:tcW w:w="1701" w:type="dxa"/>
            <w:shd w:val="clear" w:color="auto" w:fill="EFEFEF"/>
          </w:tcPr>
          <w:p w14:paraId="0DC43EBE">
            <w:pPr>
              <w:keepNext/>
              <w:spacing w:after="40" w:line="240" w:lineRule="auto"/>
              <w:ind w:firstLine="0"/>
              <w:jc w:val="center"/>
            </w:pPr>
            <w:r>
              <w:rPr>
                <w:rFonts w:ascii="宋体" w:hAnsi="宋体" w:eastAsia="宋体" w:cs="宋体"/>
                <w:b/>
                <w:i w:val="0"/>
                <w:sz w:val="16"/>
              </w:rPr>
              <w:t>视觉素材</w:t>
            </w:r>
          </w:p>
        </w:tc>
        <w:tc>
          <w:tcPr>
            <w:tcW w:w="2268" w:type="dxa"/>
            <w:shd w:val="clear" w:color="auto" w:fill="EFEFEF"/>
          </w:tcPr>
          <w:p w14:paraId="2CB31856">
            <w:pPr>
              <w:keepNext/>
              <w:spacing w:after="40" w:line="240" w:lineRule="auto"/>
              <w:ind w:firstLine="0"/>
              <w:jc w:val="center"/>
            </w:pPr>
            <w:r>
              <w:rPr>
                <w:rFonts w:ascii="宋体" w:hAnsi="宋体" w:eastAsia="宋体" w:cs="宋体"/>
                <w:b/>
                <w:i w:val="0"/>
                <w:sz w:val="16"/>
              </w:rPr>
              <w:t>讲稿要点</w:t>
            </w:r>
          </w:p>
        </w:tc>
        <w:tc>
          <w:tcPr>
            <w:tcW w:w="680" w:type="dxa"/>
            <w:shd w:val="clear" w:color="auto" w:fill="EFEFEF"/>
          </w:tcPr>
          <w:p w14:paraId="7901B7AA">
            <w:pPr>
              <w:keepNext/>
              <w:spacing w:after="40" w:line="240" w:lineRule="auto"/>
              <w:ind w:firstLine="0"/>
              <w:jc w:val="center"/>
            </w:pPr>
            <w:r>
              <w:rPr>
                <w:rFonts w:ascii="宋体" w:hAnsi="宋体" w:eastAsia="宋体" w:cs="宋体"/>
                <w:b/>
                <w:i w:val="0"/>
                <w:sz w:val="16"/>
              </w:rPr>
              <w:t>时长</w:t>
            </w:r>
          </w:p>
        </w:tc>
      </w:tr>
      <w:tr w14:paraId="40F2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BF9BDBD">
            <w:pPr>
              <w:spacing w:after="40" w:line="240" w:lineRule="auto"/>
              <w:ind w:firstLine="0"/>
            </w:pPr>
            <w:r>
              <w:rPr>
                <w:rFonts w:ascii="宋体" w:hAnsi="宋体" w:eastAsia="宋体" w:cs="宋体"/>
                <w:b w:val="0"/>
                <w:i w:val="0"/>
                <w:sz w:val="16"/>
              </w:rPr>
              <w:t>1</w:t>
            </w:r>
          </w:p>
        </w:tc>
        <w:tc>
          <w:tcPr>
            <w:tcW w:w="1474" w:type="dxa"/>
          </w:tcPr>
          <w:p w14:paraId="3A3BE6C7">
            <w:pPr>
              <w:spacing w:after="40" w:line="240" w:lineRule="auto"/>
              <w:ind w:firstLine="0"/>
            </w:pPr>
            <w:r>
              <w:rPr>
                <w:rFonts w:ascii="宋体" w:hAnsi="宋体" w:eastAsia="宋体" w:cs="宋体"/>
                <w:b w:val="0"/>
                <w:i w:val="0"/>
                <w:sz w:val="16"/>
              </w:rPr>
              <w:t>知行</w:t>
            </w:r>
            <w:r>
              <w:rPr>
                <w:rFonts w:ascii="宋体" w:hAnsi="宋体" w:eastAsia="宋体" w:cs="宋体"/>
                <w:b w:val="0"/>
                <w:i w:val="0"/>
                <w:sz w:val="16"/>
              </w:rPr>
              <w:br w:type="textWrapping"/>
            </w:r>
            <w:r>
              <w:rPr>
                <w:rFonts w:ascii="宋体" w:hAnsi="宋体" w:eastAsia="宋体" w:cs="宋体"/>
                <w:b w:val="0"/>
                <w:i w:val="0"/>
                <w:sz w:val="16"/>
              </w:rPr>
              <w:t>让具身智能的任务规划可验证、可比较、可复现</w:t>
            </w:r>
          </w:p>
        </w:tc>
        <w:tc>
          <w:tcPr>
            <w:tcW w:w="2041" w:type="dxa"/>
          </w:tcPr>
          <w:p w14:paraId="0983D06F">
            <w:pPr>
              <w:spacing w:after="40" w:line="240" w:lineRule="auto"/>
              <w:ind w:firstLine="0"/>
            </w:pPr>
            <w:r>
              <w:rPr>
                <w:rFonts w:ascii="宋体" w:hAnsi="宋体" w:eastAsia="宋体" w:cs="宋体"/>
                <w:b w:val="0"/>
                <w:i w:val="0"/>
                <w:sz w:val="16"/>
              </w:rPr>
              <w:t>项目名称、一句话定位、团队与学校</w:t>
            </w:r>
          </w:p>
        </w:tc>
        <w:tc>
          <w:tcPr>
            <w:tcW w:w="1701" w:type="dxa"/>
          </w:tcPr>
          <w:p w14:paraId="59920FB6">
            <w:pPr>
              <w:spacing w:after="40" w:line="240" w:lineRule="auto"/>
              <w:ind w:firstLine="0"/>
            </w:pPr>
            <w:r>
              <w:rPr>
                <w:rFonts w:ascii="宋体" w:hAnsi="宋体" w:eastAsia="宋体" w:cs="宋体"/>
                <w:b w:val="0"/>
                <w:i w:val="0"/>
                <w:sz w:val="16"/>
              </w:rPr>
              <w:t>一句话定位大字排版、系统全景缩略图</w:t>
            </w:r>
          </w:p>
        </w:tc>
        <w:tc>
          <w:tcPr>
            <w:tcW w:w="2268" w:type="dxa"/>
          </w:tcPr>
          <w:p w14:paraId="543D8A7D">
            <w:pPr>
              <w:spacing w:after="40" w:line="240" w:lineRule="auto"/>
              <w:ind w:firstLine="0"/>
            </w:pPr>
            <w:r>
              <w:rPr>
                <w:rFonts w:ascii="宋体" w:hAnsi="宋体" w:eastAsia="宋体" w:cs="宋体"/>
                <w:b w:val="0"/>
                <w:i w:val="0"/>
                <w:sz w:val="16"/>
              </w:rPr>
              <w:t>开场直接给结论，不要花时间自我介绍</w:t>
            </w:r>
          </w:p>
        </w:tc>
        <w:tc>
          <w:tcPr>
            <w:tcW w:w="680" w:type="dxa"/>
          </w:tcPr>
          <w:p w14:paraId="760C4D98">
            <w:pPr>
              <w:spacing w:after="40" w:line="240" w:lineRule="auto"/>
              <w:ind w:firstLine="0"/>
            </w:pPr>
            <w:r>
              <w:rPr>
                <w:rFonts w:ascii="宋体" w:hAnsi="宋体" w:eastAsia="宋体" w:cs="宋体"/>
                <w:b w:val="0"/>
                <w:i w:val="0"/>
                <w:sz w:val="16"/>
              </w:rPr>
              <w:t>10 秒</w:t>
            </w:r>
          </w:p>
        </w:tc>
      </w:tr>
      <w:tr w14:paraId="73C36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20A3E89">
            <w:pPr>
              <w:spacing w:after="40" w:line="240" w:lineRule="auto"/>
              <w:ind w:firstLine="0"/>
            </w:pPr>
            <w:r>
              <w:rPr>
                <w:rFonts w:ascii="宋体" w:hAnsi="宋体" w:eastAsia="宋体" w:cs="宋体"/>
                <w:b w:val="0"/>
                <w:i w:val="0"/>
                <w:sz w:val="16"/>
              </w:rPr>
              <w:t>2</w:t>
            </w:r>
          </w:p>
        </w:tc>
        <w:tc>
          <w:tcPr>
            <w:tcW w:w="1474" w:type="dxa"/>
          </w:tcPr>
          <w:p w14:paraId="56FFD680">
            <w:pPr>
              <w:spacing w:after="40" w:line="240" w:lineRule="auto"/>
              <w:ind w:firstLine="0"/>
            </w:pPr>
            <w:r>
              <w:rPr>
                <w:rFonts w:ascii="宋体" w:hAnsi="宋体" w:eastAsia="宋体" w:cs="宋体"/>
                <w:b w:val="0"/>
                <w:i w:val="0"/>
                <w:sz w:val="16"/>
              </w:rPr>
              <w:t>一个尴尬的现实：计划说得通，机器人做不到</w:t>
            </w:r>
          </w:p>
        </w:tc>
        <w:tc>
          <w:tcPr>
            <w:tcW w:w="2041" w:type="dxa"/>
          </w:tcPr>
          <w:p w14:paraId="478DB056">
            <w:pPr>
              <w:spacing w:after="40" w:line="240" w:lineRule="auto"/>
              <w:ind w:firstLine="0"/>
            </w:pPr>
            <w:r>
              <w:rPr>
                <w:rFonts w:ascii="宋体" w:hAnsi="宋体" w:eastAsia="宋体" w:cs="宋体"/>
                <w:b w:val="0"/>
                <w:i w:val="0"/>
                <w:sz w:val="16"/>
              </w:rPr>
              <w:t>大模型直出计划的三个问题：语义合理但物理不可行、开环执行失败无诊断、无置信度无法预筛</w:t>
            </w:r>
          </w:p>
        </w:tc>
        <w:tc>
          <w:tcPr>
            <w:tcW w:w="1701" w:type="dxa"/>
          </w:tcPr>
          <w:p w14:paraId="193264ED">
            <w:pPr>
              <w:spacing w:after="40" w:line="240" w:lineRule="auto"/>
              <w:ind w:firstLine="0"/>
            </w:pPr>
            <w:r>
              <w:rPr>
                <w:rFonts w:ascii="宋体" w:hAnsi="宋体" w:eastAsia="宋体" w:cs="宋体"/>
                <w:b w:val="0"/>
                <w:i w:val="0"/>
                <w:sz w:val="16"/>
              </w:rPr>
              <w:t>一张对比图：计划的 10 个步骤 vs 真机在第 1 步卡住</w:t>
            </w:r>
          </w:p>
        </w:tc>
        <w:tc>
          <w:tcPr>
            <w:tcW w:w="2268" w:type="dxa"/>
          </w:tcPr>
          <w:p w14:paraId="52354B29">
            <w:pPr>
              <w:spacing w:after="40" w:line="240" w:lineRule="auto"/>
              <w:ind w:firstLine="0"/>
            </w:pPr>
            <w:r>
              <w:rPr>
                <w:rFonts w:ascii="宋体" w:hAnsi="宋体" w:eastAsia="宋体" w:cs="宋体"/>
                <w:b w:val="0"/>
                <w:i w:val="0"/>
                <w:sz w:val="16"/>
              </w:rPr>
              <w:t>"问题不在模型不够聪明，在于没人校验物理可行性"</w:t>
            </w:r>
          </w:p>
        </w:tc>
        <w:tc>
          <w:tcPr>
            <w:tcW w:w="680" w:type="dxa"/>
          </w:tcPr>
          <w:p w14:paraId="3514E3D5">
            <w:pPr>
              <w:spacing w:after="40" w:line="240" w:lineRule="auto"/>
              <w:ind w:firstLine="0"/>
            </w:pPr>
            <w:r>
              <w:rPr>
                <w:rFonts w:ascii="宋体" w:hAnsi="宋体" w:eastAsia="宋体" w:cs="宋体"/>
                <w:b w:val="0"/>
                <w:i w:val="0"/>
                <w:sz w:val="16"/>
              </w:rPr>
              <w:t>40 秒</w:t>
            </w:r>
          </w:p>
        </w:tc>
      </w:tr>
      <w:tr w14:paraId="4DEA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C771416">
            <w:pPr>
              <w:spacing w:after="40" w:line="240" w:lineRule="auto"/>
              <w:ind w:firstLine="0"/>
            </w:pPr>
            <w:r>
              <w:rPr>
                <w:rFonts w:ascii="宋体" w:hAnsi="宋体" w:eastAsia="宋体" w:cs="宋体"/>
                <w:b w:val="0"/>
                <w:i w:val="0"/>
                <w:sz w:val="16"/>
              </w:rPr>
              <w:t>3</w:t>
            </w:r>
          </w:p>
        </w:tc>
        <w:tc>
          <w:tcPr>
            <w:tcW w:w="1474" w:type="dxa"/>
          </w:tcPr>
          <w:p w14:paraId="632DC0CD">
            <w:pPr>
              <w:spacing w:after="40" w:line="240" w:lineRule="auto"/>
              <w:ind w:firstLine="0"/>
            </w:pPr>
            <w:r>
              <w:rPr>
                <w:rFonts w:ascii="宋体" w:hAnsi="宋体" w:eastAsia="宋体" w:cs="宋体"/>
                <w:b w:val="0"/>
                <w:i w:val="0"/>
                <w:sz w:val="16"/>
              </w:rPr>
              <w:t>★ 代价：一周时间耗在改提示词上</w:t>
            </w:r>
          </w:p>
        </w:tc>
        <w:tc>
          <w:tcPr>
            <w:tcW w:w="2041" w:type="dxa"/>
          </w:tcPr>
          <w:p w14:paraId="452335A4">
            <w:pPr>
              <w:spacing w:after="40" w:line="240" w:lineRule="auto"/>
              <w:ind w:firstLine="0"/>
            </w:pPr>
            <w:r>
              <w:rPr>
                <w:rFonts w:ascii="宋体" w:hAnsi="宋体" w:eastAsia="宋体" w:cs="宋体"/>
                <w:b w:val="0"/>
                <w:i w:val="0"/>
                <w:sz w:val="16"/>
              </w:rPr>
              <w:t>复现实验数据：语义合理但物理不可行的计划占比；工程师调试与适配的工时统计或访谈记录</w:t>
            </w:r>
          </w:p>
        </w:tc>
        <w:tc>
          <w:tcPr>
            <w:tcW w:w="1701" w:type="dxa"/>
          </w:tcPr>
          <w:p w14:paraId="61BFB3A8">
            <w:pPr>
              <w:spacing w:after="40" w:line="240" w:lineRule="auto"/>
              <w:ind w:firstLine="0"/>
            </w:pPr>
            <w:r>
              <w:rPr>
                <w:rFonts w:ascii="宋体" w:hAnsi="宋体" w:eastAsia="宋体" w:cs="宋体"/>
                <w:b w:val="0"/>
                <w:i w:val="0"/>
                <w:sz w:val="16"/>
              </w:rPr>
              <w:t>不可行占比统计图 + 工程时耗对比图（必须自己测）</w:t>
            </w:r>
          </w:p>
        </w:tc>
        <w:tc>
          <w:tcPr>
            <w:tcW w:w="2268" w:type="dxa"/>
          </w:tcPr>
          <w:p w14:paraId="458A2273">
            <w:pPr>
              <w:spacing w:after="40" w:line="240" w:lineRule="auto"/>
              <w:ind w:firstLine="0"/>
            </w:pPr>
            <w:r>
              <w:rPr>
                <w:rFonts w:ascii="宋体" w:hAnsi="宋体" w:eastAsia="宋体" w:cs="宋体"/>
                <w:b w:val="0"/>
                <w:i w:val="0"/>
                <w:sz w:val="16"/>
              </w:rPr>
              <w:t>全篇最有冲击力的一页："行业在重复支付同一笔工程成本，而且失败不被沉淀"</w:t>
            </w:r>
          </w:p>
        </w:tc>
        <w:tc>
          <w:tcPr>
            <w:tcW w:w="680" w:type="dxa"/>
          </w:tcPr>
          <w:p w14:paraId="3CCD6A29">
            <w:pPr>
              <w:spacing w:after="40" w:line="240" w:lineRule="auto"/>
              <w:ind w:firstLine="0"/>
            </w:pPr>
            <w:r>
              <w:rPr>
                <w:rFonts w:ascii="宋体" w:hAnsi="宋体" w:eastAsia="宋体" w:cs="宋体"/>
                <w:b w:val="0"/>
                <w:i w:val="0"/>
                <w:sz w:val="16"/>
              </w:rPr>
              <w:t>60 秒</w:t>
            </w:r>
          </w:p>
        </w:tc>
      </w:tr>
      <w:tr w14:paraId="14CA4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7EA4625">
            <w:pPr>
              <w:spacing w:after="40" w:line="240" w:lineRule="auto"/>
              <w:ind w:firstLine="0"/>
            </w:pPr>
            <w:r>
              <w:rPr>
                <w:rFonts w:ascii="宋体" w:hAnsi="宋体" w:eastAsia="宋体" w:cs="宋体"/>
                <w:b w:val="0"/>
                <w:i w:val="0"/>
                <w:sz w:val="16"/>
              </w:rPr>
              <w:t>4</w:t>
            </w:r>
          </w:p>
        </w:tc>
        <w:tc>
          <w:tcPr>
            <w:tcW w:w="1474" w:type="dxa"/>
          </w:tcPr>
          <w:p w14:paraId="3C6E101C">
            <w:pPr>
              <w:spacing w:after="40" w:line="240" w:lineRule="auto"/>
              <w:ind w:firstLine="0"/>
            </w:pPr>
            <w:r>
              <w:rPr>
                <w:rFonts w:ascii="宋体" w:hAnsi="宋体" w:eastAsia="宋体" w:cs="宋体"/>
                <w:b w:val="0"/>
                <w:i w:val="0"/>
                <w:sz w:val="16"/>
              </w:rPr>
              <w:t>现有方案为什么不够</w:t>
            </w:r>
          </w:p>
        </w:tc>
        <w:tc>
          <w:tcPr>
            <w:tcW w:w="2041" w:type="dxa"/>
          </w:tcPr>
          <w:p w14:paraId="1417B084">
            <w:pPr>
              <w:spacing w:after="40" w:line="240" w:lineRule="auto"/>
              <w:ind w:firstLine="0"/>
            </w:pPr>
            <w:r>
              <w:rPr>
                <w:rFonts w:ascii="宋体" w:hAnsi="宋体" w:eastAsia="宋体" w:cs="宋体"/>
                <w:b w:val="0"/>
                <w:i w:val="0"/>
                <w:sz w:val="16"/>
              </w:rPr>
              <w:t>竞品矩阵：手工脚本、传统 TAMP、端到端学习、单体仿真基准、商业仿真平台、机器人中间件</w:t>
            </w:r>
          </w:p>
        </w:tc>
        <w:tc>
          <w:tcPr>
            <w:tcW w:w="1701" w:type="dxa"/>
          </w:tcPr>
          <w:p w14:paraId="6B84448A">
            <w:pPr>
              <w:spacing w:after="40" w:line="240" w:lineRule="auto"/>
              <w:ind w:firstLine="0"/>
            </w:pPr>
            <w:r>
              <w:rPr>
                <w:rFonts w:ascii="宋体" w:hAnsi="宋体" w:eastAsia="宋体" w:cs="宋体"/>
                <w:b w:val="0"/>
                <w:i w:val="0"/>
                <w:sz w:val="16"/>
              </w:rPr>
              <w:t>竞品对照矩阵表 + 手工适配工时成本对比</w:t>
            </w:r>
          </w:p>
        </w:tc>
        <w:tc>
          <w:tcPr>
            <w:tcW w:w="2268" w:type="dxa"/>
          </w:tcPr>
          <w:p w14:paraId="39BE29C7">
            <w:pPr>
              <w:spacing w:after="40" w:line="240" w:lineRule="auto"/>
              <w:ind w:firstLine="0"/>
            </w:pPr>
            <w:r>
              <w:rPr>
                <w:rFonts w:ascii="宋体" w:hAnsi="宋体" w:eastAsia="宋体" w:cs="宋体"/>
                <w:b w:val="0"/>
                <w:i w:val="0"/>
                <w:sz w:val="16"/>
              </w:rPr>
              <w:t>一页说清"不是精度不够，是没人做验证与评测这一层"</w:t>
            </w:r>
          </w:p>
        </w:tc>
        <w:tc>
          <w:tcPr>
            <w:tcW w:w="680" w:type="dxa"/>
          </w:tcPr>
          <w:p w14:paraId="5EEE7CFA">
            <w:pPr>
              <w:spacing w:after="40" w:line="240" w:lineRule="auto"/>
              <w:ind w:firstLine="0"/>
            </w:pPr>
            <w:r>
              <w:rPr>
                <w:rFonts w:ascii="宋体" w:hAnsi="宋体" w:eastAsia="宋体" w:cs="宋体"/>
                <w:b w:val="0"/>
                <w:i w:val="0"/>
                <w:sz w:val="16"/>
              </w:rPr>
              <w:t>60 秒</w:t>
            </w:r>
          </w:p>
        </w:tc>
      </w:tr>
      <w:tr w14:paraId="75935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63FBC7D7">
            <w:pPr>
              <w:spacing w:after="40" w:line="240" w:lineRule="auto"/>
              <w:ind w:firstLine="0"/>
            </w:pPr>
            <w:r>
              <w:rPr>
                <w:rFonts w:ascii="宋体" w:hAnsi="宋体" w:eastAsia="宋体" w:cs="宋体"/>
                <w:b w:val="0"/>
                <w:i w:val="0"/>
                <w:sz w:val="16"/>
              </w:rPr>
              <w:t>5</w:t>
            </w:r>
          </w:p>
        </w:tc>
        <w:tc>
          <w:tcPr>
            <w:tcW w:w="1474" w:type="dxa"/>
          </w:tcPr>
          <w:p w14:paraId="1520EED2">
            <w:pPr>
              <w:spacing w:after="40" w:line="240" w:lineRule="auto"/>
              <w:ind w:firstLine="0"/>
            </w:pPr>
            <w:r>
              <w:rPr>
                <w:rFonts w:ascii="宋体" w:hAnsi="宋体" w:eastAsia="宋体" w:cs="宋体"/>
                <w:b w:val="0"/>
                <w:i w:val="0"/>
                <w:sz w:val="16"/>
              </w:rPr>
              <w:t>★ 我们的答案：技能抽象 + 仿真在环验证</w:t>
            </w:r>
          </w:p>
        </w:tc>
        <w:tc>
          <w:tcPr>
            <w:tcW w:w="2041" w:type="dxa"/>
          </w:tcPr>
          <w:p w14:paraId="43DAE25E">
            <w:pPr>
              <w:spacing w:after="40" w:line="240" w:lineRule="auto"/>
              <w:ind w:firstLine="0"/>
            </w:pPr>
            <w:r>
              <w:rPr>
                <w:rFonts w:ascii="宋体" w:hAnsi="宋体" w:eastAsia="宋体" w:cs="宋体"/>
                <w:b w:val="0"/>
                <w:i w:val="0"/>
                <w:sz w:val="16"/>
              </w:rPr>
              <w:t>四级映射与四个缺口示意图；技能六元组；本体能力模型；可执行性四元组</w:t>
            </w:r>
          </w:p>
        </w:tc>
        <w:tc>
          <w:tcPr>
            <w:tcW w:w="1701" w:type="dxa"/>
          </w:tcPr>
          <w:p w14:paraId="33394B46">
            <w:pPr>
              <w:spacing w:after="40" w:line="240" w:lineRule="auto"/>
              <w:ind w:firstLine="0"/>
            </w:pPr>
            <w:r>
              <w:rPr>
                <w:rFonts w:ascii="宋体" w:hAnsi="宋体" w:eastAsia="宋体" w:cs="宋体"/>
                <w:b w:val="0"/>
                <w:i w:val="0"/>
                <w:sz w:val="16"/>
              </w:rPr>
              <w:t>链路示意图 + 公式单页（大字排版）+ 能力模型示意图</w:t>
            </w:r>
          </w:p>
        </w:tc>
        <w:tc>
          <w:tcPr>
            <w:tcW w:w="2268" w:type="dxa"/>
          </w:tcPr>
          <w:p w14:paraId="042EB4AD">
            <w:pPr>
              <w:spacing w:after="40" w:line="240" w:lineRule="auto"/>
              <w:ind w:firstLine="0"/>
            </w:pPr>
            <w:r>
              <w:rPr>
                <w:rFonts w:ascii="宋体" w:hAnsi="宋体" w:eastAsia="宋体" w:cs="宋体"/>
                <w:b w:val="0"/>
                <w:i w:val="0"/>
                <w:sz w:val="16"/>
              </w:rPr>
              <w:t>升维到方法的一页；用"一条链、四个缺口、四条创新"讲透价值</w:t>
            </w:r>
          </w:p>
        </w:tc>
        <w:tc>
          <w:tcPr>
            <w:tcW w:w="680" w:type="dxa"/>
          </w:tcPr>
          <w:p w14:paraId="07DA5946">
            <w:pPr>
              <w:spacing w:after="40" w:line="240" w:lineRule="auto"/>
              <w:ind w:firstLine="0"/>
            </w:pPr>
            <w:r>
              <w:rPr>
                <w:rFonts w:ascii="宋体" w:hAnsi="宋体" w:eastAsia="宋体" w:cs="宋体"/>
                <w:b w:val="0"/>
                <w:i w:val="0"/>
                <w:sz w:val="16"/>
              </w:rPr>
              <w:t>80 秒</w:t>
            </w:r>
          </w:p>
        </w:tc>
      </w:tr>
      <w:tr w14:paraId="0B45D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842D50D">
            <w:pPr>
              <w:spacing w:after="40" w:line="240" w:lineRule="auto"/>
              <w:ind w:firstLine="0"/>
            </w:pPr>
            <w:r>
              <w:rPr>
                <w:rFonts w:ascii="宋体" w:hAnsi="宋体" w:eastAsia="宋体" w:cs="宋体"/>
                <w:b w:val="0"/>
                <w:i w:val="0"/>
                <w:sz w:val="16"/>
              </w:rPr>
              <w:t>6</w:t>
            </w:r>
          </w:p>
        </w:tc>
        <w:tc>
          <w:tcPr>
            <w:tcW w:w="1474" w:type="dxa"/>
          </w:tcPr>
          <w:p w14:paraId="69A3E5C5">
            <w:pPr>
              <w:spacing w:after="40" w:line="240" w:lineRule="auto"/>
              <w:ind w:firstLine="0"/>
            </w:pPr>
            <w:r>
              <w:rPr>
                <w:rFonts w:ascii="宋体" w:hAnsi="宋体" w:eastAsia="宋体" w:cs="宋体"/>
                <w:b w:val="0"/>
                <w:i w:val="0"/>
                <w:sz w:val="16"/>
              </w:rPr>
              <w:t>★ 闭环：规划—验证—诊断—修复</w:t>
            </w:r>
          </w:p>
        </w:tc>
        <w:tc>
          <w:tcPr>
            <w:tcW w:w="2041" w:type="dxa"/>
          </w:tcPr>
          <w:p w14:paraId="4C1C31CF">
            <w:pPr>
              <w:spacing w:after="40" w:line="240" w:lineRule="auto"/>
              <w:ind w:firstLine="0"/>
            </w:pPr>
            <w:r>
              <w:rPr>
                <w:rFonts w:ascii="宋体" w:hAnsi="宋体" w:eastAsia="宋体" w:cs="宋体"/>
                <w:b w:val="0"/>
                <w:i w:val="0"/>
                <w:sz w:val="16"/>
              </w:rPr>
              <w:t>失败诊断到反例回灌的完整闭环；一个具体例子：第 3 步碰撞 → 反例约束 → 修复后通过</w:t>
            </w:r>
          </w:p>
        </w:tc>
        <w:tc>
          <w:tcPr>
            <w:tcW w:w="1701" w:type="dxa"/>
          </w:tcPr>
          <w:p w14:paraId="2EA0BAAE">
            <w:pPr>
              <w:spacing w:after="40" w:line="240" w:lineRule="auto"/>
              <w:ind w:firstLine="0"/>
            </w:pPr>
            <w:r>
              <w:rPr>
                <w:rFonts w:ascii="宋体" w:hAnsi="宋体" w:eastAsia="宋体" w:cs="宋体"/>
                <w:b w:val="0"/>
                <w:i w:val="0"/>
                <w:sz w:val="16"/>
              </w:rPr>
              <w:t>闭环示意图（按 4.1 构造二重绘）+ 一次真实失败回放的截帧</w:t>
            </w:r>
          </w:p>
        </w:tc>
        <w:tc>
          <w:tcPr>
            <w:tcW w:w="2268" w:type="dxa"/>
          </w:tcPr>
          <w:p w14:paraId="2BD0FA4E">
            <w:pPr>
              <w:spacing w:after="40" w:line="240" w:lineRule="auto"/>
              <w:ind w:firstLine="0"/>
            </w:pPr>
            <w:r>
              <w:rPr>
                <w:rFonts w:ascii="宋体" w:hAnsi="宋体" w:eastAsia="宋体" w:cs="宋体"/>
                <w:b w:val="0"/>
                <w:i w:val="0"/>
                <w:sz w:val="16"/>
              </w:rPr>
              <w:t>全篇最硬的差异化；强调"仿真成为规划器的一部分"</w:t>
            </w:r>
          </w:p>
        </w:tc>
        <w:tc>
          <w:tcPr>
            <w:tcW w:w="680" w:type="dxa"/>
          </w:tcPr>
          <w:p w14:paraId="35F1047D">
            <w:pPr>
              <w:spacing w:after="40" w:line="240" w:lineRule="auto"/>
              <w:ind w:firstLine="0"/>
            </w:pPr>
            <w:r>
              <w:rPr>
                <w:rFonts w:ascii="宋体" w:hAnsi="宋体" w:eastAsia="宋体" w:cs="宋体"/>
                <w:b w:val="0"/>
                <w:i w:val="0"/>
                <w:sz w:val="16"/>
              </w:rPr>
              <w:t>80 秒</w:t>
            </w:r>
          </w:p>
        </w:tc>
      </w:tr>
      <w:tr w14:paraId="26FE0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E645065">
            <w:pPr>
              <w:spacing w:after="40" w:line="240" w:lineRule="auto"/>
              <w:ind w:firstLine="0"/>
            </w:pPr>
            <w:r>
              <w:rPr>
                <w:rFonts w:ascii="宋体" w:hAnsi="宋体" w:eastAsia="宋体" w:cs="宋体"/>
                <w:b w:val="0"/>
                <w:i w:val="0"/>
                <w:sz w:val="16"/>
              </w:rPr>
              <w:t>7</w:t>
            </w:r>
          </w:p>
        </w:tc>
        <w:tc>
          <w:tcPr>
            <w:tcW w:w="1474" w:type="dxa"/>
          </w:tcPr>
          <w:p w14:paraId="33F469D3">
            <w:pPr>
              <w:spacing w:after="40" w:line="240" w:lineRule="auto"/>
              <w:ind w:firstLine="0"/>
            </w:pPr>
            <w:r>
              <w:rPr>
                <w:rFonts w:ascii="宋体" w:hAnsi="宋体" w:eastAsia="宋体" w:cs="宋体"/>
                <w:b w:val="0"/>
                <w:i w:val="0"/>
                <w:sz w:val="16"/>
              </w:rPr>
              <w:t>系统怎么做的</w:t>
            </w:r>
          </w:p>
        </w:tc>
        <w:tc>
          <w:tcPr>
            <w:tcW w:w="2041" w:type="dxa"/>
          </w:tcPr>
          <w:p w14:paraId="6065E9F8">
            <w:pPr>
              <w:spacing w:after="40" w:line="240" w:lineRule="auto"/>
              <w:ind w:firstLine="0"/>
            </w:pPr>
            <w:r>
              <w:rPr>
                <w:rFonts w:ascii="宋体" w:hAnsi="宋体" w:eastAsia="宋体" w:cs="宋体"/>
                <w:b w:val="0"/>
                <w:i w:val="0"/>
                <w:sz w:val="16"/>
              </w:rPr>
              <w:t>五层架构图 + 三步使用流程 + 技能库与本体能力模型实物</w:t>
            </w:r>
          </w:p>
        </w:tc>
        <w:tc>
          <w:tcPr>
            <w:tcW w:w="1701" w:type="dxa"/>
          </w:tcPr>
          <w:p w14:paraId="4935BE82">
            <w:pPr>
              <w:spacing w:after="40" w:line="240" w:lineRule="auto"/>
              <w:ind w:firstLine="0"/>
            </w:pPr>
            <w:r>
              <w:rPr>
                <w:rFonts w:ascii="宋体" w:hAnsi="宋体" w:eastAsia="宋体" w:cs="宋体"/>
                <w:b w:val="0"/>
                <w:i w:val="0"/>
                <w:sz w:val="16"/>
              </w:rPr>
              <w:t>架构图（按 4.2 重绘）+ 流程图 + 界面截图</w:t>
            </w:r>
          </w:p>
        </w:tc>
        <w:tc>
          <w:tcPr>
            <w:tcW w:w="2268" w:type="dxa"/>
          </w:tcPr>
          <w:p w14:paraId="655A7983">
            <w:pPr>
              <w:spacing w:after="40" w:line="240" w:lineRule="auto"/>
              <w:ind w:firstLine="0"/>
            </w:pPr>
            <w:r>
              <w:rPr>
                <w:rFonts w:ascii="宋体" w:hAnsi="宋体" w:eastAsia="宋体" w:cs="宋体"/>
                <w:b w:val="0"/>
                <w:i w:val="0"/>
                <w:sz w:val="16"/>
              </w:rPr>
              <w:t>强调"接入 → 规划验证 → 评测交付"一条链路</w:t>
            </w:r>
          </w:p>
        </w:tc>
        <w:tc>
          <w:tcPr>
            <w:tcW w:w="680" w:type="dxa"/>
          </w:tcPr>
          <w:p w14:paraId="69CD4F5F">
            <w:pPr>
              <w:spacing w:after="40" w:line="240" w:lineRule="auto"/>
              <w:ind w:firstLine="0"/>
            </w:pPr>
            <w:r>
              <w:rPr>
                <w:rFonts w:ascii="宋体" w:hAnsi="宋体" w:eastAsia="宋体" w:cs="宋体"/>
                <w:b w:val="0"/>
                <w:i w:val="0"/>
                <w:sz w:val="16"/>
              </w:rPr>
              <w:t>60 秒</w:t>
            </w:r>
          </w:p>
        </w:tc>
      </w:tr>
      <w:tr w14:paraId="10D67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6C5BCB0F">
            <w:pPr>
              <w:spacing w:after="40" w:line="240" w:lineRule="auto"/>
              <w:ind w:firstLine="0"/>
            </w:pPr>
            <w:r>
              <w:rPr>
                <w:rFonts w:ascii="宋体" w:hAnsi="宋体" w:eastAsia="宋体" w:cs="宋体"/>
                <w:b w:val="0"/>
                <w:i w:val="0"/>
                <w:sz w:val="16"/>
              </w:rPr>
              <w:t>8</w:t>
            </w:r>
          </w:p>
        </w:tc>
        <w:tc>
          <w:tcPr>
            <w:tcW w:w="1474" w:type="dxa"/>
          </w:tcPr>
          <w:p w14:paraId="77959FCD">
            <w:pPr>
              <w:spacing w:after="40" w:line="240" w:lineRule="auto"/>
              <w:ind w:firstLine="0"/>
            </w:pPr>
            <w:r>
              <w:rPr>
                <w:rFonts w:ascii="宋体" w:hAnsi="宋体" w:eastAsia="宋体" w:cs="宋体"/>
                <w:b w:val="0"/>
                <w:i w:val="0"/>
                <w:sz w:val="16"/>
              </w:rPr>
              <w:t>让结论可比：六项指标与迁移性</w:t>
            </w:r>
          </w:p>
        </w:tc>
        <w:tc>
          <w:tcPr>
            <w:tcW w:w="2041" w:type="dxa"/>
          </w:tcPr>
          <w:p w14:paraId="3A2730A5">
            <w:pPr>
              <w:spacing w:after="40" w:line="240" w:lineRule="auto"/>
              <w:ind w:firstLine="0"/>
            </w:pPr>
            <w:r>
              <w:rPr>
                <w:rFonts w:ascii="宋体" w:hAnsi="宋体" w:eastAsia="宋体" w:cs="宋体"/>
                <w:b w:val="0"/>
                <w:i w:val="0"/>
                <w:sz w:val="16"/>
              </w:rPr>
              <w:t>六项指标定义；仿真—真机相关性；可复现波动范围</w:t>
            </w:r>
          </w:p>
        </w:tc>
        <w:tc>
          <w:tcPr>
            <w:tcW w:w="1701" w:type="dxa"/>
          </w:tcPr>
          <w:p w14:paraId="78E7C74A">
            <w:pPr>
              <w:spacing w:after="40" w:line="240" w:lineRule="auto"/>
              <w:ind w:firstLine="0"/>
            </w:pPr>
            <w:r>
              <w:rPr>
                <w:rFonts w:ascii="宋体" w:hAnsi="宋体" w:eastAsia="宋体" w:cs="宋体"/>
                <w:b w:val="0"/>
                <w:i w:val="0"/>
                <w:sz w:val="16"/>
              </w:rPr>
              <w:t>指标表或雷达图 + 相关性散点图（实测优先）</w:t>
            </w:r>
          </w:p>
        </w:tc>
        <w:tc>
          <w:tcPr>
            <w:tcW w:w="2268" w:type="dxa"/>
          </w:tcPr>
          <w:p w14:paraId="7AB9C1D2">
            <w:pPr>
              <w:spacing w:after="40" w:line="240" w:lineRule="auto"/>
              <w:ind w:firstLine="0"/>
            </w:pPr>
            <w:r>
              <w:rPr>
                <w:rFonts w:ascii="宋体" w:hAnsi="宋体" w:eastAsia="宋体" w:cs="宋体"/>
                <w:b w:val="0"/>
                <w:i w:val="0"/>
                <w:sz w:val="16"/>
              </w:rPr>
              <w:t>重点讲"为什么单一成功率不够"，以及"仿真—真机相关性"是我们的一等指标</w:t>
            </w:r>
          </w:p>
        </w:tc>
        <w:tc>
          <w:tcPr>
            <w:tcW w:w="680" w:type="dxa"/>
          </w:tcPr>
          <w:p w14:paraId="0EE691B3">
            <w:pPr>
              <w:spacing w:after="40" w:line="240" w:lineRule="auto"/>
              <w:ind w:firstLine="0"/>
            </w:pPr>
            <w:r>
              <w:rPr>
                <w:rFonts w:ascii="宋体" w:hAnsi="宋体" w:eastAsia="宋体" w:cs="宋体"/>
                <w:b w:val="0"/>
                <w:i w:val="0"/>
                <w:sz w:val="16"/>
              </w:rPr>
              <w:t>60 秒</w:t>
            </w:r>
          </w:p>
        </w:tc>
      </w:tr>
      <w:tr w14:paraId="59A6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FF0B372">
            <w:pPr>
              <w:spacing w:after="40" w:line="240" w:lineRule="auto"/>
              <w:ind w:firstLine="0"/>
            </w:pPr>
            <w:r>
              <w:rPr>
                <w:rFonts w:ascii="宋体" w:hAnsi="宋体" w:eastAsia="宋体" w:cs="宋体"/>
                <w:b w:val="0"/>
                <w:i w:val="0"/>
                <w:sz w:val="16"/>
              </w:rPr>
              <w:t>9</w:t>
            </w:r>
          </w:p>
        </w:tc>
        <w:tc>
          <w:tcPr>
            <w:tcW w:w="1474" w:type="dxa"/>
          </w:tcPr>
          <w:p w14:paraId="3FA4C551">
            <w:pPr>
              <w:spacing w:after="40" w:line="240" w:lineRule="auto"/>
              <w:ind w:firstLine="0"/>
            </w:pPr>
            <w:r>
              <w:rPr>
                <w:rFonts w:ascii="宋体" w:hAnsi="宋体" w:eastAsia="宋体" w:cs="宋体"/>
                <w:b w:val="0"/>
                <w:i w:val="0"/>
                <w:sz w:val="16"/>
              </w:rPr>
              <w:t>市场与商业模式</w:t>
            </w:r>
          </w:p>
        </w:tc>
        <w:tc>
          <w:tcPr>
            <w:tcW w:w="2041" w:type="dxa"/>
          </w:tcPr>
          <w:p w14:paraId="78A17982">
            <w:pPr>
              <w:spacing w:after="40" w:line="240" w:lineRule="auto"/>
              <w:ind w:firstLine="0"/>
            </w:pPr>
            <w:r>
              <w:rPr>
                <w:rFonts w:ascii="宋体" w:hAnsi="宋体" w:eastAsia="宋体" w:cs="宋体"/>
                <w:b w:val="0"/>
                <w:i w:val="0"/>
                <w:sz w:val="16"/>
              </w:rPr>
              <w:t>客户分层、四层收入结构、滩头选择、增长飞轮</w:t>
            </w:r>
          </w:p>
        </w:tc>
        <w:tc>
          <w:tcPr>
            <w:tcW w:w="1701" w:type="dxa"/>
          </w:tcPr>
          <w:p w14:paraId="12E841A1">
            <w:pPr>
              <w:spacing w:after="40" w:line="240" w:lineRule="auto"/>
              <w:ind w:firstLine="0"/>
            </w:pPr>
            <w:r>
              <w:rPr>
                <w:rFonts w:ascii="宋体" w:hAnsi="宋体" w:eastAsia="宋体" w:cs="宋体"/>
                <w:b w:val="0"/>
                <w:i w:val="0"/>
                <w:sz w:val="16"/>
              </w:rPr>
              <w:t>定价对照表 + 增长飞轮图</w:t>
            </w:r>
          </w:p>
        </w:tc>
        <w:tc>
          <w:tcPr>
            <w:tcW w:w="2268" w:type="dxa"/>
          </w:tcPr>
          <w:p w14:paraId="551B8563">
            <w:pPr>
              <w:spacing w:after="40" w:line="240" w:lineRule="auto"/>
              <w:ind w:firstLine="0"/>
            </w:pPr>
            <w:r>
              <w:rPr>
                <w:rFonts w:ascii="宋体" w:hAnsi="宋体" w:eastAsia="宋体" w:cs="宋体"/>
                <w:b w:val="0"/>
                <w:i w:val="0"/>
                <w:sz w:val="16"/>
              </w:rPr>
              <w:t>重点讲滩头为什么选高校实验室：痛点最清楚、决策链最短、口碑来源最早</w:t>
            </w:r>
          </w:p>
        </w:tc>
        <w:tc>
          <w:tcPr>
            <w:tcW w:w="680" w:type="dxa"/>
          </w:tcPr>
          <w:p w14:paraId="451116C8">
            <w:pPr>
              <w:spacing w:after="40" w:line="240" w:lineRule="auto"/>
              <w:ind w:firstLine="0"/>
            </w:pPr>
            <w:r>
              <w:rPr>
                <w:rFonts w:ascii="宋体" w:hAnsi="宋体" w:eastAsia="宋体" w:cs="宋体"/>
                <w:b w:val="0"/>
                <w:i w:val="0"/>
                <w:sz w:val="16"/>
              </w:rPr>
              <w:t>60 秒</w:t>
            </w:r>
          </w:p>
        </w:tc>
      </w:tr>
      <w:tr w14:paraId="58B1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94DD49E">
            <w:pPr>
              <w:spacing w:after="40" w:line="240" w:lineRule="auto"/>
              <w:ind w:firstLine="0"/>
            </w:pPr>
            <w:r>
              <w:rPr>
                <w:rFonts w:ascii="宋体" w:hAnsi="宋体" w:eastAsia="宋体" w:cs="宋体"/>
                <w:b w:val="0"/>
                <w:i w:val="0"/>
                <w:sz w:val="16"/>
              </w:rPr>
              <w:t>10</w:t>
            </w:r>
          </w:p>
        </w:tc>
        <w:tc>
          <w:tcPr>
            <w:tcW w:w="1474" w:type="dxa"/>
          </w:tcPr>
          <w:p w14:paraId="3D5825F7">
            <w:pPr>
              <w:spacing w:after="40" w:line="240" w:lineRule="auto"/>
              <w:ind w:firstLine="0"/>
            </w:pPr>
            <w:r>
              <w:rPr>
                <w:rFonts w:ascii="宋体" w:hAnsi="宋体" w:eastAsia="宋体" w:cs="宋体"/>
                <w:b w:val="0"/>
                <w:i w:val="0"/>
                <w:sz w:val="16"/>
              </w:rPr>
              <w:t>成果与团队</w:t>
            </w:r>
          </w:p>
        </w:tc>
        <w:tc>
          <w:tcPr>
            <w:tcW w:w="2041" w:type="dxa"/>
          </w:tcPr>
          <w:p w14:paraId="4B2E24DC">
            <w:pPr>
              <w:spacing w:after="40" w:line="240" w:lineRule="auto"/>
              <w:ind w:firstLine="0"/>
            </w:pPr>
            <w:r>
              <w:rPr>
                <w:rFonts w:ascii="宋体" w:hAnsi="宋体" w:eastAsia="宋体" w:cs="宋体"/>
                <w:b w:val="0"/>
                <w:i w:val="0"/>
                <w:sz w:val="16"/>
              </w:rPr>
              <w:t>专利软著论文清单、里程碑、团队构成</w:t>
            </w:r>
          </w:p>
        </w:tc>
        <w:tc>
          <w:tcPr>
            <w:tcW w:w="1701" w:type="dxa"/>
          </w:tcPr>
          <w:p w14:paraId="3A89356A">
            <w:pPr>
              <w:spacing w:after="40" w:line="240" w:lineRule="auto"/>
              <w:ind w:firstLine="0"/>
            </w:pPr>
            <w:r>
              <w:rPr>
                <w:rFonts w:ascii="宋体" w:hAnsi="宋体" w:eastAsia="宋体" w:cs="宋体"/>
                <w:b w:val="0"/>
                <w:i w:val="0"/>
                <w:sz w:val="16"/>
              </w:rPr>
              <w:t>成果清单 + 团队照片 + 实验室工作照</w:t>
            </w:r>
          </w:p>
        </w:tc>
        <w:tc>
          <w:tcPr>
            <w:tcW w:w="2268" w:type="dxa"/>
          </w:tcPr>
          <w:p w14:paraId="29648B23">
            <w:pPr>
              <w:spacing w:after="40" w:line="240" w:lineRule="auto"/>
              <w:ind w:firstLine="0"/>
            </w:pPr>
            <w:r>
              <w:rPr>
                <w:rFonts w:ascii="宋体" w:hAnsi="宋体" w:eastAsia="宋体" w:cs="宋体"/>
                <w:b w:val="0"/>
                <w:i w:val="0"/>
                <w:sz w:val="16"/>
              </w:rPr>
              <w:t>收尾给一个清晰的时间承诺与下一步计划</w:t>
            </w:r>
          </w:p>
        </w:tc>
        <w:tc>
          <w:tcPr>
            <w:tcW w:w="680" w:type="dxa"/>
          </w:tcPr>
          <w:p w14:paraId="4D6F7261">
            <w:pPr>
              <w:spacing w:after="40" w:line="240" w:lineRule="auto"/>
              <w:ind w:firstLine="0"/>
            </w:pPr>
            <w:r>
              <w:rPr>
                <w:rFonts w:ascii="宋体" w:hAnsi="宋体" w:eastAsia="宋体" w:cs="宋体"/>
                <w:b w:val="0"/>
                <w:i w:val="0"/>
                <w:sz w:val="16"/>
              </w:rPr>
              <w:t>40 秒</w:t>
            </w:r>
          </w:p>
        </w:tc>
      </w:tr>
      <w:tr w14:paraId="6B0E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921A0E8">
            <w:pPr>
              <w:spacing w:after="40" w:line="240" w:lineRule="auto"/>
              <w:ind w:firstLine="0"/>
            </w:pPr>
            <w:r>
              <w:rPr>
                <w:rFonts w:ascii="宋体" w:hAnsi="宋体" w:eastAsia="宋体" w:cs="宋体"/>
                <w:b w:val="0"/>
                <w:i w:val="0"/>
                <w:sz w:val="16"/>
              </w:rPr>
              <w:t>11</w:t>
            </w:r>
          </w:p>
        </w:tc>
        <w:tc>
          <w:tcPr>
            <w:tcW w:w="1474" w:type="dxa"/>
          </w:tcPr>
          <w:p w14:paraId="2A3E12F1">
            <w:pPr>
              <w:spacing w:after="40" w:line="240" w:lineRule="auto"/>
              <w:ind w:firstLine="0"/>
            </w:pPr>
            <w:r>
              <w:rPr>
                <w:rFonts w:ascii="宋体" w:hAnsi="宋体" w:eastAsia="宋体" w:cs="宋体"/>
                <w:b w:val="0"/>
                <w:i w:val="0"/>
                <w:sz w:val="16"/>
              </w:rPr>
              <w:t>（备用）现场演示：一次失败的自动修复</w:t>
            </w:r>
          </w:p>
        </w:tc>
        <w:tc>
          <w:tcPr>
            <w:tcW w:w="2041" w:type="dxa"/>
          </w:tcPr>
          <w:p w14:paraId="5A1773F6">
            <w:pPr>
              <w:spacing w:after="40" w:line="240" w:lineRule="auto"/>
              <w:ind w:firstLine="0"/>
            </w:pPr>
            <w:r>
              <w:rPr>
                <w:rFonts w:ascii="宋体" w:hAnsi="宋体" w:eastAsia="宋体" w:cs="宋体"/>
                <w:b w:val="0"/>
                <w:i w:val="0"/>
                <w:sz w:val="16"/>
              </w:rPr>
              <w:t>现场运行：自然语言任务 → 计划 → 仿真验证失败 → 诊断原因 → 反例回灌 → 修复后通过</w:t>
            </w:r>
          </w:p>
        </w:tc>
        <w:tc>
          <w:tcPr>
            <w:tcW w:w="1701" w:type="dxa"/>
          </w:tcPr>
          <w:p w14:paraId="20333A32">
            <w:pPr>
              <w:spacing w:after="40" w:line="240" w:lineRule="auto"/>
              <w:ind w:firstLine="0"/>
            </w:pPr>
            <w:r>
              <w:rPr>
                <w:rFonts w:ascii="宋体" w:hAnsi="宋体" w:eastAsia="宋体" w:cs="宋体"/>
                <w:b w:val="0"/>
                <w:i w:val="0"/>
                <w:sz w:val="16"/>
              </w:rPr>
              <w:t>现场操作（离线可用，提前在本机跑通全流程）</w:t>
            </w:r>
          </w:p>
        </w:tc>
        <w:tc>
          <w:tcPr>
            <w:tcW w:w="2268" w:type="dxa"/>
          </w:tcPr>
          <w:p w14:paraId="6342AC10">
            <w:pPr>
              <w:spacing w:after="40" w:line="240" w:lineRule="auto"/>
              <w:ind w:firstLine="0"/>
            </w:pPr>
            <w:r>
              <w:rPr>
                <w:rFonts w:ascii="宋体" w:hAnsi="宋体" w:eastAsia="宋体" w:cs="宋体"/>
                <w:b w:val="0"/>
                <w:i w:val="0"/>
                <w:sz w:val="16"/>
              </w:rPr>
              <w:t>能现场跑一次，效果远胜纯 PPT；务必准备录屏作为兜底</w:t>
            </w:r>
          </w:p>
        </w:tc>
        <w:tc>
          <w:tcPr>
            <w:tcW w:w="680" w:type="dxa"/>
          </w:tcPr>
          <w:p w14:paraId="48FEED51">
            <w:pPr>
              <w:spacing w:after="40" w:line="240" w:lineRule="auto"/>
              <w:ind w:firstLine="0"/>
            </w:pPr>
            <w:r>
              <w:rPr>
                <w:rFonts w:ascii="宋体" w:hAnsi="宋体" w:eastAsia="宋体" w:cs="宋体"/>
                <w:b w:val="0"/>
                <w:i w:val="0"/>
                <w:sz w:val="16"/>
              </w:rPr>
              <w:t>可选</w:t>
            </w:r>
          </w:p>
        </w:tc>
      </w:tr>
      <w:tr w14:paraId="228C2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0E2C3BC">
            <w:pPr>
              <w:spacing w:after="40" w:line="240" w:lineRule="auto"/>
              <w:ind w:firstLine="0"/>
            </w:pPr>
            <w:r>
              <w:rPr>
                <w:rFonts w:ascii="宋体" w:hAnsi="宋体" w:eastAsia="宋体" w:cs="宋体"/>
                <w:b w:val="0"/>
                <w:i w:val="0"/>
                <w:sz w:val="16"/>
              </w:rPr>
              <w:t>12</w:t>
            </w:r>
          </w:p>
        </w:tc>
        <w:tc>
          <w:tcPr>
            <w:tcW w:w="1474" w:type="dxa"/>
          </w:tcPr>
          <w:p w14:paraId="70E97AAB">
            <w:pPr>
              <w:spacing w:after="40" w:line="240" w:lineRule="auto"/>
              <w:ind w:firstLine="0"/>
            </w:pPr>
            <w:r>
              <w:rPr>
                <w:rFonts w:ascii="宋体" w:hAnsi="宋体" w:eastAsia="宋体" w:cs="宋体"/>
                <w:b w:val="0"/>
                <w:i w:val="0"/>
                <w:sz w:val="16"/>
              </w:rPr>
              <w:t>（备用）跨本体与真机迁移验证结果</w:t>
            </w:r>
          </w:p>
        </w:tc>
        <w:tc>
          <w:tcPr>
            <w:tcW w:w="2041" w:type="dxa"/>
          </w:tcPr>
          <w:p w14:paraId="283847F5">
            <w:pPr>
              <w:spacing w:after="40" w:line="240" w:lineRule="auto"/>
              <w:ind w:firstLine="0"/>
            </w:pPr>
            <w:r>
              <w:rPr>
                <w:rFonts w:ascii="宋体" w:hAnsi="宋体" w:eastAsia="宋体" w:cs="宋体"/>
                <w:b w:val="0"/>
                <w:i w:val="0"/>
                <w:sz w:val="16"/>
              </w:rPr>
              <w:t>同一技能在两个本体上的复用数据（代码改动、工时）；仿真—真机相关性小样本结果</w:t>
            </w:r>
          </w:p>
        </w:tc>
        <w:tc>
          <w:tcPr>
            <w:tcW w:w="1701" w:type="dxa"/>
          </w:tcPr>
          <w:p w14:paraId="5EC86DB5">
            <w:pPr>
              <w:spacing w:after="40" w:line="240" w:lineRule="auto"/>
              <w:ind w:firstLine="0"/>
            </w:pPr>
            <w:r>
              <w:rPr>
                <w:rFonts w:ascii="宋体" w:hAnsi="宋体" w:eastAsia="宋体" w:cs="宋体"/>
                <w:b w:val="0"/>
                <w:i w:val="0"/>
                <w:sz w:val="16"/>
              </w:rPr>
              <w:t>复用率对比图 + 相关性散点与置信区间</w:t>
            </w:r>
          </w:p>
        </w:tc>
        <w:tc>
          <w:tcPr>
            <w:tcW w:w="2268" w:type="dxa"/>
          </w:tcPr>
          <w:p w14:paraId="52FA26A9">
            <w:pPr>
              <w:spacing w:after="40" w:line="240" w:lineRule="auto"/>
              <w:ind w:firstLine="0"/>
            </w:pPr>
            <w:r>
              <w:rPr>
                <w:rFonts w:ascii="宋体" w:hAnsi="宋体" w:eastAsia="宋体" w:cs="宋体"/>
                <w:b w:val="0"/>
                <w:i w:val="0"/>
                <w:sz w:val="16"/>
              </w:rPr>
              <w:t>如已完成验证，此页前移并加长；未完成则如实说明进度</w:t>
            </w:r>
          </w:p>
        </w:tc>
        <w:tc>
          <w:tcPr>
            <w:tcW w:w="680" w:type="dxa"/>
          </w:tcPr>
          <w:p w14:paraId="0A7CDA09">
            <w:pPr>
              <w:spacing w:after="40" w:line="240" w:lineRule="auto"/>
              <w:ind w:firstLine="0"/>
            </w:pPr>
            <w:r>
              <w:rPr>
                <w:rFonts w:ascii="宋体" w:hAnsi="宋体" w:eastAsia="宋体" w:cs="宋体"/>
                <w:b w:val="0"/>
                <w:i w:val="0"/>
                <w:sz w:val="16"/>
              </w:rPr>
              <w:t>可选</w:t>
            </w:r>
          </w:p>
        </w:tc>
      </w:tr>
      <w:tr w14:paraId="1E64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AD114C5">
            <w:pPr>
              <w:spacing w:after="40" w:line="240" w:lineRule="auto"/>
              <w:ind w:firstLine="0"/>
            </w:pPr>
            <w:r>
              <w:rPr>
                <w:rFonts w:ascii="宋体" w:hAnsi="宋体" w:eastAsia="宋体" w:cs="宋体"/>
                <w:b w:val="0"/>
                <w:i w:val="0"/>
                <w:sz w:val="16"/>
              </w:rPr>
              <w:t>13</w:t>
            </w:r>
          </w:p>
        </w:tc>
        <w:tc>
          <w:tcPr>
            <w:tcW w:w="1474" w:type="dxa"/>
          </w:tcPr>
          <w:p w14:paraId="04BEC592">
            <w:pPr>
              <w:spacing w:after="40" w:line="240" w:lineRule="auto"/>
              <w:ind w:firstLine="0"/>
            </w:pPr>
            <w:r>
              <w:rPr>
                <w:rFonts w:ascii="宋体" w:hAnsi="宋体" w:eastAsia="宋体" w:cs="宋体"/>
                <w:b w:val="0"/>
                <w:i w:val="0"/>
                <w:sz w:val="16"/>
              </w:rPr>
              <w:t>（备用）风险评估与应对</w:t>
            </w:r>
          </w:p>
        </w:tc>
        <w:tc>
          <w:tcPr>
            <w:tcW w:w="2041" w:type="dxa"/>
          </w:tcPr>
          <w:p w14:paraId="31494DE2">
            <w:pPr>
              <w:spacing w:after="40" w:line="240" w:lineRule="auto"/>
              <w:ind w:firstLine="0"/>
            </w:pPr>
            <w:r>
              <w:rPr>
                <w:rFonts w:ascii="宋体" w:hAnsi="宋体" w:eastAsia="宋体" w:cs="宋体"/>
                <w:b w:val="0"/>
                <w:i w:val="0"/>
                <w:sz w:val="16"/>
              </w:rPr>
              <w:t>技术、验证、标准与生态、合规、市场五类风险的应对措施</w:t>
            </w:r>
          </w:p>
        </w:tc>
        <w:tc>
          <w:tcPr>
            <w:tcW w:w="1701" w:type="dxa"/>
          </w:tcPr>
          <w:p w14:paraId="35C49B76">
            <w:pPr>
              <w:spacing w:after="40" w:line="240" w:lineRule="auto"/>
              <w:ind w:firstLine="0"/>
            </w:pPr>
            <w:r>
              <w:rPr>
                <w:rFonts w:ascii="宋体" w:hAnsi="宋体" w:eastAsia="宋体" w:cs="宋体"/>
                <w:b w:val="0"/>
                <w:i w:val="0"/>
                <w:sz w:val="16"/>
              </w:rPr>
              <w:t>风险应对表</w:t>
            </w:r>
          </w:p>
        </w:tc>
        <w:tc>
          <w:tcPr>
            <w:tcW w:w="2268" w:type="dxa"/>
          </w:tcPr>
          <w:p w14:paraId="0F6438D9">
            <w:pPr>
              <w:spacing w:after="40" w:line="240" w:lineRule="auto"/>
              <w:ind w:firstLine="0"/>
            </w:pPr>
            <w:r>
              <w:rPr>
                <w:rFonts w:ascii="宋体" w:hAnsi="宋体" w:eastAsia="宋体" w:cs="宋体"/>
                <w:b w:val="0"/>
                <w:i w:val="0"/>
                <w:sz w:val="16"/>
              </w:rPr>
              <w:t>主动暴露风险，展示团队成熟度</w:t>
            </w:r>
          </w:p>
        </w:tc>
        <w:tc>
          <w:tcPr>
            <w:tcW w:w="680" w:type="dxa"/>
          </w:tcPr>
          <w:p w14:paraId="05600AD5">
            <w:pPr>
              <w:spacing w:after="40" w:line="240" w:lineRule="auto"/>
              <w:ind w:firstLine="0"/>
            </w:pPr>
            <w:r>
              <w:rPr>
                <w:rFonts w:ascii="宋体" w:hAnsi="宋体" w:eastAsia="宋体" w:cs="宋体"/>
                <w:b w:val="0"/>
                <w:i w:val="0"/>
                <w:sz w:val="16"/>
              </w:rPr>
              <w:t>可选</w:t>
            </w:r>
          </w:p>
        </w:tc>
      </w:tr>
    </w:tbl>
    <w:p w14:paraId="502CFFDC">
      <w:pPr>
        <w:keepNext w:val="0"/>
        <w:spacing w:before="120" w:after="80" w:line="312" w:lineRule="auto"/>
      </w:pPr>
      <w:r>
        <w:rPr>
          <w:rFonts w:ascii="宋体" w:hAnsi="宋体" w:eastAsia="宋体" w:cs="宋体"/>
          <w:b w:val="0"/>
          <w:i w:val="0"/>
          <w:sz w:val="24"/>
        </w:rPr>
        <w:t>PPT 制作三条硬规则：</w:t>
      </w:r>
    </w:p>
    <w:p w14:paraId="63D99748">
      <w:pPr>
        <w:pStyle w:val="16"/>
        <w:spacing w:before="0" w:after="60" w:line="312" w:lineRule="auto"/>
        <w:ind w:left="480" w:firstLine="0"/>
      </w:pPr>
      <w:r>
        <w:rPr>
          <w:rFonts w:ascii="宋体" w:hAnsi="宋体" w:eastAsia="宋体" w:cs="宋体"/>
          <w:b w:val="0"/>
          <w:i w:val="0"/>
          <w:sz w:val="24"/>
        </w:rPr>
        <w:t>① 第 3、5、6 页是全篇核心，时间再紧也不能删。第 3 页用自测数据建立"问题真实"的共识，第 5 页证明方法有创新，第 6 页证明闭环真的能跑。</w:t>
      </w:r>
    </w:p>
    <w:p w14:paraId="5D5583EC">
      <w:pPr>
        <w:pStyle w:val="16"/>
        <w:spacing w:before="0" w:after="60" w:line="312" w:lineRule="auto"/>
        <w:ind w:left="480" w:firstLine="0"/>
      </w:pPr>
      <w:r>
        <w:rPr>
          <w:rFonts w:ascii="宋体" w:hAnsi="宋体" w:eastAsia="宋体" w:cs="宋体"/>
          <w:b w:val="0"/>
          <w:i w:val="0"/>
          <w:sz w:val="24"/>
        </w:rPr>
        <w:t>② 失败回放录屏、跨本体复用数据与真机验证数据必须提前准备，并在 U 盘与云端各存一份备份；绝不在答辩现场依赖网络、外部算力或临场操作。</w:t>
      </w:r>
    </w:p>
    <w:p w14:paraId="772A6FB3">
      <w:pPr>
        <w:pStyle w:val="16"/>
        <w:spacing w:before="0" w:after="60" w:line="312" w:lineRule="auto"/>
        <w:ind w:left="480" w:firstLine="0"/>
      </w:pPr>
      <w:r>
        <w:rPr>
          <w:rFonts w:ascii="宋体" w:hAnsi="宋体" w:eastAsia="宋体" w:cs="宋体"/>
          <w:b w:val="0"/>
          <w:i w:val="0"/>
          <w:sz w:val="24"/>
        </w:rPr>
        <w:t>③ 每页只讲一个结论，用一句话概括放在页面顶部。评委的注意力有限，页面上的文字越少，被记住的结论越多。</w:t>
      </w:r>
    </w:p>
    <w:p w14:paraId="70B161EB">
      <w:pPr>
        <w:pStyle w:val="3"/>
        <w:keepNext/>
        <w:pageBreakBefore/>
        <w:spacing w:before="280" w:after="120" w:line="312" w:lineRule="auto"/>
        <w:ind w:firstLine="0"/>
      </w:pPr>
      <w:bookmarkStart w:id="64" w:name="_Toc14956"/>
      <w:r>
        <w:rPr>
          <w:rFonts w:ascii="宋体" w:hAnsi="宋体" w:eastAsia="宋体" w:cs="宋体"/>
          <w:b/>
          <w:i w:val="0"/>
          <w:color w:val="000000"/>
          <w:sz w:val="32"/>
        </w:rPr>
        <w:t>附录 C  答辩预设问答库</w:t>
      </w:r>
      <w:bookmarkEnd w:id="64"/>
    </w:p>
    <w:p w14:paraId="42CD9F3A">
      <w:pPr>
        <w:keepNext w:val="0"/>
        <w:spacing w:before="0" w:after="80" w:line="312" w:lineRule="auto"/>
        <w:ind w:firstLine="440"/>
      </w:pPr>
      <w:r>
        <w:rPr>
          <w:rFonts w:ascii="宋体" w:hAnsi="宋体" w:eastAsia="宋体" w:cs="宋体"/>
          <w:b w:val="0"/>
          <w:i w:val="0"/>
          <w:sz w:val="22"/>
        </w:rPr>
        <w:t>使用方法：逐条准备答案并组织演练。以下问题覆盖技术、市场、团队、合规四类最可能的追问方向，其中 Q10 必须背诵。</w:t>
      </w:r>
    </w:p>
    <w:p w14:paraId="656BB5EE">
      <w:pPr>
        <w:keepNext/>
        <w:spacing w:before="160" w:after="60" w:line="312" w:lineRule="auto"/>
        <w:ind w:firstLine="0"/>
      </w:pPr>
      <w:r>
        <w:rPr>
          <w:rFonts w:ascii="宋体" w:hAnsi="宋体" w:eastAsia="宋体" w:cs="宋体"/>
          <w:b/>
          <w:i w:val="0"/>
          <w:sz w:val="24"/>
        </w:rPr>
        <w:t>Q1　你们和 NVIDIA Isaac Lab、Genesis 这些仿真平台是什么关系？</w:t>
      </w:r>
    </w:p>
    <w:p w14:paraId="5DFD79DC">
      <w:pPr>
        <w:spacing w:after="80" w:line="312" w:lineRule="auto"/>
        <w:ind w:left="480" w:firstLine="0"/>
      </w:pPr>
      <w:r>
        <w:rPr>
          <w:rFonts w:ascii="宋体" w:hAnsi="宋体" w:eastAsia="宋体" w:cs="宋体"/>
          <w:b w:val="0"/>
          <w:i w:val="0"/>
          <w:sz w:val="23"/>
        </w:rPr>
        <w:t>答：不是替代关系，是上下游关系。仿真平台解决的是"物理世界怎么被高保真地模拟"，我们的问题是"在给定物理引擎的前提下，怎么让大模型生成的计划可验证、可修复、可比较"。所以我们主动适配它们，而不是重造引擎。事实上仿真平台越成熟，我们的价值越大——只有当物理引擎足够可靠时，"把仿真放进规划回路"才成立。差异在于：仿真平台交付的是引擎与训练环境，我们交付的是规划层与评测协议，而且我们不绑定任何一家的引擎，这来自我们的中立定位。</w:t>
      </w:r>
    </w:p>
    <w:p w14:paraId="0774D8B1">
      <w:pPr>
        <w:keepNext/>
        <w:spacing w:before="160" w:after="60" w:line="312" w:lineRule="auto"/>
        <w:ind w:firstLine="0"/>
      </w:pPr>
      <w:r>
        <w:rPr>
          <w:rFonts w:ascii="宋体" w:hAnsi="宋体" w:eastAsia="宋体" w:cs="宋体"/>
          <w:b/>
          <w:i w:val="0"/>
          <w:sz w:val="24"/>
        </w:rPr>
        <w:t>Q2　你们和 ROS 2 有什么区别？</w:t>
      </w:r>
    </w:p>
    <w:p w14:paraId="369066C1">
      <w:pPr>
        <w:spacing w:after="80" w:line="312" w:lineRule="auto"/>
        <w:ind w:left="480" w:firstLine="0"/>
      </w:pPr>
      <w:r>
        <w:rPr>
          <w:rFonts w:ascii="宋体" w:hAnsi="宋体" w:eastAsia="宋体" w:cs="宋体"/>
          <w:b w:val="0"/>
          <w:i w:val="0"/>
          <w:sz w:val="23"/>
        </w:rPr>
        <w:t>答：ROS 2 解决的是"设备与进程之间怎么通信"，是通信与设备抽象层；我们解决的是"任务与技能怎么表示、计划到底能不能执行、失败之后怎么办"。我们通过 ROS 2 接入真机，不重造通信层。打个比方：ROS 2 是机器人的神经系统，我们是决策与验证层——神经系统的存在并不回答"这个决定对不对"。</w:t>
      </w:r>
    </w:p>
    <w:p w14:paraId="37DC20A7">
      <w:pPr>
        <w:keepNext/>
        <w:spacing w:before="160" w:after="60" w:line="312" w:lineRule="auto"/>
        <w:ind w:firstLine="0"/>
      </w:pPr>
      <w:r>
        <w:rPr>
          <w:rFonts w:ascii="宋体" w:hAnsi="宋体" w:eastAsia="宋体" w:cs="宋体"/>
          <w:b/>
          <w:i w:val="0"/>
          <w:sz w:val="24"/>
        </w:rPr>
        <w:t>Q3　大模型规划幻觉这么严重，你们凭什么说可靠？</w:t>
      </w:r>
    </w:p>
    <w:p w14:paraId="3204AB29">
      <w:pPr>
        <w:spacing w:after="80" w:line="312" w:lineRule="auto"/>
        <w:ind w:left="480" w:firstLine="0"/>
      </w:pPr>
      <w:r>
        <w:rPr>
          <w:rFonts w:ascii="宋体" w:hAnsi="宋体" w:eastAsia="宋体" w:cs="宋体"/>
          <w:b w:val="0"/>
          <w:i w:val="0"/>
          <w:sz w:val="23"/>
        </w:rPr>
        <w:t>答：我们不宣称模型可靠，我们宣称的是"不可靠会被发现、被定位、被修复"。这正是第一条和第三条创新点要解决的问题：生成阶段用本体能力模型与技能前置条件做约束，把明显不可行的候选挡在仿真之前；执行前用仿真做在环验证，输出可执行性四元组与校准后的置信度；失败后自动归因到具体步骤与具体原因，并把失败作为反例约束回灌重规划。所有输出都带置信度，用户一眼就能看出这个计划能不能信。我们还准备了故障注入式的对照实验来验证这套机制。</w:t>
      </w:r>
    </w:p>
    <w:p w14:paraId="05C10C9C">
      <w:pPr>
        <w:keepNext/>
        <w:spacing w:before="160" w:after="60" w:line="312" w:lineRule="auto"/>
        <w:ind w:firstLine="0"/>
      </w:pPr>
      <w:r>
        <w:rPr>
          <w:rFonts w:ascii="宋体" w:hAnsi="宋体" w:eastAsia="宋体" w:cs="宋体"/>
          <w:b/>
          <w:i w:val="0"/>
          <w:sz w:val="24"/>
        </w:rPr>
        <w:t>Q4　仿真里成功率高有什么用？真机还不是不行？</w:t>
      </w:r>
    </w:p>
    <w:p w14:paraId="2223FB17">
      <w:pPr>
        <w:spacing w:after="80" w:line="312" w:lineRule="auto"/>
        <w:ind w:left="480" w:firstLine="0"/>
      </w:pPr>
      <w:r>
        <w:rPr>
          <w:rFonts w:ascii="宋体" w:hAnsi="宋体" w:eastAsia="宋体" w:cs="宋体"/>
          <w:b w:val="0"/>
          <w:i w:val="0"/>
          <w:sz w:val="23"/>
        </w:rPr>
        <w:t>答：这个质疑非常对，也正是我们把它做成一等指标的原因。我们不宣称仿真等于真机，我们做两件事：第一，在域随机化条件下评测，报告"仿真结论在什么范围内成立"；第二，在真机小样本上做相关性分析，用 Spearman 秩相关量化"仿真排名与真机排名的一致程度"。如果相关性低，我们会如实报告低，并把原因作为下一步的研究内容。真正的价值在于：当两者有可量化的相关性时，工程上就可以用低成本仿真做筛选，只把少量候选送去真机验证——这本身就是一个可验证的工程收益。</w:t>
      </w:r>
    </w:p>
    <w:p w14:paraId="7A19E477">
      <w:pPr>
        <w:keepNext/>
        <w:spacing w:before="160" w:after="60" w:line="312" w:lineRule="auto"/>
        <w:ind w:firstLine="0"/>
      </w:pPr>
      <w:r>
        <w:rPr>
          <w:rFonts w:ascii="宋体" w:hAnsi="宋体" w:eastAsia="宋体" w:cs="宋体"/>
          <w:b/>
          <w:i w:val="0"/>
          <w:sz w:val="24"/>
        </w:rPr>
        <w:t>Q5　你们没有机器人本体，也不做真机，凭什么做评测？</w:t>
      </w:r>
    </w:p>
    <w:p w14:paraId="3FA189A4">
      <w:pPr>
        <w:spacing w:after="80" w:line="312" w:lineRule="auto"/>
        <w:ind w:left="480" w:firstLine="0"/>
      </w:pPr>
      <w:r>
        <w:rPr>
          <w:rFonts w:ascii="宋体" w:hAnsi="宋体" w:eastAsia="宋体" w:cs="宋体"/>
          <w:b w:val="0"/>
          <w:i w:val="0"/>
          <w:sz w:val="23"/>
        </w:rPr>
        <w:t>答：评测的可信度不来自"拥有本体"，而来自"协议透明、配置可复现、结果可复核"。我们做三件事：把任务集、配置快照、随机种子与评测脚本全部公开，让任何人都能复现同一结果；公开复现波动范围，而不是只报一个最好成绩；与创新中心、检测机构共建，而不是自己给自己发证书。同时我们保留真机小样本验证环节，用于标定仿真结论的可信范围。诚实说，公信力需要时间，我们的做法是把"可复核"做成默认，而不是靠宣称。</w:t>
      </w:r>
    </w:p>
    <w:p w14:paraId="11F80910">
      <w:pPr>
        <w:keepNext/>
        <w:spacing w:before="160" w:after="60" w:line="312" w:lineRule="auto"/>
        <w:ind w:firstLine="0"/>
      </w:pPr>
      <w:r>
        <w:rPr>
          <w:rFonts w:ascii="宋体" w:hAnsi="宋体" w:eastAsia="宋体" w:cs="宋体"/>
          <w:b/>
          <w:i w:val="0"/>
          <w:sz w:val="24"/>
        </w:rPr>
        <w:t>Q6　已有的 LIBERO、CALVIN、RLBench 这些基准已经很成熟，你们的创新在哪？</w:t>
      </w:r>
    </w:p>
    <w:p w14:paraId="1416B087">
      <w:pPr>
        <w:spacing w:after="80" w:line="312" w:lineRule="auto"/>
        <w:ind w:left="480" w:firstLine="0"/>
      </w:pPr>
      <w:r>
        <w:rPr>
          <w:rFonts w:ascii="宋体" w:hAnsi="宋体" w:eastAsia="宋体" w:cs="宋体"/>
          <w:b w:val="0"/>
          <w:i w:val="0"/>
          <w:sz w:val="23"/>
        </w:rPr>
        <w:t>答：它们是很好的基准，我们大量使用它们，也确实把它们的任务集作为起点。它们的共同特点是"单本体、单仿真器、以最终成功率为主要指标"，而我们的问题正好是这三点的补集：跨本体（技能能否复用）、跨仿真器（同一模型在不同引擎上的表现是否可比）、多指标（把失败归因、可执行性、安全与迁移性都作为一等指标）。更重要的是，它们交付的是一份数据集与脚本，我们交付的是一个可运行的中间件与协议——前者主要用来发论文，后者用来做工程决策。两者互补，不是竞争。</w:t>
      </w:r>
    </w:p>
    <w:p w14:paraId="33C2F483">
      <w:pPr>
        <w:keepNext/>
        <w:spacing w:before="160" w:after="60" w:line="312" w:lineRule="auto"/>
        <w:ind w:firstLine="0"/>
      </w:pPr>
      <w:r>
        <w:rPr>
          <w:rFonts w:ascii="宋体" w:hAnsi="宋体" w:eastAsia="宋体" w:cs="宋体"/>
          <w:b/>
          <w:i w:val="0"/>
          <w:sz w:val="24"/>
        </w:rPr>
        <w:t>Q7　如果 NVIDIA 或某家整机厂商明天做同样的平台怎么办？</w:t>
      </w:r>
    </w:p>
    <w:p w14:paraId="3024C2FF">
      <w:pPr>
        <w:spacing w:after="80" w:line="312" w:lineRule="auto"/>
        <w:ind w:left="480" w:firstLine="0"/>
      </w:pPr>
      <w:r>
        <w:rPr>
          <w:rFonts w:ascii="宋体" w:hAnsi="宋体" w:eastAsia="宋体" w:cs="宋体"/>
          <w:b w:val="0"/>
          <w:i w:val="0"/>
          <w:sz w:val="23"/>
        </w:rPr>
        <w:t>答：单点技术会被削弱，它们拥有算力、生态与渠道优势。所以我们的护城河不建立在算力或引擎上，而是四层（与 6.3 一致）：资产壁垒——技能库与失败模式库需要长期、多样本的实际运行才能积累；算法壁垒——约束感知分解与验证修复闭环已申请专利；生态壁垒——技能表示与评测协议一旦成为社区格式，替换成本极高；中立壁垒——整机厂商与仿真器厂商做跨厂商评测在立场上难以中立，这是结构性的优势。诚实说，真正的护城河是时间：我们必须在 12 到 18 个月内，把"具身任务规划可验证"这件事与我们的技能格式和评测协议绑在一起，并拿下一个第三方测评或联合标准的标杆案例。</w:t>
      </w:r>
    </w:p>
    <w:p w14:paraId="11376CD7">
      <w:pPr>
        <w:keepNext/>
        <w:spacing w:before="160" w:after="60" w:line="312" w:lineRule="auto"/>
        <w:ind w:firstLine="0"/>
      </w:pPr>
      <w:r>
        <w:rPr>
          <w:rFonts w:ascii="宋体" w:hAnsi="宋体" w:eastAsia="宋体" w:cs="宋体"/>
          <w:b/>
          <w:i w:val="0"/>
          <w:sz w:val="24"/>
        </w:rPr>
        <w:t>Q8　团队有能力做这么跨领域的东西吗？本科生做得出来吗？</w:t>
      </w:r>
    </w:p>
    <w:p w14:paraId="66CB7D04">
      <w:pPr>
        <w:spacing w:after="80" w:line="312" w:lineRule="auto"/>
        <w:ind w:left="480" w:firstLine="0"/>
      </w:pPr>
      <w:r>
        <w:rPr>
          <w:rFonts w:ascii="宋体" w:hAnsi="宋体" w:eastAsia="宋体" w:cs="宋体"/>
          <w:b w:val="0"/>
          <w:i w:val="0"/>
          <w:sz w:val="23"/>
        </w:rPr>
        <w:t>答：如实回答团队配置，并说明分层策略：仿真器用官方接口、运动规划用成熟开源库（Pinocchio / OMPL / MoveIt 2）、大模型用开源权重与结构化输出，创新火力集中在技能抽象与验证闭环——这两个环节不需要庞大算力与硬件，需要的是清晰的抽象能力与工程纪律，恰恰是学生团队的长处。两位指导教师分别把关机器人方向与 AI 方向。同时我们把真机验证压缩到小样本（用于标定相关性），不依赖昂贵本体。这是有意识的取舍，不是能力不足的掩饰。</w:t>
      </w:r>
    </w:p>
    <w:p w14:paraId="1516E6BA">
      <w:pPr>
        <w:keepNext/>
        <w:spacing w:before="160" w:after="60" w:line="312" w:lineRule="auto"/>
        <w:ind w:firstLine="0"/>
      </w:pPr>
      <w:r>
        <w:rPr>
          <w:rFonts w:ascii="宋体" w:hAnsi="宋体" w:eastAsia="宋体" w:cs="宋体"/>
          <w:b/>
          <w:i w:val="0"/>
          <w:sz w:val="24"/>
        </w:rPr>
        <w:t>Q9　数据与许可合规怎么处理？</w:t>
      </w:r>
    </w:p>
    <w:p w14:paraId="13B0A5F1">
      <w:pPr>
        <w:spacing w:after="80" w:line="312" w:lineRule="auto"/>
        <w:ind w:left="480" w:firstLine="0"/>
      </w:pPr>
      <w:r>
        <w:rPr>
          <w:rFonts w:ascii="宋体" w:hAnsi="宋体" w:eastAsia="宋体" w:cs="宋体"/>
          <w:b w:val="0"/>
          <w:i w:val="0"/>
          <w:sz w:val="23"/>
        </w:rPr>
        <w:t>答：三类来源：公开任务集与开源仿真环境，用于起步与预热；用户在自己环境下产生的任务集、配置与失败案例，默认归属用户、仅在授权后用于基准建设、且支持撤回与删除；真机验证数据由合作实验室提供并签署使用协议。合规方面，我们建立仿真器与模型的许可清单并逐项核对，在文档中明确各组件的许可边界，提供完全离线的本地部署模式，并且不采集任何个人信息。这一条我们主动写进商业计划书，因为它是评审关注的合规要点。</w:t>
      </w:r>
    </w:p>
    <w:p w14:paraId="5AAFD8FE">
      <w:pPr>
        <w:keepNext/>
        <w:spacing w:before="160" w:after="60" w:line="312" w:lineRule="auto"/>
        <w:ind w:firstLine="0"/>
      </w:pPr>
      <w:r>
        <w:rPr>
          <w:rFonts w:ascii="宋体" w:hAnsi="宋体" w:eastAsia="宋体" w:cs="宋体"/>
          <w:b/>
          <w:i w:val="0"/>
          <w:sz w:val="24"/>
        </w:rPr>
        <w:t>Q10　这个项目的科学问题到底是什么？（必须背诵）</w:t>
      </w:r>
    </w:p>
    <w:p w14:paraId="23DC5615">
      <w:pPr>
        <w:spacing w:after="80" w:line="312" w:lineRule="auto"/>
        <w:ind w:left="480" w:firstLine="0"/>
      </w:pPr>
      <w:r>
        <w:rPr>
          <w:rFonts w:ascii="宋体" w:hAnsi="宋体" w:eastAsia="宋体" w:cs="宋体"/>
          <w:b w:val="0"/>
          <w:i w:val="0"/>
          <w:sz w:val="23"/>
        </w:rPr>
        <w:t>答：在具身智能的任务规划中，如何建立一个跨越语言、技能与本体、并向下贯通到物理可执行性的统一表示与可验证规划框架，从而把"大模型生成的计划"从不可验证的文本，推进到可校验、可量化、可迁移的执行序列。拆成三个子问题：度量问题——技能与本体能力缺乏统一的、可计算的形式化表示，如何定义跨本体的技能抽象与能力模型，使规划与执行之间的映射可建立、可复用、可比较；求解问题——语言模型生成的计划语义合理但物理不可行且失败无归因，如何把仿真器构造成规划回路中的验证器，建立"规划—验证—诊断—修复"闭环，并量化计划的可执行性；评测问题——仿真结论与真机表现之间的相关性不明、评测协议不统一，如何设计可复现的评测体系与迁移性指标，使"谁的规划更强"可被回答。这三个子问题分别对应我们的第二、三、四条创新点。</w:t>
      </w:r>
    </w:p>
    <w:p w14:paraId="0EE42B26">
      <w:pPr>
        <w:keepNext/>
        <w:spacing w:before="160" w:after="60" w:line="312" w:lineRule="auto"/>
        <w:ind w:firstLine="0"/>
      </w:pPr>
      <w:r>
        <w:rPr>
          <w:rFonts w:ascii="宋体" w:hAnsi="宋体" w:eastAsia="宋体" w:cs="宋体"/>
          <w:b/>
          <w:i w:val="0"/>
          <w:sz w:val="24"/>
        </w:rPr>
        <w:t>Q11　为什么这件事必须现在做，而不是三年前或三年后？</w:t>
      </w:r>
    </w:p>
    <w:p w14:paraId="43758C0F">
      <w:pPr>
        <w:spacing w:after="80" w:line="312" w:lineRule="auto"/>
        <w:ind w:left="480" w:firstLine="0"/>
      </w:pPr>
      <w:r>
        <w:rPr>
          <w:rFonts w:ascii="宋体" w:hAnsi="宋体" w:eastAsia="宋体" w:cs="宋体"/>
          <w:b w:val="0"/>
          <w:i w:val="0"/>
          <w:sz w:val="23"/>
        </w:rPr>
        <w:t>答：因为三个条件同时成熟了。第一，大模型的规划能力刚刚越过"可用"门槛，具身智能从专用脚本转向"通用模型 + 具体本体"，验证与评测的缺口因此被突然放大；第二，仿真器生态刚刚开源化、GPU 并行让批量评测的成本降了两个数量级，"把仿真放进规划回路"第一次工程可行；第三，产业需求与标准需求同时爆发，而评测口径尚未固化，正是中立第三方平台建立影响力的窗口期。三年前技术条件不够，三年后很可能生态方的方案已经固化、社区资产已被别人占据。</w:t>
      </w:r>
    </w:p>
    <w:p w14:paraId="273594CA">
      <w:pPr>
        <w:keepNext/>
        <w:spacing w:before="160" w:after="60" w:line="312" w:lineRule="auto"/>
        <w:ind w:firstLine="0"/>
      </w:pPr>
      <w:r>
        <w:rPr>
          <w:rFonts w:ascii="宋体" w:hAnsi="宋体" w:eastAsia="宋体" w:cs="宋体"/>
          <w:b/>
          <w:i w:val="0"/>
          <w:sz w:val="24"/>
        </w:rPr>
        <w:t>Q12　你们的算力和硬件从哪来？成本能控制住吗？</w:t>
      </w:r>
    </w:p>
    <w:p w14:paraId="34458544">
      <w:pPr>
        <w:spacing w:after="80" w:line="312" w:lineRule="auto"/>
        <w:ind w:left="480" w:firstLine="0"/>
      </w:pPr>
      <w:r>
        <w:rPr>
          <w:rFonts w:ascii="宋体" w:hAnsi="宋体" w:eastAsia="宋体" w:cs="宋体"/>
          <w:b w:val="0"/>
          <w:i w:val="0"/>
          <w:sz w:val="23"/>
        </w:rPr>
        <w:t>答：算力优先使用学校高性能计算集群与学生优惠云资源，把付费算力留到必要环节；批量评测的关键是并行度与调度效率，而不是无限堆卡。硬件方面我们不造本体，真机验证用桌面级协作机械臂在实验室内完成小样本标定，或向整机厂商申请借测。成本结构里最重的其实是人力与标注（失败原因的人工标注），这部分靠学生团队与主动学习策略压缩。整体上，这是一个"算力需求可分层、硬件投入可控"的项目。</w:t>
      </w:r>
    </w:p>
    <w:p w14:paraId="1DC92DFE">
      <w:pPr>
        <w:keepNext/>
        <w:spacing w:before="160" w:after="60" w:line="312" w:lineRule="auto"/>
        <w:ind w:firstLine="0"/>
      </w:pPr>
      <w:r>
        <w:rPr>
          <w:rFonts w:ascii="宋体" w:hAnsi="宋体" w:eastAsia="宋体" w:cs="宋体"/>
          <w:b/>
          <w:i w:val="0"/>
          <w:sz w:val="24"/>
        </w:rPr>
        <w:t>Q13　你们打算怎么赚钱？高校和厂商愿意付费吗？</w:t>
      </w:r>
    </w:p>
    <w:p w14:paraId="7CFE71C0">
      <w:pPr>
        <w:spacing w:after="80" w:line="312" w:lineRule="auto"/>
        <w:ind w:left="480" w:firstLine="0"/>
      </w:pPr>
      <w:r>
        <w:rPr>
          <w:rFonts w:ascii="宋体" w:hAnsi="宋体" w:eastAsia="宋体" w:cs="宋体"/>
          <w:b w:val="0"/>
          <w:i w:val="0"/>
          <w:sz w:val="23"/>
        </w:rPr>
        <w:t>答：我们不指望高校为"概念"付费，而是让他们为"省时间"付费——一次可靠的失败归因能省掉一天的调试。付费主力其实是厂商算法团队：每接入一款新本体、每迭代一次规划模型，都要重做适配与评测，这部分时间直接折算为研发投入。收入分四层：开源层获客、平台层订阅、企业层私有化、服务层测评与认证。开源层负责铺得开，平台层负责收得回，企业层负责赚得多，服务层负责锁得住。地方政府、创新中心与检测机构的采购预算，是"公信力变现"的那一层，周期长但壁垒最高。</w:t>
      </w:r>
    </w:p>
    <w:p w14:paraId="7A2E4970">
      <w:pPr>
        <w:keepNext/>
        <w:spacing w:before="160" w:after="60" w:line="312" w:lineRule="auto"/>
        <w:ind w:firstLine="0"/>
      </w:pPr>
      <w:r>
        <w:rPr>
          <w:rFonts w:ascii="宋体" w:hAnsi="宋体" w:eastAsia="宋体" w:cs="宋体"/>
          <w:b/>
          <w:i w:val="0"/>
          <w:sz w:val="24"/>
        </w:rPr>
        <w:t>Q14　你们的评测结果凭什么让人信？</w:t>
      </w:r>
    </w:p>
    <w:p w14:paraId="79457A87">
      <w:pPr>
        <w:spacing w:after="80" w:line="312" w:lineRule="auto"/>
        <w:ind w:left="480" w:firstLine="0"/>
      </w:pPr>
      <w:r>
        <w:rPr>
          <w:rFonts w:ascii="宋体" w:hAnsi="宋体" w:eastAsia="宋体" w:cs="宋体"/>
          <w:b w:val="0"/>
          <w:i w:val="0"/>
          <w:sz w:val="23"/>
        </w:rPr>
        <w:t>答：靠三个可核查的属性。第一，可复现——任务集、配置快照与随机种子全部公开，任何人都可以复现同一结果，我们也公开复现波动范围；第二，可追溯——每个指标都能下钻到具体任务、具体步骤与具体失败原因，而不是只给一个总数；第三，可对照——同一提交在不同仿真器、不同本体上的结果并列呈现，差异原因逐项标注。我们不宣称自己的评测是"绝对真值"，而是"协议透明、过程可复核、上限与不确定性都写清楚"的评测。</w:t>
      </w:r>
    </w:p>
    <w:p w14:paraId="62819062">
      <w:pPr>
        <w:keepNext/>
        <w:spacing w:before="160" w:after="60" w:line="312" w:lineRule="auto"/>
        <w:ind w:firstLine="0"/>
      </w:pPr>
      <w:r>
        <w:rPr>
          <w:rFonts w:ascii="宋体" w:hAnsi="宋体" w:eastAsia="宋体" w:cs="宋体"/>
          <w:b/>
          <w:i w:val="0"/>
          <w:sz w:val="24"/>
        </w:rPr>
        <w:t>Q15　技能抽象听起来很虚，怎么证明真的能跨本体复用？</w:t>
      </w:r>
    </w:p>
    <w:p w14:paraId="1464E736">
      <w:pPr>
        <w:spacing w:after="80" w:line="312" w:lineRule="auto"/>
        <w:ind w:left="480" w:firstLine="0"/>
      </w:pPr>
      <w:r>
        <w:rPr>
          <w:rFonts w:ascii="宋体" w:hAnsi="宋体" w:eastAsia="宋体" w:cs="宋体"/>
          <w:b w:val="0"/>
          <w:i w:val="0"/>
          <w:sz w:val="23"/>
        </w:rPr>
        <w:t>答：用可量化的实验证明：把同一个技能从一个本体迁移到第二个本体，记录技能本体代码的改动行数、参数标定工时、以及是否需要修改技能定义。我们的目标是技能复用率 ≥ 70%（无需修改技能本体代码），接入工时降至现状的 1/3 以内。这个实验成本很低（两个本体、一个技能、一份改动记录），但结论极硬——因为它直接回答了"抽象是否真的有用"。我们也承认：本体差异过大时复用率会下降，我们会如实报告哪些技能类别复用得好、哪些需要重写。</w:t>
      </w:r>
    </w:p>
    <w:p w14:paraId="763256C6">
      <w:pPr>
        <w:keepNext/>
        <w:spacing w:before="160" w:after="60" w:line="312" w:lineRule="auto"/>
        <w:ind w:firstLine="0"/>
      </w:pPr>
      <w:r>
        <w:rPr>
          <w:rFonts w:ascii="宋体" w:hAnsi="宋体" w:eastAsia="宋体" w:cs="宋体"/>
          <w:b/>
          <w:i w:val="0"/>
          <w:sz w:val="24"/>
        </w:rPr>
        <w:t>Q16　项目的下一步计划是什么？</w:t>
      </w:r>
    </w:p>
    <w:p w14:paraId="3F073F3F">
      <w:pPr>
        <w:spacing w:after="80" w:line="312" w:lineRule="auto"/>
        <w:ind w:left="480" w:firstLine="0"/>
      </w:pPr>
      <w:r>
        <w:rPr>
          <w:rFonts w:ascii="宋体" w:hAnsi="宋体" w:eastAsia="宋体" w:cs="宋体"/>
          <w:b w:val="0"/>
          <w:i w:val="0"/>
          <w:sz w:val="23"/>
        </w:rPr>
        <w:t>答：四步：第一，完成第二个本体与第二个仿真器的接入，把技能复用率与接入工时下降量化出来；第二，把失败诊断从规则级升级为规则与学习混合的方法，并把诊断准确率与不确定度校准做到目标水平；第三，在真机小样本上完成仿真—真机相关性分析，把"迁移性"从口号变成可报出的指标；第四，与创新中心或检测机构共建，公开任务集、评测协议与榜单，推动"具身任务规划可复现评测"成为一个可比较、可复现的方向。</w:t>
      </w:r>
    </w:p>
    <w:p w14:paraId="644A0C0C">
      <w:pPr>
        <w:pStyle w:val="3"/>
        <w:keepNext/>
        <w:pageBreakBefore/>
        <w:spacing w:before="280" w:after="120" w:line="312" w:lineRule="auto"/>
        <w:ind w:firstLine="0"/>
      </w:pPr>
      <w:bookmarkStart w:id="65" w:name="_Toc4196"/>
      <w:r>
        <w:rPr>
          <w:rFonts w:ascii="宋体" w:hAnsi="宋体" w:eastAsia="宋体" w:cs="宋体"/>
          <w:b/>
          <w:i w:val="0"/>
          <w:color w:val="000000"/>
          <w:sz w:val="32"/>
        </w:rPr>
        <w:t>附录 D  素材与证据清单</w:t>
      </w:r>
      <w:bookmarkEnd w:id="65"/>
    </w:p>
    <w:p w14:paraId="2F232A98">
      <w:pPr>
        <w:keepNext w:val="0"/>
        <w:spacing w:before="0" w:after="80" w:line="312" w:lineRule="auto"/>
        <w:ind w:firstLine="440"/>
      </w:pPr>
      <w:r>
        <w:rPr>
          <w:rFonts w:ascii="宋体" w:hAnsi="宋体" w:eastAsia="宋体" w:cs="宋体"/>
          <w:b w:val="0"/>
          <w:i w:val="0"/>
          <w:sz w:val="22"/>
        </w:rPr>
        <w:t>使用方法：本清单是项目推进的核验表。每一项完成后标注日期与存放路径，按优先级自上而下完成。标注 ★ 的为最关键项。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3402"/>
        <w:gridCol w:w="2948"/>
        <w:gridCol w:w="1587"/>
      </w:tblGrid>
      <w:tr w14:paraId="32BC3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EFEFEF"/>
          </w:tcPr>
          <w:p w14:paraId="041133DB">
            <w:pPr>
              <w:keepNext/>
              <w:spacing w:after="40" w:line="240" w:lineRule="auto"/>
              <w:ind w:firstLine="0"/>
              <w:jc w:val="center"/>
            </w:pPr>
            <w:r>
              <w:rPr>
                <w:rFonts w:ascii="宋体" w:hAnsi="宋体" w:eastAsia="宋体" w:cs="宋体"/>
                <w:b/>
                <w:i w:val="0"/>
                <w:sz w:val="18"/>
              </w:rPr>
              <w:t>优先级</w:t>
            </w:r>
          </w:p>
        </w:tc>
        <w:tc>
          <w:tcPr>
            <w:tcW w:w="3402" w:type="dxa"/>
            <w:shd w:val="clear" w:color="auto" w:fill="EFEFEF"/>
          </w:tcPr>
          <w:p w14:paraId="0C2CB4E5">
            <w:pPr>
              <w:keepNext/>
              <w:spacing w:after="40" w:line="240" w:lineRule="auto"/>
              <w:ind w:firstLine="0"/>
              <w:jc w:val="center"/>
            </w:pPr>
            <w:r>
              <w:rPr>
                <w:rFonts w:ascii="宋体" w:hAnsi="宋体" w:eastAsia="宋体" w:cs="宋体"/>
                <w:b/>
                <w:i w:val="0"/>
                <w:sz w:val="18"/>
              </w:rPr>
              <w:t>素材 / 证据</w:t>
            </w:r>
          </w:p>
        </w:tc>
        <w:tc>
          <w:tcPr>
            <w:tcW w:w="2948" w:type="dxa"/>
            <w:shd w:val="clear" w:color="auto" w:fill="EFEFEF"/>
          </w:tcPr>
          <w:p w14:paraId="583FEB74">
            <w:pPr>
              <w:keepNext/>
              <w:spacing w:after="40" w:line="240" w:lineRule="auto"/>
              <w:ind w:firstLine="0"/>
              <w:jc w:val="center"/>
            </w:pPr>
            <w:r>
              <w:rPr>
                <w:rFonts w:ascii="宋体" w:hAnsi="宋体" w:eastAsia="宋体" w:cs="宋体"/>
                <w:b/>
                <w:i w:val="0"/>
                <w:sz w:val="18"/>
              </w:rPr>
              <w:t>用途</w:t>
            </w:r>
          </w:p>
        </w:tc>
        <w:tc>
          <w:tcPr>
            <w:tcW w:w="1587" w:type="dxa"/>
            <w:shd w:val="clear" w:color="auto" w:fill="EFEFEF"/>
          </w:tcPr>
          <w:p w14:paraId="53E5FB1A">
            <w:pPr>
              <w:keepNext/>
              <w:spacing w:after="40" w:line="240" w:lineRule="auto"/>
              <w:ind w:firstLine="0"/>
              <w:jc w:val="center"/>
            </w:pPr>
            <w:r>
              <w:rPr>
                <w:rFonts w:ascii="宋体" w:hAnsi="宋体" w:eastAsia="宋体" w:cs="宋体"/>
                <w:b/>
                <w:i w:val="0"/>
                <w:sz w:val="18"/>
              </w:rPr>
              <w:t>状态</w:t>
            </w:r>
          </w:p>
        </w:tc>
      </w:tr>
      <w:tr w14:paraId="220F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59204B96">
            <w:pPr>
              <w:spacing w:after="40" w:line="240" w:lineRule="auto"/>
              <w:ind w:firstLine="0"/>
            </w:pPr>
            <w:r>
              <w:rPr>
                <w:rFonts w:ascii="宋体" w:hAnsi="宋体" w:eastAsia="宋体" w:cs="宋体"/>
                <w:b w:val="0"/>
                <w:i w:val="0"/>
                <w:sz w:val="18"/>
              </w:rPr>
              <w:t>★ 最高</w:t>
            </w:r>
          </w:p>
        </w:tc>
        <w:tc>
          <w:tcPr>
            <w:tcW w:w="3402" w:type="dxa"/>
          </w:tcPr>
          <w:p w14:paraId="3B7CCE5F">
            <w:pPr>
              <w:spacing w:after="40" w:line="240" w:lineRule="auto"/>
              <w:ind w:firstLine="0"/>
            </w:pPr>
            <w:r>
              <w:rPr>
                <w:rFonts w:ascii="宋体" w:hAnsi="宋体" w:eastAsia="宋体" w:cs="宋体"/>
                <w:b w:val="0"/>
                <w:i w:val="0"/>
                <w:sz w:val="18"/>
              </w:rPr>
              <w:t>复现公开 LLM 规划方法，统计"语义合理但物理不可行"的计划占比（含脚本、配置与录屏）</w:t>
            </w:r>
          </w:p>
        </w:tc>
        <w:tc>
          <w:tcPr>
            <w:tcW w:w="2948" w:type="dxa"/>
          </w:tcPr>
          <w:p w14:paraId="03FC188B">
            <w:pPr>
              <w:spacing w:after="40" w:line="240" w:lineRule="auto"/>
              <w:ind w:firstLine="0"/>
            </w:pPr>
            <w:r>
              <w:rPr>
                <w:rFonts w:ascii="宋体" w:hAnsi="宋体" w:eastAsia="宋体" w:cs="宋体"/>
                <w:b w:val="0"/>
                <w:i w:val="0"/>
                <w:sz w:val="18"/>
              </w:rPr>
              <w:t>支撑痛点一，成本最低、冲击力最强，答辩第 3 页核心素材</w:t>
            </w:r>
          </w:p>
        </w:tc>
        <w:tc>
          <w:tcPr>
            <w:tcW w:w="1587" w:type="dxa"/>
          </w:tcPr>
          <w:p w14:paraId="13892F2E">
            <w:pPr>
              <w:spacing w:after="40" w:line="240" w:lineRule="auto"/>
              <w:ind w:firstLine="0"/>
            </w:pPr>
            <w:r>
              <w:rPr>
                <w:rFonts w:ascii="宋体" w:hAnsi="宋体" w:eastAsia="宋体" w:cs="宋体"/>
                <w:b w:val="0"/>
                <w:i w:val="0"/>
                <w:sz w:val="18"/>
              </w:rPr>
              <w:t>【待完成】</w:t>
            </w:r>
          </w:p>
        </w:tc>
      </w:tr>
      <w:tr w14:paraId="2CA4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607B9084">
            <w:pPr>
              <w:spacing w:after="40" w:line="240" w:lineRule="auto"/>
              <w:ind w:firstLine="0"/>
            </w:pPr>
            <w:r>
              <w:rPr>
                <w:rFonts w:ascii="宋体" w:hAnsi="宋体" w:eastAsia="宋体" w:cs="宋体"/>
                <w:b w:val="0"/>
                <w:i w:val="0"/>
                <w:sz w:val="18"/>
              </w:rPr>
              <w:t>★ 最高</w:t>
            </w:r>
          </w:p>
        </w:tc>
        <w:tc>
          <w:tcPr>
            <w:tcW w:w="3402" w:type="dxa"/>
          </w:tcPr>
          <w:p w14:paraId="7B7AF253">
            <w:pPr>
              <w:spacing w:after="40" w:line="240" w:lineRule="auto"/>
              <w:ind w:firstLine="0"/>
            </w:pPr>
            <w:r>
              <w:rPr>
                <w:rFonts w:ascii="宋体" w:hAnsi="宋体" w:eastAsia="宋体" w:cs="宋体"/>
                <w:b w:val="0"/>
                <w:i w:val="0"/>
                <w:sz w:val="18"/>
              </w:rPr>
              <w:t>一次完整的"失败 → 诊断 → 自动修复 → 通过"闭环录屏（离线可跑）</w:t>
            </w:r>
          </w:p>
        </w:tc>
        <w:tc>
          <w:tcPr>
            <w:tcW w:w="2948" w:type="dxa"/>
          </w:tcPr>
          <w:p w14:paraId="577F01D1">
            <w:pPr>
              <w:spacing w:after="40" w:line="240" w:lineRule="auto"/>
              <w:ind w:firstLine="0"/>
            </w:pPr>
            <w:r>
              <w:rPr>
                <w:rFonts w:ascii="宋体" w:hAnsi="宋体" w:eastAsia="宋体" w:cs="宋体"/>
                <w:b w:val="0"/>
                <w:i w:val="0"/>
                <w:sz w:val="18"/>
              </w:rPr>
              <w:t>支撑创新点三；校赛现场演示与兜底素材，必备</w:t>
            </w:r>
          </w:p>
        </w:tc>
        <w:tc>
          <w:tcPr>
            <w:tcW w:w="1587" w:type="dxa"/>
          </w:tcPr>
          <w:p w14:paraId="1427CCD1">
            <w:pPr>
              <w:spacing w:after="40" w:line="240" w:lineRule="auto"/>
              <w:ind w:firstLine="0"/>
            </w:pPr>
            <w:r>
              <w:rPr>
                <w:rFonts w:ascii="宋体" w:hAnsi="宋体" w:eastAsia="宋体" w:cs="宋体"/>
                <w:b w:val="0"/>
                <w:i w:val="0"/>
                <w:sz w:val="18"/>
              </w:rPr>
              <w:t>【待完成】</w:t>
            </w:r>
          </w:p>
        </w:tc>
      </w:tr>
      <w:tr w14:paraId="64E7E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1B9E199F">
            <w:pPr>
              <w:spacing w:after="40" w:line="240" w:lineRule="auto"/>
              <w:ind w:firstLine="0"/>
            </w:pPr>
            <w:r>
              <w:rPr>
                <w:rFonts w:ascii="宋体" w:hAnsi="宋体" w:eastAsia="宋体" w:cs="宋体"/>
                <w:b w:val="0"/>
                <w:i w:val="0"/>
                <w:sz w:val="18"/>
              </w:rPr>
              <w:t>★ 最高</w:t>
            </w:r>
          </w:p>
        </w:tc>
        <w:tc>
          <w:tcPr>
            <w:tcW w:w="3402" w:type="dxa"/>
          </w:tcPr>
          <w:p w14:paraId="57B8B8EC">
            <w:pPr>
              <w:spacing w:after="40" w:line="240" w:lineRule="auto"/>
              <w:ind w:firstLine="0"/>
            </w:pPr>
            <w:r>
              <w:rPr>
                <w:rFonts w:ascii="宋体" w:hAnsi="宋体" w:eastAsia="宋体" w:cs="宋体"/>
                <w:b w:val="0"/>
                <w:i w:val="0"/>
                <w:sz w:val="18"/>
              </w:rPr>
              <w:t>同一技能跨第二个本体的迁移实测记录（代码改动行数 + 参数标定工时）</w:t>
            </w:r>
          </w:p>
        </w:tc>
        <w:tc>
          <w:tcPr>
            <w:tcW w:w="2948" w:type="dxa"/>
          </w:tcPr>
          <w:p w14:paraId="2432889F">
            <w:pPr>
              <w:spacing w:after="40" w:line="240" w:lineRule="auto"/>
              <w:ind w:firstLine="0"/>
            </w:pPr>
            <w:r>
              <w:rPr>
                <w:rFonts w:ascii="宋体" w:hAnsi="宋体" w:eastAsia="宋体" w:cs="宋体"/>
                <w:b w:val="0"/>
                <w:i w:val="0"/>
                <w:sz w:val="18"/>
              </w:rPr>
              <w:t>支撑创新点二与痛点二，直接给出"复用率"的实测值</w:t>
            </w:r>
          </w:p>
        </w:tc>
        <w:tc>
          <w:tcPr>
            <w:tcW w:w="1587" w:type="dxa"/>
          </w:tcPr>
          <w:p w14:paraId="405E027B">
            <w:pPr>
              <w:spacing w:after="40" w:line="240" w:lineRule="auto"/>
              <w:ind w:firstLine="0"/>
            </w:pPr>
            <w:r>
              <w:rPr>
                <w:rFonts w:ascii="宋体" w:hAnsi="宋体" w:eastAsia="宋体" w:cs="宋体"/>
                <w:b w:val="0"/>
                <w:i w:val="0"/>
                <w:sz w:val="18"/>
              </w:rPr>
              <w:t>【待完成】</w:t>
            </w:r>
          </w:p>
        </w:tc>
      </w:tr>
      <w:tr w14:paraId="67C65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102E1D31">
            <w:pPr>
              <w:spacing w:after="40" w:line="240" w:lineRule="auto"/>
              <w:ind w:firstLine="0"/>
            </w:pPr>
            <w:r>
              <w:rPr>
                <w:rFonts w:ascii="宋体" w:hAnsi="宋体" w:eastAsia="宋体" w:cs="宋体"/>
                <w:b w:val="0"/>
                <w:i w:val="0"/>
                <w:sz w:val="18"/>
              </w:rPr>
              <w:t>高</w:t>
            </w:r>
          </w:p>
        </w:tc>
        <w:tc>
          <w:tcPr>
            <w:tcW w:w="3402" w:type="dxa"/>
          </w:tcPr>
          <w:p w14:paraId="6DF8A62A">
            <w:pPr>
              <w:spacing w:after="40" w:line="240" w:lineRule="auto"/>
              <w:ind w:firstLine="0"/>
            </w:pPr>
            <w:r>
              <w:rPr>
                <w:rFonts w:ascii="宋体" w:hAnsi="宋体" w:eastAsia="宋体" w:cs="宋体"/>
                <w:b w:val="0"/>
                <w:i w:val="0"/>
                <w:sz w:val="18"/>
              </w:rPr>
              <w:t>仿真—真机相关性小样本数据（含 Spearman 秩相关与置信区间）</w:t>
            </w:r>
          </w:p>
        </w:tc>
        <w:tc>
          <w:tcPr>
            <w:tcW w:w="2948" w:type="dxa"/>
          </w:tcPr>
          <w:p w14:paraId="5D226621">
            <w:pPr>
              <w:spacing w:after="40" w:line="240" w:lineRule="auto"/>
              <w:ind w:firstLine="0"/>
            </w:pPr>
            <w:r>
              <w:rPr>
                <w:rFonts w:ascii="宋体" w:hAnsi="宋体" w:eastAsia="宋体" w:cs="宋体"/>
                <w:b w:val="0"/>
                <w:i w:val="0"/>
                <w:sz w:val="18"/>
              </w:rPr>
              <w:t>支撑创新点四，全套材料中最硬的迁移性证据</w:t>
            </w:r>
          </w:p>
        </w:tc>
        <w:tc>
          <w:tcPr>
            <w:tcW w:w="1587" w:type="dxa"/>
          </w:tcPr>
          <w:p w14:paraId="00412F99">
            <w:pPr>
              <w:spacing w:after="40" w:line="240" w:lineRule="auto"/>
              <w:ind w:firstLine="0"/>
            </w:pPr>
            <w:r>
              <w:rPr>
                <w:rFonts w:ascii="宋体" w:hAnsi="宋体" w:eastAsia="宋体" w:cs="宋体"/>
                <w:b w:val="0"/>
                <w:i w:val="0"/>
                <w:sz w:val="18"/>
              </w:rPr>
              <w:t>【待完成·需先锁定真机或借测】</w:t>
            </w:r>
          </w:p>
        </w:tc>
      </w:tr>
      <w:tr w14:paraId="444A1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2E5D2E13">
            <w:pPr>
              <w:spacing w:after="40" w:line="240" w:lineRule="auto"/>
              <w:ind w:firstLine="0"/>
            </w:pPr>
            <w:r>
              <w:rPr>
                <w:rFonts w:ascii="宋体" w:hAnsi="宋体" w:eastAsia="宋体" w:cs="宋体"/>
                <w:b w:val="0"/>
                <w:i w:val="0"/>
                <w:sz w:val="18"/>
              </w:rPr>
              <w:t>高</w:t>
            </w:r>
          </w:p>
        </w:tc>
        <w:tc>
          <w:tcPr>
            <w:tcW w:w="3402" w:type="dxa"/>
          </w:tcPr>
          <w:p w14:paraId="6E8A15E2">
            <w:pPr>
              <w:spacing w:after="40" w:line="240" w:lineRule="auto"/>
              <w:ind w:firstLine="0"/>
            </w:pPr>
            <w:r>
              <w:rPr>
                <w:rFonts w:ascii="宋体" w:hAnsi="宋体" w:eastAsia="宋体" w:cs="宋体"/>
                <w:b w:val="0"/>
                <w:i w:val="0"/>
                <w:sz w:val="18"/>
              </w:rPr>
              <w:t>主流仿真器与基准的接口、任务集、指标对照表（逐项实测填写，含版本号与访问日期）</w:t>
            </w:r>
          </w:p>
        </w:tc>
        <w:tc>
          <w:tcPr>
            <w:tcW w:w="2948" w:type="dxa"/>
          </w:tcPr>
          <w:p w14:paraId="699A99AF">
            <w:pPr>
              <w:spacing w:after="40" w:line="240" w:lineRule="auto"/>
              <w:ind w:firstLine="0"/>
            </w:pPr>
            <w:r>
              <w:rPr>
                <w:rFonts w:ascii="宋体" w:hAnsi="宋体" w:eastAsia="宋体" w:cs="宋体"/>
                <w:b w:val="0"/>
                <w:i w:val="0"/>
                <w:sz w:val="18"/>
              </w:rPr>
              <w:t>支撑痛点二与痛点三，是竞品矩阵的数据来源</w:t>
            </w:r>
          </w:p>
        </w:tc>
        <w:tc>
          <w:tcPr>
            <w:tcW w:w="1587" w:type="dxa"/>
          </w:tcPr>
          <w:p w14:paraId="75258023">
            <w:pPr>
              <w:spacing w:after="40" w:line="240" w:lineRule="auto"/>
              <w:ind w:firstLine="0"/>
            </w:pPr>
            <w:r>
              <w:rPr>
                <w:rFonts w:ascii="宋体" w:hAnsi="宋体" w:eastAsia="宋体" w:cs="宋体"/>
                <w:b w:val="0"/>
                <w:i w:val="0"/>
                <w:sz w:val="18"/>
              </w:rPr>
              <w:t>【待完成】</w:t>
            </w:r>
          </w:p>
        </w:tc>
      </w:tr>
      <w:tr w14:paraId="11FBD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47E30CBB">
            <w:pPr>
              <w:spacing w:after="40" w:line="240" w:lineRule="auto"/>
              <w:ind w:firstLine="0"/>
            </w:pPr>
            <w:r>
              <w:rPr>
                <w:rFonts w:ascii="宋体" w:hAnsi="宋体" w:eastAsia="宋体" w:cs="宋体"/>
                <w:b w:val="0"/>
                <w:i w:val="0"/>
                <w:sz w:val="18"/>
              </w:rPr>
              <w:t>高</w:t>
            </w:r>
          </w:p>
        </w:tc>
        <w:tc>
          <w:tcPr>
            <w:tcW w:w="3402" w:type="dxa"/>
          </w:tcPr>
          <w:p w14:paraId="154C976E">
            <w:pPr>
              <w:spacing w:after="40" w:line="240" w:lineRule="auto"/>
              <w:ind w:firstLine="0"/>
            </w:pPr>
            <w:r>
              <w:rPr>
                <w:rFonts w:ascii="宋体" w:hAnsi="宋体" w:eastAsia="宋体" w:cs="宋体"/>
                <w:b w:val="0"/>
                <w:i w:val="0"/>
                <w:sz w:val="18"/>
              </w:rPr>
              <w:t>同一模型在两个基准上的评测差异实测（排名翻转或分数显著不同）</w:t>
            </w:r>
          </w:p>
        </w:tc>
        <w:tc>
          <w:tcPr>
            <w:tcW w:w="2948" w:type="dxa"/>
          </w:tcPr>
          <w:p w14:paraId="23D0FC85">
            <w:pPr>
              <w:spacing w:after="40" w:line="240" w:lineRule="auto"/>
              <w:ind w:firstLine="0"/>
            </w:pPr>
            <w:r>
              <w:rPr>
                <w:rFonts w:ascii="宋体" w:hAnsi="宋体" w:eastAsia="宋体" w:cs="宋体"/>
                <w:b w:val="0"/>
                <w:i w:val="0"/>
                <w:sz w:val="18"/>
              </w:rPr>
              <w:t>支撑痛点三"协议各异导致不可比"</w:t>
            </w:r>
          </w:p>
        </w:tc>
        <w:tc>
          <w:tcPr>
            <w:tcW w:w="1587" w:type="dxa"/>
          </w:tcPr>
          <w:p w14:paraId="19B17692">
            <w:pPr>
              <w:spacing w:after="40" w:line="240" w:lineRule="auto"/>
              <w:ind w:firstLine="0"/>
            </w:pPr>
            <w:r>
              <w:rPr>
                <w:rFonts w:ascii="宋体" w:hAnsi="宋体" w:eastAsia="宋体" w:cs="宋体"/>
                <w:b w:val="0"/>
                <w:i w:val="0"/>
                <w:sz w:val="18"/>
              </w:rPr>
              <w:t>【待完成】</w:t>
            </w:r>
          </w:p>
        </w:tc>
      </w:tr>
      <w:tr w14:paraId="3833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6B11E0FE">
            <w:pPr>
              <w:spacing w:after="40" w:line="240" w:lineRule="auto"/>
              <w:ind w:firstLine="0"/>
            </w:pPr>
            <w:r>
              <w:rPr>
                <w:rFonts w:ascii="宋体" w:hAnsi="宋体" w:eastAsia="宋体" w:cs="宋体"/>
                <w:b w:val="0"/>
                <w:i w:val="0"/>
                <w:sz w:val="18"/>
              </w:rPr>
              <w:t>高</w:t>
            </w:r>
          </w:p>
        </w:tc>
        <w:tc>
          <w:tcPr>
            <w:tcW w:w="3402" w:type="dxa"/>
          </w:tcPr>
          <w:p w14:paraId="5CAEBFD2">
            <w:pPr>
              <w:spacing w:after="40" w:line="240" w:lineRule="auto"/>
              <w:ind w:firstLine="0"/>
            </w:pPr>
            <w:r>
              <w:rPr>
                <w:rFonts w:ascii="宋体" w:hAnsi="宋体" w:eastAsia="宋体" w:cs="宋体"/>
                <w:b w:val="0"/>
                <w:i w:val="0"/>
                <w:sz w:val="18"/>
              </w:rPr>
              <w:t>失败模式诊断的混淆矩阵（以人工标注为真值）</w:t>
            </w:r>
          </w:p>
        </w:tc>
        <w:tc>
          <w:tcPr>
            <w:tcW w:w="2948" w:type="dxa"/>
          </w:tcPr>
          <w:p w14:paraId="1101F871">
            <w:pPr>
              <w:spacing w:after="40" w:line="240" w:lineRule="auto"/>
              <w:ind w:firstLine="0"/>
            </w:pPr>
            <w:r>
              <w:rPr>
                <w:rFonts w:ascii="宋体" w:hAnsi="宋体" w:eastAsia="宋体" w:cs="宋体"/>
                <w:b w:val="0"/>
                <w:i w:val="0"/>
                <w:sz w:val="18"/>
              </w:rPr>
              <w:t>支撑创新点三，PPT 第 6 页素材</w:t>
            </w:r>
          </w:p>
        </w:tc>
        <w:tc>
          <w:tcPr>
            <w:tcW w:w="1587" w:type="dxa"/>
          </w:tcPr>
          <w:p w14:paraId="184DDAC3">
            <w:pPr>
              <w:spacing w:after="40" w:line="240" w:lineRule="auto"/>
              <w:ind w:firstLine="0"/>
            </w:pPr>
            <w:r>
              <w:rPr>
                <w:rFonts w:ascii="宋体" w:hAnsi="宋体" w:eastAsia="宋体" w:cs="宋体"/>
                <w:b w:val="0"/>
                <w:i w:val="0"/>
                <w:sz w:val="18"/>
              </w:rPr>
              <w:t>【待完成】</w:t>
            </w:r>
          </w:p>
        </w:tc>
      </w:tr>
      <w:tr w14:paraId="5BBE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0C12711F">
            <w:pPr>
              <w:spacing w:after="40" w:line="240" w:lineRule="auto"/>
              <w:ind w:firstLine="0"/>
            </w:pPr>
            <w:r>
              <w:rPr>
                <w:rFonts w:ascii="宋体" w:hAnsi="宋体" w:eastAsia="宋体" w:cs="宋体"/>
                <w:b w:val="0"/>
                <w:i w:val="0"/>
                <w:sz w:val="18"/>
              </w:rPr>
              <w:t>中高</w:t>
            </w:r>
          </w:p>
        </w:tc>
        <w:tc>
          <w:tcPr>
            <w:tcW w:w="3402" w:type="dxa"/>
          </w:tcPr>
          <w:p w14:paraId="0B53903F">
            <w:pPr>
              <w:spacing w:after="40" w:line="240" w:lineRule="auto"/>
              <w:ind w:firstLine="0"/>
            </w:pPr>
            <w:r>
              <w:rPr>
                <w:rFonts w:ascii="宋体" w:hAnsi="宋体" w:eastAsia="宋体" w:cs="宋体"/>
                <w:b w:val="0"/>
                <w:i w:val="0"/>
                <w:sz w:val="18"/>
              </w:rPr>
              <w:t>开环规划 vs 闭环规划的对照实验（同任务集、同模型、同本体）</w:t>
            </w:r>
          </w:p>
        </w:tc>
        <w:tc>
          <w:tcPr>
            <w:tcW w:w="2948" w:type="dxa"/>
          </w:tcPr>
          <w:p w14:paraId="586AA655">
            <w:pPr>
              <w:spacing w:after="40" w:line="240" w:lineRule="auto"/>
              <w:ind w:firstLine="0"/>
            </w:pPr>
            <w:r>
              <w:rPr>
                <w:rFonts w:ascii="宋体" w:hAnsi="宋体" w:eastAsia="宋体" w:cs="宋体"/>
                <w:b w:val="0"/>
                <w:i w:val="0"/>
                <w:sz w:val="18"/>
              </w:rPr>
              <w:t>支撑创新点三的成功率提升幅度</w:t>
            </w:r>
          </w:p>
        </w:tc>
        <w:tc>
          <w:tcPr>
            <w:tcW w:w="1587" w:type="dxa"/>
          </w:tcPr>
          <w:p w14:paraId="56831058">
            <w:pPr>
              <w:spacing w:after="40" w:line="240" w:lineRule="auto"/>
              <w:ind w:firstLine="0"/>
            </w:pPr>
            <w:r>
              <w:rPr>
                <w:rFonts w:ascii="宋体" w:hAnsi="宋体" w:eastAsia="宋体" w:cs="宋体"/>
                <w:b w:val="0"/>
                <w:i w:val="0"/>
                <w:sz w:val="18"/>
              </w:rPr>
              <w:t>【待完成】</w:t>
            </w:r>
          </w:p>
        </w:tc>
      </w:tr>
      <w:tr w14:paraId="15438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759BB7F4">
            <w:pPr>
              <w:spacing w:after="40" w:line="240" w:lineRule="auto"/>
              <w:ind w:firstLine="0"/>
            </w:pPr>
            <w:r>
              <w:rPr>
                <w:rFonts w:ascii="宋体" w:hAnsi="宋体" w:eastAsia="宋体" w:cs="宋体"/>
                <w:b w:val="0"/>
                <w:i w:val="0"/>
                <w:sz w:val="18"/>
              </w:rPr>
              <w:t>中高</w:t>
            </w:r>
          </w:p>
        </w:tc>
        <w:tc>
          <w:tcPr>
            <w:tcW w:w="3402" w:type="dxa"/>
          </w:tcPr>
          <w:p w14:paraId="4CA52401">
            <w:pPr>
              <w:spacing w:after="40" w:line="240" w:lineRule="auto"/>
              <w:ind w:firstLine="0"/>
            </w:pPr>
            <w:r>
              <w:rPr>
                <w:rFonts w:ascii="宋体" w:hAnsi="宋体" w:eastAsia="宋体" w:cs="宋体"/>
                <w:b w:val="0"/>
                <w:i w:val="0"/>
                <w:sz w:val="18"/>
              </w:rPr>
              <w:t>3–5 家高校实验室或厂商算法团队的访谈记录与合作意向</w:t>
            </w:r>
          </w:p>
        </w:tc>
        <w:tc>
          <w:tcPr>
            <w:tcW w:w="2948" w:type="dxa"/>
          </w:tcPr>
          <w:p w14:paraId="1B672138">
            <w:pPr>
              <w:spacing w:after="40" w:line="240" w:lineRule="auto"/>
              <w:ind w:firstLine="0"/>
            </w:pPr>
            <w:r>
              <w:rPr>
                <w:rFonts w:ascii="宋体" w:hAnsi="宋体" w:eastAsia="宋体" w:cs="宋体"/>
                <w:b w:val="0"/>
                <w:i w:val="0"/>
                <w:sz w:val="18"/>
              </w:rPr>
              <w:t>商业计划书附件，证明真实需求</w:t>
            </w:r>
          </w:p>
        </w:tc>
        <w:tc>
          <w:tcPr>
            <w:tcW w:w="1587" w:type="dxa"/>
          </w:tcPr>
          <w:p w14:paraId="0D72A91D">
            <w:pPr>
              <w:spacing w:after="40" w:line="240" w:lineRule="auto"/>
              <w:ind w:firstLine="0"/>
            </w:pPr>
            <w:r>
              <w:rPr>
                <w:rFonts w:ascii="宋体" w:hAnsi="宋体" w:eastAsia="宋体" w:cs="宋体"/>
                <w:b w:val="0"/>
                <w:i w:val="0"/>
                <w:sz w:val="18"/>
              </w:rPr>
              <w:t>【待完成】</w:t>
            </w:r>
          </w:p>
        </w:tc>
      </w:tr>
      <w:tr w14:paraId="3FA62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12B7AC60">
            <w:pPr>
              <w:spacing w:after="40" w:line="240" w:lineRule="auto"/>
              <w:ind w:firstLine="0"/>
            </w:pPr>
            <w:r>
              <w:rPr>
                <w:rFonts w:ascii="宋体" w:hAnsi="宋体" w:eastAsia="宋体" w:cs="宋体"/>
                <w:b w:val="0"/>
                <w:i w:val="0"/>
                <w:sz w:val="18"/>
              </w:rPr>
              <w:t>中高</w:t>
            </w:r>
          </w:p>
        </w:tc>
        <w:tc>
          <w:tcPr>
            <w:tcW w:w="3402" w:type="dxa"/>
          </w:tcPr>
          <w:p w14:paraId="7FA4270B">
            <w:pPr>
              <w:spacing w:after="40" w:line="240" w:lineRule="auto"/>
              <w:ind w:firstLine="0"/>
            </w:pPr>
            <w:r>
              <w:rPr>
                <w:rFonts w:ascii="宋体" w:hAnsi="宋体" w:eastAsia="宋体" w:cs="宋体"/>
                <w:b w:val="0"/>
                <w:i w:val="0"/>
                <w:sz w:val="18"/>
              </w:rPr>
              <w:t>演示视频（3–5 分钟，含失败归因与自动修复全过程）</w:t>
            </w:r>
          </w:p>
        </w:tc>
        <w:tc>
          <w:tcPr>
            <w:tcW w:w="2948" w:type="dxa"/>
          </w:tcPr>
          <w:p w14:paraId="0E74DA13">
            <w:pPr>
              <w:spacing w:after="40" w:line="240" w:lineRule="auto"/>
              <w:ind w:firstLine="0"/>
            </w:pPr>
            <w:r>
              <w:rPr>
                <w:rFonts w:ascii="宋体" w:hAnsi="宋体" w:eastAsia="宋体" w:cs="宋体"/>
                <w:b w:val="0"/>
                <w:i w:val="0"/>
                <w:sz w:val="18"/>
              </w:rPr>
              <w:t>申报材料与备份演示</w:t>
            </w:r>
          </w:p>
        </w:tc>
        <w:tc>
          <w:tcPr>
            <w:tcW w:w="1587" w:type="dxa"/>
          </w:tcPr>
          <w:p w14:paraId="261B65C4">
            <w:pPr>
              <w:spacing w:after="40" w:line="240" w:lineRule="auto"/>
              <w:ind w:firstLine="0"/>
            </w:pPr>
            <w:r>
              <w:rPr>
                <w:rFonts w:ascii="宋体" w:hAnsi="宋体" w:eastAsia="宋体" w:cs="宋体"/>
                <w:b w:val="0"/>
                <w:i w:val="0"/>
                <w:sz w:val="18"/>
              </w:rPr>
              <w:t>【待完成】</w:t>
            </w:r>
          </w:p>
        </w:tc>
      </w:tr>
      <w:tr w14:paraId="334C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5F6E64AC">
            <w:pPr>
              <w:spacing w:after="40" w:line="240" w:lineRule="auto"/>
              <w:ind w:firstLine="0"/>
            </w:pPr>
            <w:r>
              <w:rPr>
                <w:rFonts w:ascii="宋体" w:hAnsi="宋体" w:eastAsia="宋体" w:cs="宋体"/>
                <w:b w:val="0"/>
                <w:i w:val="0"/>
                <w:sz w:val="18"/>
              </w:rPr>
              <w:t>中</w:t>
            </w:r>
          </w:p>
        </w:tc>
        <w:tc>
          <w:tcPr>
            <w:tcW w:w="3402" w:type="dxa"/>
          </w:tcPr>
          <w:p w14:paraId="17A7C10D">
            <w:pPr>
              <w:spacing w:after="40" w:line="240" w:lineRule="auto"/>
              <w:ind w:firstLine="0"/>
            </w:pPr>
            <w:r>
              <w:rPr>
                <w:rFonts w:ascii="宋体" w:hAnsi="宋体" w:eastAsia="宋体" w:cs="宋体"/>
                <w:b w:val="0"/>
                <w:i w:val="0"/>
                <w:sz w:val="18"/>
              </w:rPr>
              <w:t>仿真器与模型的许可合规清单（含条款与使用边界说明）</w:t>
            </w:r>
          </w:p>
        </w:tc>
        <w:tc>
          <w:tcPr>
            <w:tcW w:w="2948" w:type="dxa"/>
          </w:tcPr>
          <w:p w14:paraId="7E1C9546">
            <w:pPr>
              <w:spacing w:after="40" w:line="240" w:lineRule="auto"/>
              <w:ind w:firstLine="0"/>
            </w:pPr>
            <w:r>
              <w:rPr>
                <w:rFonts w:ascii="宋体" w:hAnsi="宋体" w:eastAsia="宋体" w:cs="宋体"/>
                <w:b w:val="0"/>
                <w:i w:val="0"/>
                <w:sz w:val="18"/>
              </w:rPr>
              <w:t>合规答辩，避免商用授权风险</w:t>
            </w:r>
          </w:p>
        </w:tc>
        <w:tc>
          <w:tcPr>
            <w:tcW w:w="1587" w:type="dxa"/>
          </w:tcPr>
          <w:p w14:paraId="018DC74C">
            <w:pPr>
              <w:spacing w:after="40" w:line="240" w:lineRule="auto"/>
              <w:ind w:firstLine="0"/>
            </w:pPr>
            <w:r>
              <w:rPr>
                <w:rFonts w:ascii="宋体" w:hAnsi="宋体" w:eastAsia="宋体" w:cs="宋体"/>
                <w:b w:val="0"/>
                <w:i w:val="0"/>
                <w:sz w:val="18"/>
              </w:rPr>
              <w:t>【待完成】</w:t>
            </w:r>
          </w:p>
        </w:tc>
      </w:tr>
      <w:tr w14:paraId="5641F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713C97F0">
            <w:pPr>
              <w:spacing w:after="40" w:line="240" w:lineRule="auto"/>
              <w:ind w:firstLine="0"/>
            </w:pPr>
            <w:r>
              <w:rPr>
                <w:rFonts w:ascii="宋体" w:hAnsi="宋体" w:eastAsia="宋体" w:cs="宋体"/>
                <w:b w:val="0"/>
                <w:i w:val="0"/>
                <w:sz w:val="18"/>
              </w:rPr>
              <w:t>中</w:t>
            </w:r>
          </w:p>
        </w:tc>
        <w:tc>
          <w:tcPr>
            <w:tcW w:w="3402" w:type="dxa"/>
          </w:tcPr>
          <w:p w14:paraId="454B828A">
            <w:pPr>
              <w:spacing w:after="40" w:line="240" w:lineRule="auto"/>
              <w:ind w:firstLine="0"/>
            </w:pPr>
            <w:r>
              <w:rPr>
                <w:rFonts w:ascii="宋体" w:hAnsi="宋体" w:eastAsia="宋体" w:cs="宋体"/>
                <w:b w:val="0"/>
                <w:i w:val="0"/>
                <w:sz w:val="18"/>
              </w:rPr>
              <w:t>国家与地方具身智能产业政策文件清单（含文号与原文摘录）</w:t>
            </w:r>
          </w:p>
        </w:tc>
        <w:tc>
          <w:tcPr>
            <w:tcW w:w="2948" w:type="dxa"/>
          </w:tcPr>
          <w:p w14:paraId="66AFE563">
            <w:pPr>
              <w:spacing w:after="40" w:line="240" w:lineRule="auto"/>
              <w:ind w:firstLine="0"/>
            </w:pPr>
            <w:r>
              <w:rPr>
                <w:rFonts w:ascii="宋体" w:hAnsi="宋体" w:eastAsia="宋体" w:cs="宋体"/>
                <w:b w:val="0"/>
                <w:i w:val="0"/>
                <w:sz w:val="18"/>
              </w:rPr>
              <w:t>支撑政策窗口论证</w:t>
            </w:r>
          </w:p>
        </w:tc>
        <w:tc>
          <w:tcPr>
            <w:tcW w:w="1587" w:type="dxa"/>
          </w:tcPr>
          <w:p w14:paraId="2BD10C5D">
            <w:pPr>
              <w:spacing w:after="40" w:line="240" w:lineRule="auto"/>
              <w:ind w:firstLine="0"/>
            </w:pPr>
            <w:r>
              <w:rPr>
                <w:rFonts w:ascii="宋体" w:hAnsi="宋体" w:eastAsia="宋体" w:cs="宋体"/>
                <w:b w:val="0"/>
                <w:i w:val="0"/>
                <w:sz w:val="18"/>
              </w:rPr>
              <w:t>【待完成】</w:t>
            </w:r>
          </w:p>
        </w:tc>
      </w:tr>
      <w:tr w14:paraId="30DE6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7F02A829">
            <w:pPr>
              <w:spacing w:after="40" w:line="240" w:lineRule="auto"/>
              <w:ind w:firstLine="0"/>
            </w:pPr>
            <w:r>
              <w:rPr>
                <w:rFonts w:ascii="宋体" w:hAnsi="宋体" w:eastAsia="宋体" w:cs="宋体"/>
                <w:b w:val="0"/>
                <w:i w:val="0"/>
                <w:sz w:val="18"/>
              </w:rPr>
              <w:t>中</w:t>
            </w:r>
          </w:p>
        </w:tc>
        <w:tc>
          <w:tcPr>
            <w:tcW w:w="3402" w:type="dxa"/>
          </w:tcPr>
          <w:p w14:paraId="2576B8AF">
            <w:pPr>
              <w:spacing w:after="40" w:line="240" w:lineRule="auto"/>
              <w:ind w:firstLine="0"/>
            </w:pPr>
            <w:r>
              <w:rPr>
                <w:rFonts w:ascii="宋体" w:hAnsi="宋体" w:eastAsia="宋体" w:cs="宋体"/>
                <w:b w:val="0"/>
                <w:i w:val="0"/>
                <w:sz w:val="18"/>
              </w:rPr>
              <w:t>科技查新报告</w:t>
            </w:r>
          </w:p>
        </w:tc>
        <w:tc>
          <w:tcPr>
            <w:tcW w:w="2948" w:type="dxa"/>
          </w:tcPr>
          <w:p w14:paraId="5B9C5410">
            <w:pPr>
              <w:spacing w:after="40" w:line="240" w:lineRule="auto"/>
              <w:ind w:firstLine="0"/>
            </w:pPr>
            <w:r>
              <w:rPr>
                <w:rFonts w:ascii="宋体" w:hAnsi="宋体" w:eastAsia="宋体" w:cs="宋体"/>
                <w:b w:val="0"/>
                <w:i w:val="0"/>
                <w:sz w:val="18"/>
              </w:rPr>
              <w:t>证明新颖性，加分项</w:t>
            </w:r>
          </w:p>
        </w:tc>
        <w:tc>
          <w:tcPr>
            <w:tcW w:w="1587" w:type="dxa"/>
          </w:tcPr>
          <w:p w14:paraId="1093B7D2">
            <w:pPr>
              <w:spacing w:after="40" w:line="240" w:lineRule="auto"/>
              <w:ind w:firstLine="0"/>
            </w:pPr>
            <w:r>
              <w:rPr>
                <w:rFonts w:ascii="宋体" w:hAnsi="宋体" w:eastAsia="宋体" w:cs="宋体"/>
                <w:b w:val="0"/>
                <w:i w:val="0"/>
                <w:sz w:val="18"/>
              </w:rPr>
              <w:t>【待申请】</w:t>
            </w:r>
          </w:p>
        </w:tc>
      </w:tr>
      <w:tr w14:paraId="77877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19A11A2F">
            <w:pPr>
              <w:spacing w:after="40" w:line="240" w:lineRule="auto"/>
              <w:ind w:firstLine="0"/>
            </w:pPr>
            <w:r>
              <w:rPr>
                <w:rFonts w:ascii="宋体" w:hAnsi="宋体" w:eastAsia="宋体" w:cs="宋体"/>
                <w:b w:val="0"/>
                <w:i w:val="0"/>
                <w:sz w:val="18"/>
              </w:rPr>
              <w:t>中</w:t>
            </w:r>
          </w:p>
        </w:tc>
        <w:tc>
          <w:tcPr>
            <w:tcW w:w="3402" w:type="dxa"/>
          </w:tcPr>
          <w:p w14:paraId="1D0E99AC">
            <w:pPr>
              <w:spacing w:after="40" w:line="240" w:lineRule="auto"/>
              <w:ind w:firstLine="0"/>
            </w:pPr>
            <w:r>
              <w:rPr>
                <w:rFonts w:ascii="宋体" w:hAnsi="宋体" w:eastAsia="宋体" w:cs="宋体"/>
                <w:b w:val="0"/>
                <w:i w:val="0"/>
                <w:sz w:val="18"/>
              </w:rPr>
              <w:t>软件著作权登记证书</w:t>
            </w:r>
          </w:p>
        </w:tc>
        <w:tc>
          <w:tcPr>
            <w:tcW w:w="2948" w:type="dxa"/>
          </w:tcPr>
          <w:p w14:paraId="7D899020">
            <w:pPr>
              <w:spacing w:after="40" w:line="240" w:lineRule="auto"/>
              <w:ind w:firstLine="0"/>
            </w:pPr>
            <w:r>
              <w:rPr>
                <w:rFonts w:ascii="宋体" w:hAnsi="宋体" w:eastAsia="宋体" w:cs="宋体"/>
                <w:b w:val="0"/>
                <w:i w:val="0"/>
                <w:sz w:val="18"/>
              </w:rPr>
              <w:t>加分项，易获取</w:t>
            </w:r>
          </w:p>
        </w:tc>
        <w:tc>
          <w:tcPr>
            <w:tcW w:w="1587" w:type="dxa"/>
          </w:tcPr>
          <w:p w14:paraId="24031E8E">
            <w:pPr>
              <w:spacing w:after="40" w:line="240" w:lineRule="auto"/>
              <w:ind w:firstLine="0"/>
            </w:pPr>
            <w:r>
              <w:rPr>
                <w:rFonts w:ascii="宋体" w:hAnsi="宋体" w:eastAsia="宋体" w:cs="宋体"/>
                <w:b w:val="0"/>
                <w:i w:val="0"/>
                <w:sz w:val="18"/>
              </w:rPr>
              <w:t>【待申请】</w:t>
            </w:r>
          </w:p>
        </w:tc>
      </w:tr>
      <w:tr w14:paraId="65EE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31420DAD">
            <w:pPr>
              <w:spacing w:after="40" w:line="240" w:lineRule="auto"/>
              <w:ind w:firstLine="0"/>
            </w:pPr>
            <w:r>
              <w:rPr>
                <w:rFonts w:ascii="宋体" w:hAnsi="宋体" w:eastAsia="宋体" w:cs="宋体"/>
                <w:b w:val="0"/>
                <w:i w:val="0"/>
                <w:sz w:val="18"/>
              </w:rPr>
              <w:t>中</w:t>
            </w:r>
          </w:p>
        </w:tc>
        <w:tc>
          <w:tcPr>
            <w:tcW w:w="3402" w:type="dxa"/>
          </w:tcPr>
          <w:p w14:paraId="0DF1BBA7">
            <w:pPr>
              <w:spacing w:after="40" w:line="240" w:lineRule="auto"/>
              <w:ind w:firstLine="0"/>
            </w:pPr>
            <w:r>
              <w:rPr>
                <w:rFonts w:ascii="宋体" w:hAnsi="宋体" w:eastAsia="宋体" w:cs="宋体"/>
                <w:b w:val="0"/>
                <w:i w:val="0"/>
                <w:sz w:val="18"/>
              </w:rPr>
              <w:t>专利受理通知书</w:t>
            </w:r>
          </w:p>
        </w:tc>
        <w:tc>
          <w:tcPr>
            <w:tcW w:w="2948" w:type="dxa"/>
          </w:tcPr>
          <w:p w14:paraId="11C8A556">
            <w:pPr>
              <w:spacing w:after="40" w:line="240" w:lineRule="auto"/>
              <w:ind w:firstLine="0"/>
            </w:pPr>
            <w:r>
              <w:rPr>
                <w:rFonts w:ascii="宋体" w:hAnsi="宋体" w:eastAsia="宋体" w:cs="宋体"/>
                <w:b w:val="0"/>
                <w:i w:val="0"/>
                <w:sz w:val="18"/>
              </w:rPr>
              <w:t>加分项</w:t>
            </w:r>
          </w:p>
        </w:tc>
        <w:tc>
          <w:tcPr>
            <w:tcW w:w="1587" w:type="dxa"/>
          </w:tcPr>
          <w:p w14:paraId="490646C1">
            <w:pPr>
              <w:spacing w:after="40" w:line="240" w:lineRule="auto"/>
              <w:ind w:firstLine="0"/>
            </w:pPr>
            <w:r>
              <w:rPr>
                <w:rFonts w:ascii="宋体" w:hAnsi="宋体" w:eastAsia="宋体" w:cs="宋体"/>
                <w:b w:val="0"/>
                <w:i w:val="0"/>
                <w:sz w:val="18"/>
              </w:rPr>
              <w:t>【待申请】</w:t>
            </w:r>
          </w:p>
        </w:tc>
      </w:tr>
      <w:tr w14:paraId="564C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7C5E5160">
            <w:pPr>
              <w:spacing w:after="40" w:line="240" w:lineRule="auto"/>
              <w:ind w:firstLine="0"/>
            </w:pPr>
            <w:r>
              <w:rPr>
                <w:rFonts w:ascii="宋体" w:hAnsi="宋体" w:eastAsia="宋体" w:cs="宋体"/>
                <w:b w:val="0"/>
                <w:i w:val="0"/>
                <w:sz w:val="18"/>
              </w:rPr>
              <w:t>中</w:t>
            </w:r>
          </w:p>
        </w:tc>
        <w:tc>
          <w:tcPr>
            <w:tcW w:w="3402" w:type="dxa"/>
          </w:tcPr>
          <w:p w14:paraId="3E16DA50">
            <w:pPr>
              <w:spacing w:after="40" w:line="240" w:lineRule="auto"/>
              <w:ind w:firstLine="0"/>
            </w:pPr>
            <w:r>
              <w:rPr>
                <w:rFonts w:ascii="宋体" w:hAnsi="宋体" w:eastAsia="宋体" w:cs="宋体"/>
                <w:b w:val="0"/>
                <w:i w:val="0"/>
                <w:sz w:val="18"/>
              </w:rPr>
              <w:t>第三方测试报告或行业专家评价意见</w:t>
            </w:r>
          </w:p>
        </w:tc>
        <w:tc>
          <w:tcPr>
            <w:tcW w:w="2948" w:type="dxa"/>
          </w:tcPr>
          <w:p w14:paraId="37657F19">
            <w:pPr>
              <w:spacing w:after="40" w:line="240" w:lineRule="auto"/>
              <w:ind w:firstLine="0"/>
            </w:pPr>
            <w:r>
              <w:rPr>
                <w:rFonts w:ascii="宋体" w:hAnsi="宋体" w:eastAsia="宋体" w:cs="宋体"/>
                <w:b w:val="0"/>
                <w:i w:val="0"/>
                <w:sz w:val="18"/>
              </w:rPr>
              <w:t>作品可信度背书</w:t>
            </w:r>
          </w:p>
        </w:tc>
        <w:tc>
          <w:tcPr>
            <w:tcW w:w="1587" w:type="dxa"/>
          </w:tcPr>
          <w:p w14:paraId="3D9DF669">
            <w:pPr>
              <w:spacing w:after="40" w:line="240" w:lineRule="auto"/>
              <w:ind w:firstLine="0"/>
            </w:pPr>
            <w:r>
              <w:rPr>
                <w:rFonts w:ascii="宋体" w:hAnsi="宋体" w:eastAsia="宋体" w:cs="宋体"/>
                <w:b w:val="0"/>
                <w:i w:val="0"/>
                <w:sz w:val="18"/>
              </w:rPr>
              <w:t>【待申请】</w:t>
            </w:r>
          </w:p>
        </w:tc>
      </w:tr>
      <w:tr w14:paraId="2FAB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1C8E29E6">
            <w:pPr>
              <w:spacing w:after="40" w:line="240" w:lineRule="auto"/>
              <w:ind w:firstLine="0"/>
            </w:pPr>
            <w:r>
              <w:rPr>
                <w:rFonts w:ascii="宋体" w:hAnsi="宋体" w:eastAsia="宋体" w:cs="宋体"/>
                <w:b w:val="0"/>
                <w:i w:val="0"/>
                <w:sz w:val="18"/>
              </w:rPr>
              <w:t>一般</w:t>
            </w:r>
          </w:p>
        </w:tc>
        <w:tc>
          <w:tcPr>
            <w:tcW w:w="3402" w:type="dxa"/>
          </w:tcPr>
          <w:p w14:paraId="32CE2BAA">
            <w:pPr>
              <w:spacing w:after="40" w:line="240" w:lineRule="auto"/>
              <w:ind w:firstLine="0"/>
            </w:pPr>
            <w:r>
              <w:rPr>
                <w:rFonts w:ascii="宋体" w:hAnsi="宋体" w:eastAsia="宋体" w:cs="宋体"/>
                <w:b w:val="0"/>
                <w:i w:val="0"/>
                <w:sz w:val="18"/>
              </w:rPr>
              <w:t>标准化任务集与评测脚本（可公开）</w:t>
            </w:r>
          </w:p>
        </w:tc>
        <w:tc>
          <w:tcPr>
            <w:tcW w:w="2948" w:type="dxa"/>
          </w:tcPr>
          <w:p w14:paraId="22ED2E64">
            <w:pPr>
              <w:spacing w:after="40" w:line="240" w:lineRule="auto"/>
              <w:ind w:firstLine="0"/>
            </w:pPr>
            <w:r>
              <w:rPr>
                <w:rFonts w:ascii="宋体" w:hAnsi="宋体" w:eastAsia="宋体" w:cs="宋体"/>
                <w:b w:val="0"/>
                <w:i w:val="0"/>
                <w:sz w:val="18"/>
              </w:rPr>
              <w:t>学术贡献与社区资产，也是获客入口</w:t>
            </w:r>
          </w:p>
        </w:tc>
        <w:tc>
          <w:tcPr>
            <w:tcW w:w="1587" w:type="dxa"/>
          </w:tcPr>
          <w:p w14:paraId="6A77E248">
            <w:pPr>
              <w:spacing w:after="40" w:line="240" w:lineRule="auto"/>
              <w:ind w:firstLine="0"/>
            </w:pPr>
            <w:r>
              <w:rPr>
                <w:rFonts w:ascii="宋体" w:hAnsi="宋体" w:eastAsia="宋体" w:cs="宋体"/>
                <w:b w:val="0"/>
                <w:i w:val="0"/>
                <w:sz w:val="18"/>
              </w:rPr>
              <w:t>【待完成】</w:t>
            </w:r>
          </w:p>
        </w:tc>
      </w:tr>
      <w:tr w14:paraId="03A40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391CA572">
            <w:pPr>
              <w:spacing w:after="40" w:line="240" w:lineRule="auto"/>
              <w:ind w:firstLine="0"/>
            </w:pPr>
            <w:r>
              <w:rPr>
                <w:rFonts w:ascii="宋体" w:hAnsi="宋体" w:eastAsia="宋体" w:cs="宋体"/>
                <w:b w:val="0"/>
                <w:i w:val="0"/>
                <w:sz w:val="18"/>
              </w:rPr>
              <w:t>一般</w:t>
            </w:r>
          </w:p>
        </w:tc>
        <w:tc>
          <w:tcPr>
            <w:tcW w:w="3402" w:type="dxa"/>
          </w:tcPr>
          <w:p w14:paraId="0518F3AC">
            <w:pPr>
              <w:spacing w:after="40" w:line="240" w:lineRule="auto"/>
              <w:ind w:firstLine="0"/>
            </w:pPr>
            <w:r>
              <w:rPr>
                <w:rFonts w:ascii="宋体" w:hAnsi="宋体" w:eastAsia="宋体" w:cs="宋体"/>
                <w:b w:val="0"/>
                <w:i w:val="0"/>
                <w:sz w:val="18"/>
              </w:rPr>
              <w:t>实验室工作照、平台界面截图与架构图定稿</w:t>
            </w:r>
          </w:p>
        </w:tc>
        <w:tc>
          <w:tcPr>
            <w:tcW w:w="2948" w:type="dxa"/>
          </w:tcPr>
          <w:p w14:paraId="67C81633">
            <w:pPr>
              <w:spacing w:after="40" w:line="240" w:lineRule="auto"/>
              <w:ind w:firstLine="0"/>
            </w:pPr>
            <w:r>
              <w:rPr>
                <w:rFonts w:ascii="宋体" w:hAnsi="宋体" w:eastAsia="宋体" w:cs="宋体"/>
                <w:b w:val="0"/>
                <w:i w:val="0"/>
                <w:sz w:val="18"/>
              </w:rPr>
              <w:t>PPT 与团队页素材</w:t>
            </w:r>
          </w:p>
        </w:tc>
        <w:tc>
          <w:tcPr>
            <w:tcW w:w="1587" w:type="dxa"/>
          </w:tcPr>
          <w:p w14:paraId="28808C02">
            <w:pPr>
              <w:spacing w:after="40" w:line="240" w:lineRule="auto"/>
              <w:ind w:firstLine="0"/>
            </w:pPr>
            <w:r>
              <w:rPr>
                <w:rFonts w:ascii="宋体" w:hAnsi="宋体" w:eastAsia="宋体" w:cs="宋体"/>
                <w:b w:val="0"/>
                <w:i w:val="0"/>
                <w:sz w:val="18"/>
              </w:rPr>
              <w:t>【待完成】</w:t>
            </w:r>
          </w:p>
        </w:tc>
      </w:tr>
    </w:tbl>
    <w:p w14:paraId="2DACF9C9">
      <w:pPr>
        <w:pStyle w:val="3"/>
        <w:keepNext/>
        <w:spacing w:before="280" w:after="120" w:line="312" w:lineRule="auto"/>
        <w:ind w:firstLine="0"/>
      </w:pPr>
      <w:bookmarkStart w:id="66" w:name="_Toc16756"/>
      <w:r>
        <w:rPr>
          <w:rFonts w:ascii="宋体" w:hAnsi="宋体" w:eastAsia="宋体" w:cs="宋体"/>
          <w:b/>
          <w:i w:val="0"/>
          <w:color w:val="000000"/>
          <w:sz w:val="32"/>
        </w:rPr>
        <w:t>附录 E  数据来源与核实要求</w:t>
      </w:r>
      <w:bookmarkEnd w:id="66"/>
    </w:p>
    <w:p w14:paraId="45B62DE6">
      <w:pPr>
        <w:keepNext w:val="0"/>
        <w:spacing w:before="120" w:after="80" w:line="312" w:lineRule="auto"/>
        <w:ind w:firstLine="440"/>
      </w:pPr>
      <w:r>
        <w:rPr>
          <w:rFonts w:ascii="宋体" w:hAnsi="宋体" w:eastAsia="宋体" w:cs="宋体"/>
          <w:b/>
          <w:i w:val="0"/>
          <w:sz w:val="22"/>
        </w:rPr>
        <w:t>重要：本文档中的部分数据来自公开渠道与第三方口径，尚未完成原始出处核实。在正式提交申报书与商业计划书之前，必须按下表逐项完成核实。原因很直接——评委很可能追问数据来源，一旦答不上来或引用了不可靠来源，整份材料的可信度都会受损。</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154"/>
        <w:gridCol w:w="3402"/>
        <w:gridCol w:w="1361"/>
      </w:tblGrid>
      <w:tr w14:paraId="0B62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1E3D63C7">
            <w:pPr>
              <w:keepNext/>
              <w:spacing w:after="40" w:line="240" w:lineRule="auto"/>
              <w:ind w:firstLine="0"/>
              <w:jc w:val="center"/>
            </w:pPr>
            <w:r>
              <w:rPr>
                <w:rFonts w:ascii="宋体" w:hAnsi="宋体" w:eastAsia="宋体" w:cs="宋体"/>
                <w:b/>
                <w:i w:val="0"/>
                <w:sz w:val="18"/>
              </w:rPr>
              <w:t>数据项</w:t>
            </w:r>
          </w:p>
        </w:tc>
        <w:tc>
          <w:tcPr>
            <w:tcW w:w="2154" w:type="dxa"/>
            <w:shd w:val="clear" w:color="auto" w:fill="EFEFEF"/>
          </w:tcPr>
          <w:p w14:paraId="36AA6A46">
            <w:pPr>
              <w:keepNext/>
              <w:spacing w:after="40" w:line="240" w:lineRule="auto"/>
              <w:ind w:firstLine="0"/>
              <w:jc w:val="center"/>
            </w:pPr>
            <w:r>
              <w:rPr>
                <w:rFonts w:ascii="宋体" w:hAnsi="宋体" w:eastAsia="宋体" w:cs="宋体"/>
                <w:b/>
                <w:i w:val="0"/>
                <w:sz w:val="18"/>
              </w:rPr>
              <w:t>当前口径</w:t>
            </w:r>
          </w:p>
        </w:tc>
        <w:tc>
          <w:tcPr>
            <w:tcW w:w="3402" w:type="dxa"/>
            <w:shd w:val="clear" w:color="auto" w:fill="EFEFEF"/>
          </w:tcPr>
          <w:p w14:paraId="6345453A">
            <w:pPr>
              <w:keepNext/>
              <w:spacing w:after="40" w:line="240" w:lineRule="auto"/>
              <w:ind w:firstLine="0"/>
              <w:jc w:val="center"/>
            </w:pPr>
            <w:r>
              <w:rPr>
                <w:rFonts w:ascii="宋体" w:hAnsi="宋体" w:eastAsia="宋体" w:cs="宋体"/>
                <w:b/>
                <w:i w:val="0"/>
                <w:sz w:val="18"/>
              </w:rPr>
              <w:t>核实要求</w:t>
            </w:r>
          </w:p>
        </w:tc>
        <w:tc>
          <w:tcPr>
            <w:tcW w:w="1361" w:type="dxa"/>
            <w:shd w:val="clear" w:color="auto" w:fill="EFEFEF"/>
          </w:tcPr>
          <w:p w14:paraId="3E6CC0BF">
            <w:pPr>
              <w:keepNext/>
              <w:spacing w:after="40" w:line="240" w:lineRule="auto"/>
              <w:ind w:firstLine="0"/>
              <w:jc w:val="center"/>
            </w:pPr>
            <w:r>
              <w:rPr>
                <w:rFonts w:ascii="宋体" w:hAnsi="宋体" w:eastAsia="宋体" w:cs="宋体"/>
                <w:b/>
                <w:i w:val="0"/>
                <w:sz w:val="18"/>
              </w:rPr>
              <w:t>状态</w:t>
            </w:r>
          </w:p>
        </w:tc>
      </w:tr>
      <w:tr w14:paraId="381A1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08790EE7">
            <w:pPr>
              <w:keepNext/>
              <w:spacing w:after="40" w:line="240" w:lineRule="auto"/>
              <w:ind w:firstLine="0"/>
            </w:pPr>
            <w:r>
              <w:rPr>
                <w:rFonts w:ascii="宋体" w:hAnsi="宋体" w:eastAsia="宋体" w:cs="宋体"/>
                <w:b w:val="0"/>
                <w:i w:val="0"/>
                <w:sz w:val="18"/>
              </w:rPr>
              <w:t>具身智能产业规模与增速</w:t>
            </w:r>
          </w:p>
        </w:tc>
        <w:tc>
          <w:tcPr>
            <w:tcW w:w="2154" w:type="dxa"/>
          </w:tcPr>
          <w:p w14:paraId="1A3D5CD8">
            <w:pPr>
              <w:keepNext/>
              <w:spacing w:after="40" w:line="240" w:lineRule="auto"/>
              <w:ind w:firstLine="0"/>
            </w:pPr>
            <w:r>
              <w:rPr>
                <w:rFonts w:ascii="宋体" w:hAnsi="宋体" w:eastAsia="宋体" w:cs="宋体"/>
                <w:b w:val="0"/>
                <w:i w:val="0"/>
                <w:sz w:val="18"/>
              </w:rPr>
              <w:t>本文档以【待核实】标注</w:t>
            </w:r>
          </w:p>
        </w:tc>
        <w:tc>
          <w:tcPr>
            <w:tcW w:w="3402" w:type="dxa"/>
          </w:tcPr>
          <w:p w14:paraId="5453C361">
            <w:pPr>
              <w:keepNext/>
              <w:spacing w:after="40" w:line="240" w:lineRule="auto"/>
              <w:ind w:firstLine="0"/>
            </w:pPr>
            <w:r>
              <w:rPr>
                <w:rFonts w:ascii="宋体" w:hAnsi="宋体" w:eastAsia="宋体" w:cs="宋体"/>
                <w:b w:val="0"/>
                <w:i w:val="0"/>
                <w:sz w:val="18"/>
              </w:rPr>
              <w:t>以官方或权威机构公开数据为准，明确标注口径（市场规模 / 出货量 / 企业数量）与统计年份；不要引用二手转述或来源不明的行业报告</w:t>
            </w:r>
          </w:p>
        </w:tc>
        <w:tc>
          <w:tcPr>
            <w:tcW w:w="1361" w:type="dxa"/>
          </w:tcPr>
          <w:p w14:paraId="69499263">
            <w:pPr>
              <w:keepNext/>
              <w:spacing w:after="40" w:line="240" w:lineRule="auto"/>
              <w:ind w:firstLine="0"/>
            </w:pPr>
            <w:r>
              <w:rPr>
                <w:rFonts w:ascii="宋体" w:hAnsi="宋体" w:eastAsia="宋体" w:cs="宋体"/>
                <w:b w:val="0"/>
                <w:i w:val="0"/>
                <w:sz w:val="18"/>
              </w:rPr>
              <w:t>★ 必须完成</w:t>
            </w:r>
          </w:p>
        </w:tc>
      </w:tr>
      <w:tr w14:paraId="1E81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32416449">
            <w:pPr>
              <w:keepNext/>
              <w:spacing w:after="40" w:line="240" w:lineRule="auto"/>
              <w:ind w:firstLine="0"/>
            </w:pPr>
            <w:r>
              <w:rPr>
                <w:rFonts w:ascii="宋体" w:hAnsi="宋体" w:eastAsia="宋体" w:cs="宋体"/>
                <w:b w:val="0"/>
                <w:i w:val="0"/>
                <w:sz w:val="18"/>
              </w:rPr>
              <w:t>国家层面政策表述</w:t>
            </w:r>
          </w:p>
        </w:tc>
        <w:tc>
          <w:tcPr>
            <w:tcW w:w="2154" w:type="dxa"/>
          </w:tcPr>
          <w:p w14:paraId="4579D60B">
            <w:pPr>
              <w:keepNext/>
              <w:spacing w:after="40" w:line="240" w:lineRule="auto"/>
              <w:ind w:firstLine="0"/>
            </w:pPr>
            <w:r>
              <w:rPr>
                <w:rFonts w:ascii="宋体" w:hAnsi="宋体" w:eastAsia="宋体" w:cs="宋体"/>
                <w:b w:val="0"/>
                <w:i w:val="0"/>
                <w:sz w:val="18"/>
              </w:rPr>
              <w:t>"将具身智能列入未来产业培育方向"</w:t>
            </w:r>
          </w:p>
        </w:tc>
        <w:tc>
          <w:tcPr>
            <w:tcW w:w="3402" w:type="dxa"/>
          </w:tcPr>
          <w:p w14:paraId="2BB3A6C4">
            <w:pPr>
              <w:keepNext/>
              <w:spacing w:after="40" w:line="240" w:lineRule="auto"/>
              <w:ind w:firstLine="0"/>
            </w:pPr>
            <w:r>
              <w:rPr>
                <w:rFonts w:ascii="宋体" w:hAnsi="宋体" w:eastAsia="宋体" w:cs="宋体"/>
                <w:b w:val="0"/>
                <w:i w:val="0"/>
                <w:sz w:val="18"/>
              </w:rPr>
              <w:t>找到文件原文，标注文件名称、发布机构与年份；核对措辞，不要写成更强的表述</w:t>
            </w:r>
          </w:p>
        </w:tc>
        <w:tc>
          <w:tcPr>
            <w:tcW w:w="1361" w:type="dxa"/>
          </w:tcPr>
          <w:p w14:paraId="7618B1EE">
            <w:pPr>
              <w:keepNext/>
              <w:spacing w:after="40" w:line="240" w:lineRule="auto"/>
              <w:ind w:firstLine="0"/>
            </w:pPr>
            <w:r>
              <w:rPr>
                <w:rFonts w:ascii="宋体" w:hAnsi="宋体" w:eastAsia="宋体" w:cs="宋体"/>
                <w:b w:val="0"/>
                <w:i w:val="0"/>
                <w:sz w:val="18"/>
              </w:rPr>
              <w:t>★ 必须完成</w:t>
            </w:r>
          </w:p>
        </w:tc>
      </w:tr>
      <w:tr w14:paraId="3222D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346D9015">
            <w:pPr>
              <w:keepNext/>
              <w:spacing w:after="40" w:line="240" w:lineRule="auto"/>
              <w:ind w:firstLine="0"/>
            </w:pPr>
            <w:r>
              <w:rPr>
                <w:rFonts w:ascii="宋体" w:hAnsi="宋体" w:eastAsia="宋体" w:cs="宋体"/>
                <w:b w:val="0"/>
                <w:i w:val="0"/>
                <w:sz w:val="18"/>
              </w:rPr>
              <w:t>仿真器与基准清单及任务集规模</w:t>
            </w:r>
          </w:p>
        </w:tc>
        <w:tc>
          <w:tcPr>
            <w:tcW w:w="2154" w:type="dxa"/>
          </w:tcPr>
          <w:p w14:paraId="6417B5A1">
            <w:pPr>
              <w:keepNext/>
              <w:spacing w:after="40" w:line="240" w:lineRule="auto"/>
              <w:ind w:firstLine="0"/>
            </w:pPr>
            <w:r>
              <w:rPr>
                <w:rFonts w:ascii="宋体" w:hAnsi="宋体" w:eastAsia="宋体" w:cs="宋体"/>
                <w:b w:val="0"/>
                <w:i w:val="0"/>
                <w:sz w:val="18"/>
              </w:rPr>
              <w:t>本文档列出 Isaac Lab、MuJoCo、Genesis、Gazebo、LIBERO、CALVIN、RLBench、ManiSkill、BEHAVIOR-1K 等</w:t>
            </w:r>
          </w:p>
        </w:tc>
        <w:tc>
          <w:tcPr>
            <w:tcW w:w="3402" w:type="dxa"/>
          </w:tcPr>
          <w:p w14:paraId="5E37AC0F">
            <w:pPr>
              <w:keepNext/>
              <w:spacing w:after="40" w:line="240" w:lineRule="auto"/>
              <w:ind w:firstLine="0"/>
            </w:pPr>
            <w:r>
              <w:rPr>
                <w:rFonts w:ascii="宋体" w:hAnsi="宋体" w:eastAsia="宋体" w:cs="宋体"/>
                <w:b w:val="0"/>
                <w:i w:val="0"/>
                <w:sz w:val="18"/>
              </w:rPr>
              <w:t>逐个访问官方仓库或论文，记录版本号、许可类型与任务集规模，截图存档并记录访问日期；不要凭印象写规模</w:t>
            </w:r>
          </w:p>
        </w:tc>
        <w:tc>
          <w:tcPr>
            <w:tcW w:w="1361" w:type="dxa"/>
          </w:tcPr>
          <w:p w14:paraId="60DC52E2">
            <w:pPr>
              <w:keepNext/>
              <w:spacing w:after="40" w:line="240" w:lineRule="auto"/>
              <w:ind w:firstLine="0"/>
            </w:pPr>
            <w:r>
              <w:rPr>
                <w:rFonts w:ascii="宋体" w:hAnsi="宋体" w:eastAsia="宋体" w:cs="宋体"/>
                <w:b w:val="0"/>
                <w:i w:val="0"/>
                <w:sz w:val="18"/>
              </w:rPr>
              <w:t>★ 必须完成</w:t>
            </w:r>
          </w:p>
        </w:tc>
      </w:tr>
      <w:tr w14:paraId="5708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0A15E632">
            <w:pPr>
              <w:keepNext/>
              <w:spacing w:after="40" w:line="240" w:lineRule="auto"/>
              <w:ind w:firstLine="0"/>
            </w:pPr>
            <w:r>
              <w:rPr>
                <w:rFonts w:ascii="宋体" w:hAnsi="宋体" w:eastAsia="宋体" w:cs="宋体"/>
                <w:b w:val="0"/>
                <w:i w:val="0"/>
                <w:sz w:val="18"/>
              </w:rPr>
              <w:t>长程任务成功率衰减</w:t>
            </w:r>
          </w:p>
        </w:tc>
        <w:tc>
          <w:tcPr>
            <w:tcW w:w="2154" w:type="dxa"/>
          </w:tcPr>
          <w:p w14:paraId="701B4F11">
            <w:pPr>
              <w:keepNext/>
              <w:spacing w:after="40" w:line="240" w:lineRule="auto"/>
              <w:ind w:firstLine="0"/>
            </w:pPr>
            <w:r>
              <w:rPr>
                <w:rFonts w:ascii="宋体" w:hAnsi="宋体" w:eastAsia="宋体" w:cs="宋体"/>
                <w:b w:val="0"/>
                <w:i w:val="0"/>
                <w:sz w:val="18"/>
              </w:rPr>
              <w:t>本文档仅作定性表述"随步骤数显著下降"</w:t>
            </w:r>
          </w:p>
        </w:tc>
        <w:tc>
          <w:tcPr>
            <w:tcW w:w="3402" w:type="dxa"/>
          </w:tcPr>
          <w:p w14:paraId="7F66747A">
            <w:pPr>
              <w:keepNext/>
              <w:spacing w:after="40" w:line="240" w:lineRule="auto"/>
              <w:ind w:firstLine="0"/>
            </w:pPr>
            <w:r>
              <w:rPr>
                <w:rFonts w:ascii="宋体" w:hAnsi="宋体" w:eastAsia="宋体" w:cs="宋体"/>
                <w:b w:val="0"/>
                <w:i w:val="0"/>
                <w:sz w:val="18"/>
              </w:rPr>
              <w:t>找到原始文献的实验设置与具体数值；若找不到可靠出处，删去该定量说法，只保留定性描述</w:t>
            </w:r>
          </w:p>
        </w:tc>
        <w:tc>
          <w:tcPr>
            <w:tcW w:w="1361" w:type="dxa"/>
          </w:tcPr>
          <w:p w14:paraId="6BE6B9DD">
            <w:pPr>
              <w:keepNext/>
              <w:spacing w:after="40" w:line="240" w:lineRule="auto"/>
              <w:ind w:firstLine="0"/>
            </w:pPr>
            <w:r>
              <w:rPr>
                <w:rFonts w:ascii="宋体" w:hAnsi="宋体" w:eastAsia="宋体" w:cs="宋体"/>
                <w:b w:val="0"/>
                <w:i w:val="0"/>
                <w:sz w:val="18"/>
              </w:rPr>
              <w:t>★ 必须完成</w:t>
            </w:r>
          </w:p>
        </w:tc>
      </w:tr>
      <w:tr w14:paraId="1E3B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61B13EB6">
            <w:pPr>
              <w:keepNext/>
              <w:spacing w:after="40" w:line="240" w:lineRule="auto"/>
              <w:ind w:firstLine="0"/>
            </w:pPr>
            <w:r>
              <w:rPr>
                <w:rFonts w:ascii="宋体" w:hAnsi="宋体" w:eastAsia="宋体" w:cs="宋体"/>
                <w:b w:val="0"/>
                <w:i w:val="0"/>
                <w:sz w:val="18"/>
              </w:rPr>
              <w:t>不可行计划占比</w:t>
            </w:r>
          </w:p>
        </w:tc>
        <w:tc>
          <w:tcPr>
            <w:tcW w:w="2154" w:type="dxa"/>
          </w:tcPr>
          <w:p w14:paraId="0A5ADE81">
            <w:pPr>
              <w:keepNext/>
              <w:spacing w:after="40" w:line="240" w:lineRule="auto"/>
              <w:ind w:firstLine="0"/>
            </w:pPr>
            <w:r>
              <w:rPr>
                <w:rFonts w:ascii="宋体" w:hAnsi="宋体" w:eastAsia="宋体" w:cs="宋体"/>
                <w:b w:val="0"/>
                <w:i w:val="0"/>
                <w:sz w:val="18"/>
              </w:rPr>
              <w:t>我方复现实验结论</w:t>
            </w:r>
          </w:p>
        </w:tc>
        <w:tc>
          <w:tcPr>
            <w:tcW w:w="3402" w:type="dxa"/>
          </w:tcPr>
          <w:p w14:paraId="32BE88AF">
            <w:pPr>
              <w:keepNext/>
              <w:spacing w:after="40" w:line="240" w:lineRule="auto"/>
              <w:ind w:firstLine="0"/>
            </w:pPr>
            <w:r>
              <w:rPr>
                <w:rFonts w:ascii="宋体" w:hAnsi="宋体" w:eastAsia="宋体" w:cs="宋体"/>
                <w:b w:val="0"/>
                <w:i w:val="0"/>
                <w:sz w:val="18"/>
              </w:rPr>
              <w:t>明确写出所用模型、任务集与本体的版本与配置，公开统计脚本；如实报告区间，不挑最好看的一组</w:t>
            </w:r>
          </w:p>
        </w:tc>
        <w:tc>
          <w:tcPr>
            <w:tcW w:w="1361" w:type="dxa"/>
          </w:tcPr>
          <w:p w14:paraId="0060FBE8">
            <w:pPr>
              <w:keepNext/>
              <w:spacing w:after="40" w:line="240" w:lineRule="auto"/>
              <w:ind w:firstLine="0"/>
            </w:pPr>
            <w:r>
              <w:rPr>
                <w:rFonts w:ascii="宋体" w:hAnsi="宋体" w:eastAsia="宋体" w:cs="宋体"/>
                <w:b w:val="0"/>
                <w:i w:val="0"/>
                <w:sz w:val="18"/>
              </w:rPr>
              <w:t>★ 必须自测</w:t>
            </w:r>
          </w:p>
        </w:tc>
      </w:tr>
      <w:tr w14:paraId="515C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A64BB84">
            <w:pPr>
              <w:keepNext/>
              <w:spacing w:after="40" w:line="240" w:lineRule="auto"/>
              <w:ind w:firstLine="0"/>
            </w:pPr>
            <w:r>
              <w:rPr>
                <w:rFonts w:ascii="宋体" w:hAnsi="宋体" w:eastAsia="宋体" w:cs="宋体"/>
                <w:b w:val="0"/>
                <w:i w:val="0"/>
                <w:sz w:val="18"/>
              </w:rPr>
              <w:t>跨本体接入工时基线</w:t>
            </w:r>
          </w:p>
        </w:tc>
        <w:tc>
          <w:tcPr>
            <w:tcW w:w="2154" w:type="dxa"/>
          </w:tcPr>
          <w:p w14:paraId="19C0CCDB">
            <w:pPr>
              <w:keepNext/>
              <w:spacing w:after="40" w:line="240" w:lineRule="auto"/>
              <w:ind w:firstLine="0"/>
            </w:pPr>
            <w:r>
              <w:rPr>
                <w:rFonts w:ascii="宋体" w:hAnsi="宋体" w:eastAsia="宋体" w:cs="宋体"/>
                <w:b w:val="0"/>
                <w:i w:val="0"/>
                <w:sz w:val="18"/>
              </w:rPr>
              <w:t>本文档为【待实测】</w:t>
            </w:r>
          </w:p>
        </w:tc>
        <w:tc>
          <w:tcPr>
            <w:tcW w:w="3402" w:type="dxa"/>
          </w:tcPr>
          <w:p w14:paraId="7D6CB327">
            <w:pPr>
              <w:keepNext/>
              <w:spacing w:after="40" w:line="240" w:lineRule="auto"/>
              <w:ind w:firstLine="0"/>
            </w:pPr>
            <w:r>
              <w:rPr>
                <w:rFonts w:ascii="宋体" w:hAnsi="宋体" w:eastAsia="宋体" w:cs="宋体"/>
                <w:b w:val="0"/>
                <w:i w:val="0"/>
                <w:sz w:val="18"/>
              </w:rPr>
              <w:t>以团队自测为准，记录基线（现状人日）与目标值，说明测算方法与记录表；不要用推测数字冒充调研结果</w:t>
            </w:r>
          </w:p>
        </w:tc>
        <w:tc>
          <w:tcPr>
            <w:tcW w:w="1361" w:type="dxa"/>
          </w:tcPr>
          <w:p w14:paraId="20E8688A">
            <w:pPr>
              <w:keepNext/>
              <w:spacing w:after="40" w:line="240" w:lineRule="auto"/>
              <w:ind w:firstLine="0"/>
            </w:pPr>
            <w:r>
              <w:rPr>
                <w:rFonts w:ascii="宋体" w:hAnsi="宋体" w:eastAsia="宋体" w:cs="宋体"/>
                <w:b w:val="0"/>
                <w:i w:val="0"/>
                <w:sz w:val="18"/>
              </w:rPr>
              <w:t>★ 必须自测</w:t>
            </w:r>
          </w:p>
        </w:tc>
      </w:tr>
      <w:tr w14:paraId="7783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3822DA40">
            <w:pPr>
              <w:keepNext/>
              <w:spacing w:after="40" w:line="240" w:lineRule="auto"/>
              <w:ind w:firstLine="0"/>
            </w:pPr>
            <w:r>
              <w:rPr>
                <w:rFonts w:ascii="宋体" w:hAnsi="宋体" w:eastAsia="宋体" w:cs="宋体"/>
                <w:b w:val="0"/>
                <w:i w:val="0"/>
                <w:sz w:val="18"/>
              </w:rPr>
              <w:t>可执行率 ≥ 60%、诊断准确率 ≥ 85%、复用率 ≥ 70% 等目标值</w:t>
            </w:r>
          </w:p>
        </w:tc>
        <w:tc>
          <w:tcPr>
            <w:tcW w:w="2154" w:type="dxa"/>
          </w:tcPr>
          <w:p w14:paraId="4A5FA830">
            <w:pPr>
              <w:keepNext/>
              <w:spacing w:after="40" w:line="240" w:lineRule="auto"/>
              <w:ind w:firstLine="0"/>
            </w:pPr>
            <w:r>
              <w:rPr>
                <w:rFonts w:ascii="宋体" w:hAnsi="宋体" w:eastAsia="宋体" w:cs="宋体"/>
                <w:b w:val="0"/>
                <w:i w:val="0"/>
                <w:sz w:val="18"/>
              </w:rPr>
              <w:t>我方目标值</w:t>
            </w:r>
          </w:p>
        </w:tc>
        <w:tc>
          <w:tcPr>
            <w:tcW w:w="3402" w:type="dxa"/>
          </w:tcPr>
          <w:p w14:paraId="777BE415">
            <w:pPr>
              <w:keepNext/>
              <w:spacing w:after="40" w:line="240" w:lineRule="auto"/>
              <w:ind w:firstLine="0"/>
            </w:pPr>
            <w:r>
              <w:rPr>
                <w:rFonts w:ascii="宋体" w:hAnsi="宋体" w:eastAsia="宋体" w:cs="宋体"/>
                <w:b w:val="0"/>
                <w:i w:val="0"/>
                <w:sz w:val="18"/>
              </w:rPr>
              <w:t>在真实任务集与本体上评测后回填实测值；如实报告未达标的项与原因</w:t>
            </w:r>
          </w:p>
        </w:tc>
        <w:tc>
          <w:tcPr>
            <w:tcW w:w="1361" w:type="dxa"/>
          </w:tcPr>
          <w:p w14:paraId="68F597F0">
            <w:pPr>
              <w:keepNext/>
              <w:spacing w:after="40" w:line="240" w:lineRule="auto"/>
              <w:ind w:firstLine="0"/>
            </w:pPr>
            <w:r>
              <w:rPr>
                <w:rFonts w:ascii="宋体" w:hAnsi="宋体" w:eastAsia="宋体" w:cs="宋体"/>
                <w:b w:val="0"/>
                <w:i w:val="0"/>
                <w:sz w:val="18"/>
              </w:rPr>
              <w:t>目标值，待实测</w:t>
            </w:r>
          </w:p>
        </w:tc>
      </w:tr>
      <w:tr w14:paraId="19F95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54F9A3ED">
            <w:pPr>
              <w:keepNext/>
              <w:spacing w:after="40" w:line="240" w:lineRule="auto"/>
              <w:ind w:firstLine="0"/>
            </w:pPr>
            <w:r>
              <w:rPr>
                <w:rFonts w:ascii="宋体" w:hAnsi="宋体" w:eastAsia="宋体" w:cs="宋体"/>
                <w:b w:val="0"/>
                <w:i w:val="0"/>
                <w:sz w:val="18"/>
              </w:rPr>
              <w:t>仿真—真机相关性 ρ ≥ 0.7</w:t>
            </w:r>
          </w:p>
        </w:tc>
        <w:tc>
          <w:tcPr>
            <w:tcW w:w="2154" w:type="dxa"/>
          </w:tcPr>
          <w:p w14:paraId="14E85BB0">
            <w:pPr>
              <w:keepNext/>
              <w:spacing w:after="40" w:line="240" w:lineRule="auto"/>
              <w:ind w:firstLine="0"/>
            </w:pPr>
            <w:r>
              <w:rPr>
                <w:rFonts w:ascii="宋体" w:hAnsi="宋体" w:eastAsia="宋体" w:cs="宋体"/>
                <w:b w:val="0"/>
                <w:i w:val="0"/>
                <w:sz w:val="18"/>
              </w:rPr>
              <w:t>我方目标值</w:t>
            </w:r>
          </w:p>
        </w:tc>
        <w:tc>
          <w:tcPr>
            <w:tcW w:w="3402" w:type="dxa"/>
          </w:tcPr>
          <w:p w14:paraId="37DC7E24">
            <w:pPr>
              <w:keepNext/>
              <w:spacing w:after="40" w:line="240" w:lineRule="auto"/>
              <w:ind w:firstLine="0"/>
            </w:pPr>
            <w:r>
              <w:rPr>
                <w:rFonts w:ascii="宋体" w:hAnsi="宋体" w:eastAsia="宋体" w:cs="宋体"/>
                <w:b w:val="0"/>
                <w:i w:val="0"/>
                <w:sz w:val="18"/>
              </w:rPr>
              <w:t>说明样本量、任务数与统计方法（Spearman 秩相关）；如实报告实际区间与置信水平，不美化</w:t>
            </w:r>
          </w:p>
        </w:tc>
        <w:tc>
          <w:tcPr>
            <w:tcW w:w="1361" w:type="dxa"/>
          </w:tcPr>
          <w:p w14:paraId="490BDE3A">
            <w:pPr>
              <w:keepNext/>
              <w:spacing w:after="40" w:line="240" w:lineRule="auto"/>
              <w:ind w:firstLine="0"/>
            </w:pPr>
            <w:r>
              <w:rPr>
                <w:rFonts w:ascii="宋体" w:hAnsi="宋体" w:eastAsia="宋体" w:cs="宋体"/>
                <w:b w:val="0"/>
                <w:i w:val="0"/>
                <w:sz w:val="18"/>
              </w:rPr>
              <w:t>目标值，待实测</w:t>
            </w:r>
          </w:p>
        </w:tc>
      </w:tr>
      <w:tr w14:paraId="41E6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629BC9A2">
            <w:pPr>
              <w:keepNext/>
              <w:spacing w:after="40" w:line="240" w:lineRule="auto"/>
              <w:ind w:firstLine="0"/>
            </w:pPr>
            <w:r>
              <w:rPr>
                <w:rFonts w:ascii="宋体" w:hAnsi="宋体" w:eastAsia="宋体" w:cs="宋体"/>
                <w:b w:val="0"/>
                <w:i w:val="0"/>
                <w:sz w:val="18"/>
              </w:rPr>
              <w:t>竞品能力与许可结论</w:t>
            </w:r>
          </w:p>
        </w:tc>
        <w:tc>
          <w:tcPr>
            <w:tcW w:w="2154" w:type="dxa"/>
          </w:tcPr>
          <w:p w14:paraId="13E3C898">
            <w:pPr>
              <w:keepNext/>
              <w:spacing w:after="40" w:line="240" w:lineRule="auto"/>
              <w:ind w:firstLine="0"/>
            </w:pPr>
            <w:r>
              <w:rPr>
                <w:rFonts w:ascii="宋体" w:hAnsi="宋体" w:eastAsia="宋体" w:cs="宋体"/>
                <w:b w:val="0"/>
                <w:i w:val="0"/>
                <w:sz w:val="18"/>
              </w:rPr>
              <w:t>第三方口径与本项目实测</w:t>
            </w:r>
          </w:p>
        </w:tc>
        <w:tc>
          <w:tcPr>
            <w:tcW w:w="3402" w:type="dxa"/>
          </w:tcPr>
          <w:p w14:paraId="626F4C4F">
            <w:pPr>
              <w:keepNext/>
              <w:spacing w:after="40" w:line="240" w:lineRule="auto"/>
              <w:ind w:firstLine="0"/>
            </w:pPr>
            <w:r>
              <w:rPr>
                <w:rFonts w:ascii="宋体" w:hAnsi="宋体" w:eastAsia="宋体" w:cs="宋体"/>
                <w:b w:val="0"/>
                <w:i w:val="0"/>
                <w:sz w:val="18"/>
              </w:rPr>
              <w:t>以官方文档为准并记录版本与访问日期；功能短板需自测或引用可核实的公开资料，许可结论需附条款原文位置</w:t>
            </w:r>
          </w:p>
        </w:tc>
        <w:tc>
          <w:tcPr>
            <w:tcW w:w="1361" w:type="dxa"/>
          </w:tcPr>
          <w:p w14:paraId="763029CD">
            <w:pPr>
              <w:keepNext/>
              <w:spacing w:after="40" w:line="240" w:lineRule="auto"/>
              <w:ind w:firstLine="0"/>
            </w:pPr>
            <w:r>
              <w:rPr>
                <w:rFonts w:ascii="宋体" w:hAnsi="宋体" w:eastAsia="宋体" w:cs="宋体"/>
                <w:b w:val="0"/>
                <w:i w:val="0"/>
                <w:sz w:val="18"/>
              </w:rPr>
              <w:t>★ 必须完成</w:t>
            </w:r>
          </w:p>
        </w:tc>
      </w:tr>
      <w:tr w14:paraId="3D4E4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09ED34FE">
            <w:pPr>
              <w:spacing w:after="40" w:line="240" w:lineRule="auto"/>
              <w:ind w:firstLine="0"/>
            </w:pPr>
            <w:r>
              <w:rPr>
                <w:rFonts w:ascii="宋体" w:hAnsi="宋体" w:eastAsia="宋体" w:cs="宋体"/>
                <w:b w:val="0"/>
                <w:i w:val="0"/>
                <w:sz w:val="18"/>
              </w:rPr>
              <w:t>市场客户基数与付费率</w:t>
            </w:r>
          </w:p>
        </w:tc>
        <w:tc>
          <w:tcPr>
            <w:tcW w:w="2154" w:type="dxa"/>
          </w:tcPr>
          <w:p w14:paraId="1E76B9BA">
            <w:pPr>
              <w:spacing w:after="40" w:line="240" w:lineRule="auto"/>
              <w:ind w:firstLine="0"/>
            </w:pPr>
            <w:r>
              <w:rPr>
                <w:rFonts w:ascii="宋体" w:hAnsi="宋体" w:eastAsia="宋体" w:cs="宋体"/>
                <w:b w:val="0"/>
                <w:i w:val="0"/>
                <w:sz w:val="18"/>
              </w:rPr>
              <w:t>本文档给出测算框架</w:t>
            </w:r>
          </w:p>
        </w:tc>
        <w:tc>
          <w:tcPr>
            <w:tcW w:w="3402" w:type="dxa"/>
          </w:tcPr>
          <w:p w14:paraId="724B553D">
            <w:pPr>
              <w:spacing w:after="40" w:line="240" w:lineRule="auto"/>
              <w:ind w:firstLine="0"/>
            </w:pPr>
            <w:r>
              <w:rPr>
                <w:rFonts w:ascii="宋体" w:hAnsi="宋体" w:eastAsia="宋体" w:cs="宋体"/>
                <w:b w:val="0"/>
                <w:i w:val="0"/>
                <w:sz w:val="18"/>
              </w:rPr>
              <w:t>通过行业协会名单、院校公开信息与企业公示信息交叉验证，完整记录调研方法与口径</w:t>
            </w:r>
          </w:p>
        </w:tc>
        <w:tc>
          <w:tcPr>
            <w:tcW w:w="1361" w:type="dxa"/>
          </w:tcPr>
          <w:p w14:paraId="25995F6F">
            <w:pPr>
              <w:spacing w:after="40" w:line="240" w:lineRule="auto"/>
              <w:ind w:firstLine="0"/>
            </w:pPr>
            <w:r>
              <w:rPr>
                <w:rFonts w:ascii="宋体" w:hAnsi="宋体" w:eastAsia="宋体" w:cs="宋体"/>
                <w:b w:val="0"/>
                <w:i w:val="0"/>
                <w:sz w:val="18"/>
              </w:rPr>
              <w:t>★ 必须完成</w:t>
            </w:r>
          </w:p>
        </w:tc>
      </w:tr>
    </w:tbl>
    <w:p w14:paraId="01A732DA">
      <w:pPr>
        <w:keepNext w:val="0"/>
        <w:spacing w:before="120" w:after="80" w:line="312" w:lineRule="auto"/>
      </w:pPr>
      <w:r>
        <w:rPr>
          <w:rFonts w:ascii="宋体" w:hAnsi="宋体" w:eastAsia="宋体" w:cs="宋体"/>
          <w:b/>
          <w:i w:val="0"/>
          <w:sz w:val="22"/>
        </w:rPr>
        <w:t>核实工作的统一要求：</w:t>
      </w:r>
    </w:p>
    <w:p w14:paraId="6950B286">
      <w:pPr>
        <w:pStyle w:val="16"/>
        <w:spacing w:before="0" w:after="60" w:line="312" w:lineRule="auto"/>
        <w:ind w:left="480" w:firstLine="0"/>
      </w:pPr>
      <w:r>
        <w:rPr>
          <w:rFonts w:ascii="宋体" w:hAnsi="宋体" w:eastAsia="宋体" w:cs="宋体"/>
          <w:b w:val="0"/>
          <w:i w:val="0"/>
          <w:sz w:val="24"/>
        </w:rPr>
        <w:t>每一条进入正式材料的数据，都必须能回答"这个数字从哪里来、谁在什么时间用什么方法得到的"。</w:t>
      </w:r>
    </w:p>
    <w:p w14:paraId="2E0219E1">
      <w:pPr>
        <w:pStyle w:val="16"/>
        <w:spacing w:before="0" w:after="60" w:line="312" w:lineRule="auto"/>
        <w:ind w:left="480" w:firstLine="0"/>
      </w:pPr>
      <w:r>
        <w:rPr>
          <w:rFonts w:ascii="宋体" w:hAnsi="宋体" w:eastAsia="宋体" w:cs="宋体"/>
          <w:b w:val="0"/>
          <w:i w:val="0"/>
          <w:sz w:val="24"/>
        </w:rPr>
        <w:t>优先使用自己实测得到的数据。自测数据的说服力高于任何文献引用，因为它同时证明了团队的执行能力——本项目尤其如此，因为"不可行计划占比"与"跨本体接入工时"这两组数据只能靠自己测。</w:t>
      </w:r>
    </w:p>
    <w:p w14:paraId="2BC22AD1">
      <w:pPr>
        <w:pStyle w:val="16"/>
        <w:spacing w:before="0" w:after="60" w:line="312" w:lineRule="auto"/>
        <w:ind w:left="480" w:firstLine="0"/>
      </w:pPr>
      <w:r>
        <w:rPr>
          <w:rFonts w:ascii="宋体" w:hAnsi="宋体" w:eastAsia="宋体" w:cs="宋体"/>
          <w:b w:val="0"/>
          <w:i w:val="0"/>
          <w:sz w:val="24"/>
        </w:rPr>
        <w:t>所有截图、录屏、访谈记录、配置快照与实验原始数据统一归档，按"素材与证据清单"编号管理，便于答辩时快速调取。</w:t>
      </w:r>
    </w:p>
    <w:p w14:paraId="3DDE70C9">
      <w:pPr>
        <w:pStyle w:val="16"/>
        <w:spacing w:before="0" w:after="60" w:line="312" w:lineRule="auto"/>
        <w:ind w:left="480" w:firstLine="0"/>
      </w:pPr>
      <w:r>
        <w:rPr>
          <w:rFonts w:ascii="宋体" w:hAnsi="宋体" w:eastAsia="宋体" w:cs="宋体"/>
          <w:b w:val="0"/>
          <w:i w:val="0"/>
          <w:sz w:val="24"/>
        </w:rPr>
        <w:t>若某条数据最终无法核实，宁可在文中删去，也不要用模糊表述带过。</w:t>
      </w:r>
    </w:p>
    <w:p w14:paraId="6FFF6942">
      <w:pPr>
        <w:pBdr>
          <w:bottom w:val="single" w:color="888888" w:sz="8" w:space="0"/>
        </w:pBdr>
        <w:spacing w:before="40" w:after="160"/>
        <w:ind w:firstLine="0"/>
      </w:pPr>
    </w:p>
    <w:p w14:paraId="08AEF1DC">
      <w:pPr>
        <w:keepNext w:val="0"/>
        <w:spacing w:before="200" w:after="80" w:line="312" w:lineRule="auto"/>
        <w:jc w:val="center"/>
      </w:pPr>
      <w:r>
        <w:rPr>
          <w:rFonts w:ascii="宋体" w:hAnsi="宋体" w:eastAsia="宋体" w:cs="宋体"/>
          <w:b w:val="0"/>
          <w:i w:val="0"/>
          <w:sz w:val="22"/>
        </w:rPr>
        <w:t>（文档结束）</w:t>
      </w:r>
    </w:p>
    <w:sectPr>
      <w:footerReference r:id="rId5" w:type="default"/>
      <w:pgSz w:w="11906" w:h="16838"/>
      <w:pgMar w:top="1440" w:right="1474" w:bottom="1440" w:left="158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F254E">
    <w:pPr>
      <w:pStyle w:val="25"/>
      <w:ind w:firstLine="0"/>
      <w:jc w:val="center"/>
    </w:pPr>
    <w:r>
      <w:rPr>
        <w:rFonts w:ascii="宋体" w:hAnsi="宋体" w:eastAsia="宋体" w:cs="宋体"/>
        <w:b w:val="0"/>
        <w:i w:val="0"/>
        <w:sz w:val="21"/>
      </w:rPr>
      <w:fldChar w:fldCharType="begin"/>
    </w:r>
    <w:r>
      <w:rPr>
        <w:rFonts w:ascii="宋体" w:hAnsi="宋体" w:eastAsia="宋体" w:cs="宋体"/>
        <w:b w:val="0"/>
        <w:i w:val="0"/>
        <w:sz w:val="21"/>
      </w:rPr>
      <w:instrText xml:space="preserve">PAGE \* arabic \* MERGEFORMAT</w:instrText>
    </w:r>
    <w:r>
      <w:rPr>
        <w:rFonts w:ascii="宋体" w:hAnsi="宋体" w:eastAsia="宋体" w:cs="宋体"/>
        <w:b w:val="0"/>
        <w:i w:val="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B06E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宋体"/>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rPr>
      <w:rFonts w:ascii="宋体" w:hAnsi="宋体" w:eastAsia="宋体" w:cs="宋体"/>
    </w:rPr>
  </w:style>
  <w:style w:type="table" w:default="1" w:styleId="35">
    <w:name w:val="Normal Table"/>
    <w:semiHidden/>
    <w:unhideWhenUsed/>
    <w:uiPriority w:val="99"/>
    <w:rPr>
      <w:rFonts w:ascii="宋体" w:hAnsi="宋体" w:eastAsia="宋体" w:cs="宋体"/>
    </w:rPr>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宋体" w:hAnsi="宋体" w:eastAsia="宋体" w:cs="宋体"/>
      <w:sz w:val="20"/>
      <w:szCs w:val="20"/>
      <w:lang w:val="en-US" w:eastAsia="en-US" w:bidi="ar-SA"/>
    </w:rPr>
  </w:style>
  <w:style w:type="paragraph" w:styleId="12">
    <w:name w:val="List 3"/>
    <w:basedOn w:val="1"/>
    <w:unhideWhenUsed/>
    <w:uiPriority w:val="99"/>
    <w:pPr>
      <w:ind w:left="1080" w:hanging="360"/>
      <w:contextualSpacing/>
    </w:pPr>
    <w:rPr>
      <w:rFonts w:ascii="宋体" w:hAnsi="宋体" w:eastAsia="宋体" w:cs="宋体"/>
    </w:rPr>
  </w:style>
  <w:style w:type="paragraph" w:styleId="13">
    <w:name w:val="List Number 2"/>
    <w:basedOn w:val="1"/>
    <w:unhideWhenUsed/>
    <w:uiPriority w:val="99"/>
    <w:pPr>
      <w:numPr>
        <w:ilvl w:val="0"/>
        <w:numId w:val="1"/>
      </w:numPr>
      <w:contextualSpacing/>
    </w:pPr>
    <w:rPr>
      <w:rFonts w:ascii="宋体" w:hAnsi="宋体" w:eastAsia="宋体" w:cs="宋体"/>
    </w:rPr>
  </w:style>
  <w:style w:type="paragraph" w:styleId="14">
    <w:name w:val="List Number"/>
    <w:basedOn w:val="1"/>
    <w:unhideWhenUsed/>
    <w:uiPriority w:val="99"/>
    <w:pPr>
      <w:numPr>
        <w:ilvl w:val="0"/>
        <w:numId w:val="2"/>
      </w:numPr>
      <w:contextualSpacing/>
    </w:pPr>
    <w:rPr>
      <w:rFonts w:ascii="宋体" w:hAnsi="宋体" w:eastAsia="宋体" w:cs="宋体"/>
    </w:rPr>
  </w:style>
  <w:style w:type="paragraph" w:styleId="15">
    <w:name w:val="caption"/>
    <w:basedOn w:val="1"/>
    <w:next w:val="1"/>
    <w:semiHidden/>
    <w:unhideWhenUsed/>
    <w:qFormat/>
    <w:uiPriority w:val="35"/>
    <w:pPr>
      <w:spacing w:line="240" w:lineRule="auto"/>
    </w:pPr>
    <w:rPr>
      <w:rFonts w:ascii="宋体" w:hAnsi="宋体" w:eastAsia="宋体" w:cs="宋体"/>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宋体" w:hAnsi="宋体" w:eastAsia="宋体" w:cs="宋体"/>
    </w:rPr>
  </w:style>
  <w:style w:type="paragraph" w:styleId="17">
    <w:name w:val="Body Text 3"/>
    <w:basedOn w:val="1"/>
    <w:link w:val="149"/>
    <w:unhideWhenUsed/>
    <w:uiPriority w:val="99"/>
    <w:pPr>
      <w:spacing w:after="120"/>
    </w:pPr>
    <w:rPr>
      <w:rFonts w:ascii="宋体" w:hAnsi="宋体" w:eastAsia="宋体" w:cs="宋体"/>
      <w:sz w:val="16"/>
      <w:szCs w:val="16"/>
    </w:rPr>
  </w:style>
  <w:style w:type="paragraph" w:styleId="18">
    <w:name w:val="List Bullet 3"/>
    <w:basedOn w:val="1"/>
    <w:unhideWhenUsed/>
    <w:uiPriority w:val="99"/>
    <w:pPr>
      <w:numPr>
        <w:ilvl w:val="0"/>
        <w:numId w:val="4"/>
      </w:numPr>
      <w:contextualSpacing/>
    </w:pPr>
    <w:rPr>
      <w:rFonts w:ascii="宋体" w:hAnsi="宋体" w:eastAsia="宋体" w:cs="宋体"/>
    </w:rPr>
  </w:style>
  <w:style w:type="paragraph" w:styleId="19">
    <w:name w:val="Body Text"/>
    <w:basedOn w:val="1"/>
    <w:link w:val="147"/>
    <w:unhideWhenUsed/>
    <w:uiPriority w:val="99"/>
    <w:pPr>
      <w:spacing w:after="120"/>
    </w:pPr>
    <w:rPr>
      <w:rFonts w:ascii="宋体" w:hAnsi="宋体" w:eastAsia="宋体" w:cs="宋体"/>
    </w:rPr>
  </w:style>
  <w:style w:type="paragraph" w:styleId="20">
    <w:name w:val="List Number 3"/>
    <w:basedOn w:val="1"/>
    <w:unhideWhenUsed/>
    <w:uiPriority w:val="99"/>
    <w:pPr>
      <w:numPr>
        <w:ilvl w:val="0"/>
        <w:numId w:val="5"/>
      </w:numPr>
      <w:contextualSpacing/>
    </w:pPr>
    <w:rPr>
      <w:rFonts w:ascii="宋体" w:hAnsi="宋体" w:eastAsia="宋体" w:cs="宋体"/>
    </w:rPr>
  </w:style>
  <w:style w:type="paragraph" w:styleId="21">
    <w:name w:val="List 2"/>
    <w:basedOn w:val="1"/>
    <w:unhideWhenUsed/>
    <w:uiPriority w:val="99"/>
    <w:pPr>
      <w:ind w:left="720" w:hanging="360"/>
      <w:contextualSpacing/>
    </w:pPr>
    <w:rPr>
      <w:rFonts w:ascii="宋体" w:hAnsi="宋体" w:eastAsia="宋体" w:cs="宋体"/>
    </w:rPr>
  </w:style>
  <w:style w:type="paragraph" w:styleId="22">
    <w:name w:val="List Continue"/>
    <w:basedOn w:val="1"/>
    <w:unhideWhenUsed/>
    <w:uiPriority w:val="99"/>
    <w:pPr>
      <w:spacing w:after="120"/>
      <w:ind w:left="360"/>
      <w:contextualSpacing/>
    </w:pPr>
    <w:rPr>
      <w:rFonts w:ascii="宋体" w:hAnsi="宋体" w:eastAsia="宋体" w:cs="宋体"/>
    </w:rPr>
  </w:style>
  <w:style w:type="paragraph" w:styleId="23">
    <w:name w:val="List Bullet 2"/>
    <w:basedOn w:val="1"/>
    <w:unhideWhenUsed/>
    <w:uiPriority w:val="99"/>
    <w:pPr>
      <w:numPr>
        <w:ilvl w:val="0"/>
        <w:numId w:val="6"/>
      </w:numPr>
      <w:contextualSpacing/>
    </w:pPr>
    <w:rPr>
      <w:rFonts w:ascii="宋体" w:hAnsi="宋体" w:eastAsia="宋体" w:cs="宋体"/>
    </w:r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rPr>
      <w:rFonts w:ascii="宋体" w:hAnsi="宋体" w:eastAsia="宋体" w:cs="宋体"/>
    </w:rPr>
  </w:style>
  <w:style w:type="paragraph" w:styleId="26">
    <w:name w:val="header"/>
    <w:basedOn w:val="1"/>
    <w:link w:val="138"/>
    <w:unhideWhenUsed/>
    <w:uiPriority w:val="99"/>
    <w:pPr>
      <w:tabs>
        <w:tab w:val="center" w:pos="4680"/>
        <w:tab w:val="right" w:pos="9360"/>
      </w:tabs>
      <w:spacing w:after="0" w:line="240" w:lineRule="auto"/>
    </w:pPr>
    <w:rPr>
      <w:rFonts w:ascii="宋体" w:hAnsi="宋体" w:eastAsia="宋体" w:cs="宋体"/>
    </w:r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rPr>
      <w:rFonts w:ascii="宋体" w:hAnsi="宋体" w:eastAsia="宋体" w:cs="宋体"/>
    </w:r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rPr>
      <w:rFonts w:ascii="宋体" w:hAnsi="宋体" w:eastAsia="宋体" w:cs="宋体"/>
    </w:rPr>
  </w:style>
  <w:style w:type="paragraph" w:styleId="32">
    <w:name w:val="List Continue 2"/>
    <w:basedOn w:val="1"/>
    <w:unhideWhenUsed/>
    <w:uiPriority w:val="99"/>
    <w:pPr>
      <w:spacing w:after="120"/>
      <w:ind w:left="720"/>
      <w:contextualSpacing/>
    </w:pPr>
    <w:rPr>
      <w:rFonts w:ascii="宋体" w:hAnsi="宋体" w:eastAsia="宋体" w:cs="宋体"/>
    </w:rPr>
  </w:style>
  <w:style w:type="paragraph" w:styleId="33">
    <w:name w:val="List Continue 3"/>
    <w:basedOn w:val="1"/>
    <w:unhideWhenUsed/>
    <w:uiPriority w:val="99"/>
    <w:pPr>
      <w:spacing w:after="120"/>
      <w:ind w:left="1080"/>
      <w:contextualSpacing/>
    </w:pPr>
    <w:rPr>
      <w:rFonts w:ascii="宋体" w:hAnsi="宋体" w:eastAsia="宋体" w:cs="宋体"/>
    </w:r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rPr>
      <w:rFonts w:ascii="宋体" w:hAnsi="宋体"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rFonts w:ascii="宋体" w:hAnsi="宋体" w:eastAsia="宋体" w:cs="宋体"/>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rFonts w:ascii="宋体" w:hAnsi="宋体" w:eastAsia="宋体" w:cs="宋体"/>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rFonts w:ascii="宋体" w:hAnsi="宋体" w:eastAsia="宋体" w:cs="宋体"/>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rFonts w:ascii="宋体" w:hAnsi="宋体" w:eastAsia="宋体" w:cs="宋体"/>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rFonts w:ascii="宋体" w:hAnsi="宋体" w:eastAsia="宋体" w:cs="宋体"/>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rFonts w:ascii="宋体" w:hAnsi="宋体" w:eastAsia="宋体" w:cs="宋体"/>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rFonts w:ascii="宋体" w:hAnsi="宋体" w:eastAsia="宋体" w:cs="宋体"/>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rFonts w:ascii="宋体" w:hAnsi="宋体" w:eastAsia="宋体" w:cs="宋体"/>
      <w:b/>
      <w:bCs/>
    </w:rPr>
  </w:style>
  <w:style w:type="character" w:styleId="137">
    <w:name w:val="Emphasis"/>
    <w:basedOn w:val="135"/>
    <w:qFormat/>
    <w:uiPriority w:val="20"/>
    <w:rPr>
      <w:rFonts w:ascii="宋体" w:hAnsi="宋体" w:eastAsia="宋体" w:cs="宋体"/>
      <w:i/>
      <w:iCs/>
    </w:rPr>
  </w:style>
  <w:style w:type="character" w:customStyle="1" w:styleId="138">
    <w:name w:val="Header Char"/>
    <w:basedOn w:val="135"/>
    <w:link w:val="26"/>
    <w:uiPriority w:val="99"/>
    <w:rPr>
      <w:rFonts w:ascii="宋体" w:hAnsi="宋体" w:eastAsia="宋体" w:cs="宋体"/>
    </w:rPr>
  </w:style>
  <w:style w:type="character" w:customStyle="1" w:styleId="139">
    <w:name w:val="Footer Char"/>
    <w:basedOn w:val="135"/>
    <w:link w:val="25"/>
    <w:uiPriority w:val="99"/>
    <w:rPr>
      <w:rFonts w:ascii="宋体" w:hAnsi="宋体" w:eastAsia="宋体" w:cs="宋体"/>
    </w:rPr>
  </w:style>
  <w:style w:type="paragraph" w:styleId="140">
    <w:name w:val="No Spacing"/>
    <w:qFormat/>
    <w:uiPriority w:val="1"/>
    <w:pPr>
      <w:spacing w:after="0" w:line="240" w:lineRule="auto"/>
    </w:pPr>
    <w:rPr>
      <w:rFonts w:ascii="宋体" w:hAnsi="宋体" w:eastAsia="宋体" w:cs="宋体"/>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rPr>
      <w:rFonts w:ascii="宋体" w:hAnsi="宋体" w:eastAsia="宋体" w:cs="宋体"/>
    </w:rPr>
  </w:style>
  <w:style w:type="character" w:customStyle="1" w:styleId="147">
    <w:name w:val="Body Text Char"/>
    <w:basedOn w:val="135"/>
    <w:link w:val="19"/>
    <w:uiPriority w:val="99"/>
    <w:rPr>
      <w:rFonts w:ascii="宋体" w:hAnsi="宋体" w:eastAsia="宋体" w:cs="宋体"/>
    </w:rPr>
  </w:style>
  <w:style w:type="character" w:customStyle="1" w:styleId="148">
    <w:name w:val="Body Text 2 Char"/>
    <w:basedOn w:val="135"/>
    <w:link w:val="31"/>
    <w:uiPriority w:val="99"/>
    <w:rPr>
      <w:rFonts w:ascii="宋体" w:hAnsi="宋体" w:eastAsia="宋体" w:cs="宋体"/>
    </w:rPr>
  </w:style>
  <w:style w:type="character" w:customStyle="1" w:styleId="149">
    <w:name w:val="Body Text 3 Char"/>
    <w:basedOn w:val="135"/>
    <w:link w:val="17"/>
    <w:uiPriority w:val="99"/>
    <w:rPr>
      <w:rFonts w:ascii="宋体" w:hAnsi="宋体" w:eastAsia="宋体" w:cs="宋体"/>
      <w:sz w:val="16"/>
      <w:szCs w:val="16"/>
    </w:rPr>
  </w:style>
  <w:style w:type="character" w:customStyle="1" w:styleId="150">
    <w:name w:val="Macro Text Char"/>
    <w:basedOn w:val="135"/>
    <w:link w:val="2"/>
    <w:uiPriority w:val="99"/>
    <w:rPr>
      <w:rFonts w:ascii="宋体" w:hAnsi="宋体" w:eastAsia="宋体" w:cs="宋体"/>
      <w:sz w:val="20"/>
      <w:szCs w:val="20"/>
    </w:rPr>
  </w:style>
  <w:style w:type="paragraph" w:styleId="151">
    <w:name w:val="Quote"/>
    <w:basedOn w:val="1"/>
    <w:next w:val="1"/>
    <w:link w:val="152"/>
    <w:qFormat/>
    <w:uiPriority w:val="29"/>
    <w:rPr>
      <w:rFonts w:ascii="宋体" w:hAnsi="宋体" w:eastAsia="宋体" w:cs="宋体"/>
      <w:i/>
      <w:iCs/>
      <w:color w:val="000000" w:themeColor="text1"/>
      <w14:textFill>
        <w14:solidFill>
          <w14:schemeClr w14:val="tx1"/>
        </w14:solidFill>
      </w14:textFill>
    </w:rPr>
  </w:style>
  <w:style w:type="character" w:customStyle="1" w:styleId="152">
    <w:name w:val="Quote Char"/>
    <w:basedOn w:val="135"/>
    <w:link w:val="151"/>
    <w:uiPriority w:val="29"/>
    <w:rPr>
      <w:rFonts w:ascii="宋体" w:hAnsi="宋体" w:eastAsia="宋体" w:cs="宋体"/>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rFonts w:ascii="宋体" w:hAnsi="宋体" w:eastAsia="宋体" w:cs="宋体"/>
      <w:b/>
      <w:bCs/>
      <w:i/>
      <w:iCs/>
      <w:color w:val="4F81BD" w:themeColor="accent1"/>
      <w14:textFill>
        <w14:solidFill>
          <w14:schemeClr w14:val="accent1"/>
        </w14:solidFill>
      </w14:textFill>
    </w:rPr>
  </w:style>
  <w:style w:type="character" w:customStyle="1" w:styleId="160">
    <w:name w:val="Intense Quote Char"/>
    <w:basedOn w:val="135"/>
    <w:link w:val="159"/>
    <w:uiPriority w:val="30"/>
    <w:rPr>
      <w:rFonts w:ascii="宋体" w:hAnsi="宋体" w:eastAsia="宋体" w:cs="宋体"/>
      <w:b/>
      <w:bCs/>
      <w:i/>
      <w:iCs/>
      <w:color w:val="4F81BD" w:themeColor="accent1"/>
      <w14:textFill>
        <w14:solidFill>
          <w14:schemeClr w14:val="accent1"/>
        </w14:solidFill>
      </w14:textFill>
    </w:rPr>
  </w:style>
  <w:style w:type="character" w:customStyle="1" w:styleId="161">
    <w:name w:val="Subtle Emphasis"/>
    <w:basedOn w:val="135"/>
    <w:qFormat/>
    <w:uiPriority w:val="19"/>
    <w:rPr>
      <w:rFonts w:ascii="宋体" w:hAnsi="宋体" w:eastAsia="宋体" w:cs="宋体"/>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rFonts w:ascii="宋体" w:hAnsi="宋体" w:eastAsia="宋体" w:cs="宋体"/>
      <w:b/>
      <w:bCs/>
      <w:i/>
      <w:iCs/>
      <w:color w:val="4F81BD" w:themeColor="accent1"/>
      <w14:textFill>
        <w14:solidFill>
          <w14:schemeClr w14:val="accent1"/>
        </w14:solidFill>
      </w14:textFill>
    </w:rPr>
  </w:style>
  <w:style w:type="character" w:customStyle="1" w:styleId="163">
    <w:name w:val="Subtle Reference"/>
    <w:basedOn w:val="135"/>
    <w:qFormat/>
    <w:uiPriority w:val="31"/>
    <w:rPr>
      <w:rFonts w:ascii="宋体" w:hAnsi="宋体" w:eastAsia="宋体" w:cs="宋体"/>
      <w:smallCaps/>
      <w:color w:val="C0504D" w:themeColor="accent2"/>
      <w:u w:val="single"/>
      <w14:textFill>
        <w14:solidFill>
          <w14:schemeClr w14:val="accent2"/>
        </w14:solidFill>
      </w14:textFill>
    </w:rPr>
  </w:style>
  <w:style w:type="character" w:customStyle="1" w:styleId="164">
    <w:name w:val="Intense Reference"/>
    <w:basedOn w:val="135"/>
    <w:qFormat/>
    <w:uiPriority w:val="32"/>
    <w:rPr>
      <w:rFonts w:ascii="宋体" w:hAnsi="宋体" w:eastAsia="宋体" w:cs="宋体"/>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rFonts w:ascii="宋体" w:hAnsi="宋体" w:eastAsia="宋体" w:cs="宋体"/>
      <w:b/>
      <w:bCs/>
      <w:smallCaps/>
      <w:spacing w:val="5"/>
    </w:rPr>
  </w:style>
  <w:style w:type="paragraph" w:customStyle="1" w:styleId="166">
    <w:name w:val="TOC Heading"/>
    <w:basedOn w:val="3"/>
    <w:next w:val="1"/>
    <w:semiHidden/>
    <w:unhideWhenUsed/>
    <w:qFormat/>
    <w:uiPriority w:val="39"/>
    <w:pPr>
      <w:outlineLvl w:val="9"/>
    </w:pPr>
    <w:rPr>
      <w:rFonts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4596</Words>
  <Characters>4750</Characters>
  <Lines>0</Lines>
  <Paragraphs>0</Paragraphs>
  <TotalTime>0</TotalTime>
  <ScaleCrop>false</ScaleCrop>
  <LinksUpToDate>false</LinksUpToDate>
  <CharactersWithSpaces>4925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白青凌</cp:lastModifiedBy>
  <dcterms:modified xsi:type="dcterms:W3CDTF">2026-10-04T09:35:25Z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eyJoZGlkIjoiODcwNGE0MDNlNDAwZDc4MGFmZWEzZWYxZjIxZDYyZGUiLCJ1c2VySWQiOiIxNzIzODA3OTcxIn0=</vt:lpwstr>
  </property>
  <property fmtid="{D5CDD505-2E9C-101B-9397-08002B2CF9AE}" pid="3" name="KSOProductBuildVer">
    <vt:lpwstr>2052-12.1.0.26375</vt:lpwstr>
  </property>
  <property fmtid="{D5CDD505-2E9C-101B-9397-08002B2CF9AE}" pid="4" name="ICV">
    <vt:lpwstr>EE96BD15630D4A36B27FEAED5D9C62F1_12</vt:lpwstr>
  </property>
</Properties>
</file>