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32D0" w14:textId="54975ACD" w:rsidR="0049285B" w:rsidRDefault="00BF083C" w:rsidP="00BF083C">
      <w:pPr>
        <w:jc w:val="center"/>
        <w:rPr>
          <w:rFonts w:ascii="Arial" w:hAnsi="Arial" w:cs="Arial"/>
          <w:b/>
          <w:sz w:val="24"/>
        </w:rPr>
      </w:pPr>
      <w:r>
        <w:rPr>
          <w:rFonts w:ascii="Arial" w:hAnsi="Arial" w:cs="Arial"/>
          <w:b/>
          <w:sz w:val="24"/>
        </w:rPr>
        <w:t>Phase 1</w:t>
      </w:r>
    </w:p>
    <w:p w14:paraId="4D83462F" w14:textId="401EABAF" w:rsidR="00BF083C" w:rsidRDefault="00BF083C" w:rsidP="00BF083C">
      <w:pPr>
        <w:rPr>
          <w:rFonts w:ascii="Arial" w:hAnsi="Arial" w:cs="Arial"/>
          <w:b/>
          <w:sz w:val="24"/>
        </w:rPr>
      </w:pPr>
      <w:r>
        <w:rPr>
          <w:rFonts w:ascii="Arial" w:hAnsi="Arial" w:cs="Arial"/>
          <w:b/>
          <w:sz w:val="24"/>
        </w:rPr>
        <w:t>Output:</w:t>
      </w:r>
    </w:p>
    <w:p w14:paraId="73AD279F" w14:textId="5B4837A5" w:rsidR="00BF083C" w:rsidRDefault="00BF083C" w:rsidP="00BF083C">
      <w:pPr>
        <w:rPr>
          <w:rFonts w:ascii="Arial" w:hAnsi="Arial" w:cs="Arial"/>
          <w:sz w:val="20"/>
        </w:rPr>
      </w:pPr>
      <w:r>
        <w:rPr>
          <w:rFonts w:ascii="Arial" w:hAnsi="Arial" w:cs="Arial"/>
          <w:sz w:val="20"/>
        </w:rPr>
        <w:t>Assume the following:</w:t>
      </w:r>
    </w:p>
    <w:p w14:paraId="7C8BAE3F" w14:textId="77548692" w:rsidR="00BF083C" w:rsidRDefault="00BF083C" w:rsidP="00BF083C">
      <w:pPr>
        <w:pStyle w:val="ListParagraph"/>
        <w:numPr>
          <w:ilvl w:val="0"/>
          <w:numId w:val="1"/>
        </w:numPr>
        <w:rPr>
          <w:rFonts w:ascii="Arial" w:hAnsi="Arial" w:cs="Arial"/>
          <w:sz w:val="20"/>
        </w:rPr>
      </w:pPr>
      <w:r>
        <w:rPr>
          <w:rFonts w:ascii="Arial" w:hAnsi="Arial" w:cs="Arial"/>
          <w:sz w:val="20"/>
        </w:rPr>
        <w:t>Capable of outputting 40,000 capsules per hour, maximum’</w:t>
      </w:r>
    </w:p>
    <w:p w14:paraId="00BB8175" w14:textId="2F437254" w:rsidR="00BF083C" w:rsidRDefault="00BF083C" w:rsidP="00BF083C">
      <w:pPr>
        <w:pStyle w:val="ListParagraph"/>
        <w:numPr>
          <w:ilvl w:val="0"/>
          <w:numId w:val="1"/>
        </w:numPr>
        <w:rPr>
          <w:rFonts w:ascii="Arial" w:hAnsi="Arial" w:cs="Arial"/>
          <w:sz w:val="20"/>
        </w:rPr>
      </w:pPr>
      <w:r>
        <w:rPr>
          <w:rFonts w:ascii="Arial" w:hAnsi="Arial" w:cs="Arial"/>
          <w:sz w:val="20"/>
        </w:rPr>
        <w:t>Operate at efficiency, η, 0.5</w:t>
      </w:r>
    </w:p>
    <w:p w14:paraId="155986A4" w14:textId="0C934BF0" w:rsidR="00BF083C" w:rsidRDefault="00BF083C" w:rsidP="00BF083C">
      <w:pPr>
        <w:pStyle w:val="ListParagraph"/>
        <w:numPr>
          <w:ilvl w:val="0"/>
          <w:numId w:val="1"/>
        </w:numPr>
        <w:rPr>
          <w:rFonts w:ascii="Arial" w:hAnsi="Arial" w:cs="Arial"/>
          <w:sz w:val="20"/>
        </w:rPr>
      </w:pPr>
      <w:r>
        <w:rPr>
          <w:rFonts w:ascii="Arial" w:hAnsi="Arial" w:cs="Arial"/>
          <w:sz w:val="20"/>
        </w:rPr>
        <w:t>We operate 24 hours a day, 300 days a year.</w:t>
      </w:r>
    </w:p>
    <w:p w14:paraId="09D4E64C" w14:textId="2EA14860" w:rsidR="00BF083C" w:rsidRDefault="00BF083C" w:rsidP="00BF083C">
      <w:pPr>
        <w:pStyle w:val="ListParagraph"/>
        <w:numPr>
          <w:ilvl w:val="0"/>
          <w:numId w:val="1"/>
        </w:numPr>
        <w:rPr>
          <w:rFonts w:ascii="Arial" w:hAnsi="Arial" w:cs="Arial"/>
          <w:sz w:val="20"/>
        </w:rPr>
      </w:pPr>
      <w:r>
        <w:rPr>
          <w:rFonts w:ascii="Arial" w:hAnsi="Arial" w:cs="Arial"/>
          <w:sz w:val="20"/>
        </w:rPr>
        <w:t>Each capsule weighs 2g</w:t>
      </w:r>
    </w:p>
    <w:p w14:paraId="7C626323" w14:textId="211CF254" w:rsidR="00BF083C" w:rsidRPr="00BF083C" w:rsidRDefault="00E85298" w:rsidP="00BF083C">
      <w:pPr>
        <w:rPr>
          <w:rFonts w:ascii="Arial" w:eastAsiaTheme="minorEastAsia" w:hAnsi="Arial" w:cs="Arial"/>
          <w:sz w:val="20"/>
        </w:rPr>
      </w:pPr>
      <m:oMathPara>
        <m:oMath>
          <m:f>
            <m:fPr>
              <m:ctrlPr>
                <w:rPr>
                  <w:rFonts w:ascii="Cambria Math" w:hAnsi="Cambria Math" w:cs="Arial"/>
                  <w:i/>
                  <w:sz w:val="20"/>
                </w:rPr>
              </m:ctrlPr>
            </m:fPr>
            <m:num>
              <m:r>
                <w:rPr>
                  <w:rFonts w:ascii="Cambria Math" w:hAnsi="Cambria Math" w:cs="Arial"/>
                  <w:sz w:val="20"/>
                </w:rPr>
                <m:t>40,000 capsules</m:t>
              </m:r>
            </m:num>
            <m:den>
              <m:r>
                <w:rPr>
                  <w:rFonts w:ascii="Cambria Math" w:hAnsi="Cambria Math" w:cs="Arial"/>
                  <w:sz w:val="20"/>
                </w:rPr>
                <m:t>hr</m:t>
              </m:r>
            </m:den>
          </m:f>
          <m:r>
            <w:rPr>
              <w:rFonts w:ascii="Cambria Math" w:hAnsi="Cambria Math" w:cs="Arial"/>
              <w:sz w:val="20"/>
            </w:rPr>
            <m:t xml:space="preserve"> x 0.5 x </m:t>
          </m:r>
          <m:f>
            <m:fPr>
              <m:ctrlPr>
                <w:rPr>
                  <w:rFonts w:ascii="Cambria Math" w:hAnsi="Cambria Math" w:cs="Arial"/>
                  <w:i/>
                  <w:sz w:val="20"/>
                </w:rPr>
              </m:ctrlPr>
            </m:fPr>
            <m:num>
              <m:r>
                <w:rPr>
                  <w:rFonts w:ascii="Cambria Math" w:hAnsi="Cambria Math" w:cs="Arial"/>
                  <w:sz w:val="20"/>
                </w:rPr>
                <m:t xml:space="preserve">24 </m:t>
              </m:r>
              <m:r>
                <w:rPr>
                  <w:rFonts w:ascii="Cambria Math" w:hAnsi="Cambria Math" w:cs="Arial"/>
                  <w:sz w:val="20"/>
                </w:rPr>
                <m:t>hr</m:t>
              </m:r>
            </m:num>
            <m:den>
              <m:r>
                <w:rPr>
                  <w:rFonts w:ascii="Cambria Math" w:hAnsi="Cambria Math" w:cs="Arial"/>
                  <w:sz w:val="20"/>
                </w:rPr>
                <m:t>day</m:t>
              </m:r>
            </m:den>
          </m:f>
          <m:r>
            <w:rPr>
              <w:rFonts w:ascii="Cambria Math" w:eastAsiaTheme="minorEastAsia" w:hAnsi="Cambria Math" w:cs="Arial"/>
              <w:sz w:val="20"/>
            </w:rPr>
            <m:t xml:space="preserve"> x </m:t>
          </m:r>
          <m:f>
            <m:fPr>
              <m:ctrlPr>
                <w:rPr>
                  <w:rFonts w:ascii="Cambria Math" w:eastAsiaTheme="minorEastAsia" w:hAnsi="Cambria Math" w:cs="Arial"/>
                  <w:i/>
                  <w:sz w:val="20"/>
                </w:rPr>
              </m:ctrlPr>
            </m:fPr>
            <m:num>
              <m:r>
                <w:rPr>
                  <w:rFonts w:ascii="Cambria Math" w:eastAsiaTheme="minorEastAsia" w:hAnsi="Cambria Math" w:cs="Arial"/>
                  <w:sz w:val="20"/>
                </w:rPr>
                <m:t>300 day</m:t>
              </m:r>
            </m:num>
            <m:den>
              <m:r>
                <w:rPr>
                  <w:rFonts w:ascii="Cambria Math" w:eastAsiaTheme="minorEastAsia" w:hAnsi="Cambria Math" w:cs="Arial"/>
                  <w:sz w:val="20"/>
                </w:rPr>
                <m:t>year</m:t>
              </m:r>
            </m:den>
          </m:f>
          <m:r>
            <w:rPr>
              <w:rFonts w:ascii="Cambria Math" w:eastAsiaTheme="minorEastAsia" w:hAnsi="Cambria Math" w:cs="Arial"/>
              <w:sz w:val="20"/>
            </w:rPr>
            <m:t xml:space="preserve"> x </m:t>
          </m:r>
          <m:f>
            <m:fPr>
              <m:ctrlPr>
                <w:rPr>
                  <w:rFonts w:ascii="Cambria Math" w:eastAsiaTheme="minorEastAsia" w:hAnsi="Cambria Math" w:cs="Arial"/>
                  <w:i/>
                  <w:sz w:val="20"/>
                </w:rPr>
              </m:ctrlPr>
            </m:fPr>
            <m:num>
              <m:r>
                <w:rPr>
                  <w:rFonts w:ascii="Cambria Math" w:eastAsiaTheme="minorEastAsia" w:hAnsi="Cambria Math" w:cs="Arial"/>
                  <w:sz w:val="20"/>
                </w:rPr>
                <m:t>2 g</m:t>
              </m:r>
            </m:num>
            <m:den>
              <m:r>
                <w:rPr>
                  <w:rFonts w:ascii="Cambria Math" w:eastAsiaTheme="minorEastAsia" w:hAnsi="Cambria Math" w:cs="Arial"/>
                  <w:sz w:val="20"/>
                </w:rPr>
                <m:t>capsule</m:t>
              </m:r>
            </m:den>
          </m:f>
          <m:r>
            <w:rPr>
              <w:rFonts w:ascii="Cambria Math" w:eastAsiaTheme="minorEastAsia" w:hAnsi="Cambria Math" w:cs="Arial"/>
              <w:sz w:val="20"/>
            </w:rPr>
            <m:t xml:space="preserve"> x </m:t>
          </m:r>
          <m:f>
            <m:fPr>
              <m:ctrlPr>
                <w:rPr>
                  <w:rFonts w:ascii="Cambria Math" w:eastAsiaTheme="minorEastAsia" w:hAnsi="Cambria Math" w:cs="Arial"/>
                  <w:i/>
                  <w:sz w:val="20"/>
                </w:rPr>
              </m:ctrlPr>
            </m:fPr>
            <m:num>
              <m:r>
                <w:rPr>
                  <w:rFonts w:ascii="Cambria Math" w:eastAsiaTheme="minorEastAsia" w:hAnsi="Cambria Math" w:cs="Arial"/>
                  <w:sz w:val="20"/>
                </w:rPr>
                <m:t>1 kg</m:t>
              </m:r>
            </m:num>
            <m:den>
              <m:r>
                <w:rPr>
                  <w:rFonts w:ascii="Cambria Math" w:eastAsiaTheme="minorEastAsia" w:hAnsi="Cambria Math" w:cs="Arial"/>
                  <w:sz w:val="20"/>
                </w:rPr>
                <m:t>1000 g</m:t>
              </m:r>
            </m:den>
          </m:f>
          <m:r>
            <w:rPr>
              <w:rFonts w:ascii="Cambria Math" w:eastAsiaTheme="minorEastAsia" w:hAnsi="Cambria Math" w:cs="Arial"/>
              <w:sz w:val="20"/>
            </w:rPr>
            <m:t xml:space="preserve"> x </m:t>
          </m:r>
          <m:f>
            <m:fPr>
              <m:ctrlPr>
                <w:rPr>
                  <w:rFonts w:ascii="Cambria Math" w:eastAsiaTheme="minorEastAsia" w:hAnsi="Cambria Math" w:cs="Arial"/>
                  <w:i/>
                  <w:sz w:val="20"/>
                </w:rPr>
              </m:ctrlPr>
            </m:fPr>
            <m:num>
              <m:r>
                <w:rPr>
                  <w:rFonts w:ascii="Cambria Math" w:eastAsiaTheme="minorEastAsia" w:hAnsi="Cambria Math" w:cs="Arial"/>
                  <w:sz w:val="20"/>
                </w:rPr>
                <m:t>2.2 lbs</m:t>
              </m:r>
            </m:num>
            <m:den>
              <m:r>
                <w:rPr>
                  <w:rFonts w:ascii="Cambria Math" w:eastAsiaTheme="minorEastAsia" w:hAnsi="Cambria Math" w:cs="Arial"/>
                  <w:sz w:val="20"/>
                </w:rPr>
                <m:t>kg</m:t>
              </m:r>
            </m:den>
          </m:f>
          <m:r>
            <w:rPr>
              <w:rFonts w:ascii="Cambria Math" w:eastAsiaTheme="minorEastAsia" w:hAnsi="Cambria Math" w:cs="Arial"/>
              <w:sz w:val="20"/>
            </w:rPr>
            <m:t xml:space="preserve"> x </m:t>
          </m:r>
          <m:f>
            <m:fPr>
              <m:ctrlPr>
                <w:rPr>
                  <w:rFonts w:ascii="Cambria Math" w:eastAsiaTheme="minorEastAsia" w:hAnsi="Cambria Math" w:cs="Arial"/>
                  <w:i/>
                  <w:sz w:val="20"/>
                </w:rPr>
              </m:ctrlPr>
            </m:fPr>
            <m:num>
              <m:r>
                <w:rPr>
                  <w:rFonts w:ascii="Cambria Math" w:eastAsiaTheme="minorEastAsia" w:hAnsi="Cambria Math" w:cs="Arial"/>
                  <w:sz w:val="20"/>
                </w:rPr>
                <m:t>1 year</m:t>
              </m:r>
            </m:num>
            <m:den>
              <m:r>
                <w:rPr>
                  <w:rFonts w:ascii="Cambria Math" w:eastAsiaTheme="minorEastAsia" w:hAnsi="Cambria Math" w:cs="Arial"/>
                  <w:sz w:val="20"/>
                </w:rPr>
                <m:t>12 mo</m:t>
              </m:r>
            </m:den>
          </m:f>
          <m:r>
            <w:rPr>
              <w:rFonts w:ascii="Cambria Math" w:eastAsiaTheme="minorEastAsia" w:hAnsi="Cambria Math" w:cs="Arial"/>
              <w:sz w:val="20"/>
            </w:rPr>
            <m:t xml:space="preserve"> =</m:t>
          </m:r>
          <m:r>
            <w:rPr>
              <w:rFonts w:ascii="Cambria Math" w:eastAsiaTheme="minorEastAsia" w:hAnsi="Cambria Math" w:cs="Arial"/>
              <w:sz w:val="20"/>
              <w:highlight w:val="yellow"/>
            </w:rPr>
            <m:t>52,800 lbs/mo</m:t>
          </m:r>
        </m:oMath>
      </m:oMathPara>
    </w:p>
    <w:p w14:paraId="34FC0076" w14:textId="3E9E273F" w:rsidR="00BF083C" w:rsidRDefault="00BF083C" w:rsidP="00BF083C">
      <w:pPr>
        <w:rPr>
          <w:rFonts w:ascii="Arial" w:hAnsi="Arial" w:cs="Arial"/>
          <w:sz w:val="20"/>
        </w:rPr>
      </w:pPr>
    </w:p>
    <w:p w14:paraId="00516676" w14:textId="19BC4354" w:rsidR="00DE3DFE" w:rsidRDefault="009758D3" w:rsidP="00671803">
      <w:pPr>
        <w:rPr>
          <w:rFonts w:ascii="Arial" w:hAnsi="Arial" w:cs="Arial"/>
          <w:b/>
        </w:rPr>
      </w:pPr>
      <w:r w:rsidRPr="009758D3">
        <w:rPr>
          <w:rFonts w:ascii="Arial" w:hAnsi="Arial" w:cs="Arial"/>
          <w:b/>
        </w:rPr>
        <w:t>Equipment Specifications:</w:t>
      </w:r>
    </w:p>
    <w:p w14:paraId="03F00A9E" w14:textId="2A6CE0F7" w:rsidR="003D614F" w:rsidRDefault="003D614F" w:rsidP="005B4384">
      <w:pPr>
        <w:jc w:val="both"/>
        <w:rPr>
          <w:rFonts w:ascii="Arial" w:hAnsi="Arial" w:cs="Arial"/>
          <w:sz w:val="20"/>
        </w:rPr>
      </w:pPr>
      <w:r>
        <w:rPr>
          <w:noProof/>
        </w:rPr>
        <w:drawing>
          <wp:anchor distT="0" distB="0" distL="114300" distR="114300" simplePos="0" relativeHeight="251658240" behindDoc="0" locked="0" layoutInCell="1" allowOverlap="1" wp14:anchorId="68810E8E" wp14:editId="36E9D3C9">
            <wp:simplePos x="0" y="0"/>
            <wp:positionH relativeFrom="column">
              <wp:posOffset>-85725</wp:posOffset>
            </wp:positionH>
            <wp:positionV relativeFrom="paragraph">
              <wp:posOffset>248920</wp:posOffset>
            </wp:positionV>
            <wp:extent cx="1767840" cy="2828925"/>
            <wp:effectExtent l="0" t="0" r="3810" b="9525"/>
            <wp:wrapSquare wrapText="bothSides"/>
            <wp:docPr id="1" name="Picture 1" descr="Vacuum Conveying System for Loading Tablet P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cuum Conveying System for Loading Tablet Pr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784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rPr>
        <w:t xml:space="preserve">Vacuum Conveyor - </w:t>
      </w:r>
    </w:p>
    <w:p w14:paraId="6BD826F6" w14:textId="21DAE37E" w:rsidR="00DE3DFE" w:rsidRDefault="00671803" w:rsidP="005B4384">
      <w:pPr>
        <w:jc w:val="both"/>
        <w:rPr>
          <w:rFonts w:ascii="Arial" w:hAnsi="Arial" w:cs="Arial"/>
          <w:sz w:val="20"/>
        </w:rPr>
      </w:pPr>
      <w:r>
        <w:rPr>
          <w:rFonts w:ascii="Arial" w:hAnsi="Arial" w:cs="Arial"/>
          <w:sz w:val="20"/>
        </w:rPr>
        <w:t>The main piece of equipment required for the encapsulation unit operation is the vacuum conveyor manifold. This is required to push powder from the storage tank to the hopper of the encapsulater machine. This can be purchased from VAC-U-MAX and the specifications are below:</w:t>
      </w:r>
    </w:p>
    <w:p w14:paraId="065E39E6" w14:textId="1E1AF6A5" w:rsidR="00671803" w:rsidRPr="00DE3DFE" w:rsidRDefault="00671803" w:rsidP="00671803">
      <w:pPr>
        <w:rPr>
          <w:rFonts w:ascii="Arial" w:hAnsi="Arial" w:cs="Arial"/>
          <w:b/>
          <w:sz w:val="20"/>
        </w:rPr>
      </w:pPr>
      <w:r>
        <w:rPr>
          <w:rFonts w:ascii="Arial" w:hAnsi="Arial" w:cs="Arial"/>
          <w:b/>
          <w:sz w:val="20"/>
        </w:rPr>
        <w:t>Speci</w:t>
      </w:r>
      <w:r w:rsidR="003C0637">
        <w:rPr>
          <w:rFonts w:ascii="Arial" w:hAnsi="Arial" w:cs="Arial"/>
          <w:b/>
          <w:sz w:val="20"/>
        </w:rPr>
        <w:t>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3817"/>
      </w:tblGrid>
      <w:tr w:rsidR="00DE3DFE" w:rsidRPr="00DE3DFE" w14:paraId="63F1705A" w14:textId="77777777" w:rsidTr="00671803">
        <w:trPr>
          <w:tblCellSpacing w:w="15" w:type="dxa"/>
        </w:trPr>
        <w:tc>
          <w:tcPr>
            <w:tcW w:w="2401" w:type="dxa"/>
            <w:vAlign w:val="center"/>
            <w:hideMark/>
          </w:tcPr>
          <w:p w14:paraId="5E5BA1E7"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Capacity</w:t>
            </w:r>
          </w:p>
        </w:tc>
        <w:tc>
          <w:tcPr>
            <w:tcW w:w="3772" w:type="dxa"/>
            <w:vAlign w:val="center"/>
            <w:hideMark/>
          </w:tcPr>
          <w:p w14:paraId="7C5F028A"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 xml:space="preserve">200-250 </w:t>
            </w:r>
            <w:proofErr w:type="gramStart"/>
            <w:r w:rsidRPr="00DE3DFE">
              <w:rPr>
                <w:rFonts w:ascii="Arial" w:eastAsia="Times New Roman" w:hAnsi="Arial" w:cs="Arial"/>
                <w:sz w:val="16"/>
                <w:szCs w:val="24"/>
              </w:rPr>
              <w:t>Kg./</w:t>
            </w:r>
            <w:proofErr w:type="gramEnd"/>
            <w:r w:rsidRPr="00DE3DFE">
              <w:rPr>
                <w:rFonts w:ascii="Arial" w:eastAsia="Times New Roman" w:hAnsi="Arial" w:cs="Arial"/>
                <w:sz w:val="16"/>
                <w:szCs w:val="24"/>
              </w:rPr>
              <w:t>Hr.</w:t>
            </w:r>
          </w:p>
        </w:tc>
      </w:tr>
      <w:tr w:rsidR="00DE3DFE" w:rsidRPr="00DE3DFE" w14:paraId="27BBCEC2" w14:textId="77777777" w:rsidTr="00671803">
        <w:trPr>
          <w:tblCellSpacing w:w="15" w:type="dxa"/>
        </w:trPr>
        <w:tc>
          <w:tcPr>
            <w:tcW w:w="2401" w:type="dxa"/>
            <w:vAlign w:val="center"/>
            <w:hideMark/>
          </w:tcPr>
          <w:p w14:paraId="40700F3A"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Vacuum Source</w:t>
            </w:r>
          </w:p>
        </w:tc>
        <w:tc>
          <w:tcPr>
            <w:tcW w:w="3772" w:type="dxa"/>
            <w:vAlign w:val="center"/>
            <w:hideMark/>
          </w:tcPr>
          <w:p w14:paraId="2604F871"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Original air-powered venturi, or electric blower</w:t>
            </w:r>
          </w:p>
        </w:tc>
      </w:tr>
      <w:tr w:rsidR="00DE3DFE" w:rsidRPr="00DE3DFE" w14:paraId="5252EF0F" w14:textId="77777777" w:rsidTr="00671803">
        <w:trPr>
          <w:tblCellSpacing w:w="15" w:type="dxa"/>
        </w:trPr>
        <w:tc>
          <w:tcPr>
            <w:tcW w:w="2401" w:type="dxa"/>
            <w:vAlign w:val="center"/>
            <w:hideMark/>
          </w:tcPr>
          <w:p w14:paraId="6AF7BBCB"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Filter media</w:t>
            </w:r>
          </w:p>
        </w:tc>
        <w:tc>
          <w:tcPr>
            <w:tcW w:w="3772" w:type="dxa"/>
            <w:vAlign w:val="center"/>
            <w:hideMark/>
          </w:tcPr>
          <w:p w14:paraId="3CEC5A59"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Unique VAC-U-MAX Uni-filter</w:t>
            </w:r>
          </w:p>
        </w:tc>
      </w:tr>
      <w:tr w:rsidR="00DE3DFE" w:rsidRPr="00DE3DFE" w14:paraId="6407E955" w14:textId="77777777" w:rsidTr="00671803">
        <w:trPr>
          <w:tblCellSpacing w:w="15" w:type="dxa"/>
        </w:trPr>
        <w:tc>
          <w:tcPr>
            <w:tcW w:w="2401" w:type="dxa"/>
            <w:vAlign w:val="center"/>
            <w:hideMark/>
          </w:tcPr>
          <w:p w14:paraId="52A9ED69"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Discharge Valve</w:t>
            </w:r>
          </w:p>
        </w:tc>
        <w:tc>
          <w:tcPr>
            <w:tcW w:w="3772" w:type="dxa"/>
            <w:vAlign w:val="center"/>
            <w:hideMark/>
          </w:tcPr>
          <w:p w14:paraId="5C05C29D"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Full opening dump valve</w:t>
            </w:r>
          </w:p>
        </w:tc>
      </w:tr>
      <w:tr w:rsidR="00DE3DFE" w:rsidRPr="00DE3DFE" w14:paraId="507BF91C" w14:textId="77777777" w:rsidTr="00671803">
        <w:trPr>
          <w:tblCellSpacing w:w="15" w:type="dxa"/>
        </w:trPr>
        <w:tc>
          <w:tcPr>
            <w:tcW w:w="2401" w:type="dxa"/>
            <w:vAlign w:val="center"/>
            <w:hideMark/>
          </w:tcPr>
          <w:p w14:paraId="1E8F5C17"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Inlet Size</w:t>
            </w:r>
          </w:p>
        </w:tc>
        <w:tc>
          <w:tcPr>
            <w:tcW w:w="3772" w:type="dxa"/>
            <w:vAlign w:val="center"/>
            <w:hideMark/>
          </w:tcPr>
          <w:p w14:paraId="7CCC9BA5"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1 1/2" inch</w:t>
            </w:r>
          </w:p>
        </w:tc>
      </w:tr>
      <w:tr w:rsidR="00DE3DFE" w:rsidRPr="00DE3DFE" w14:paraId="41B8AFD2" w14:textId="77777777" w:rsidTr="00671803">
        <w:trPr>
          <w:tblCellSpacing w:w="15" w:type="dxa"/>
        </w:trPr>
        <w:tc>
          <w:tcPr>
            <w:tcW w:w="2401" w:type="dxa"/>
            <w:vAlign w:val="center"/>
            <w:hideMark/>
          </w:tcPr>
          <w:p w14:paraId="3F107DDD"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Receiver Capacity</w:t>
            </w:r>
          </w:p>
        </w:tc>
        <w:tc>
          <w:tcPr>
            <w:tcW w:w="3772" w:type="dxa"/>
            <w:vAlign w:val="center"/>
            <w:hideMark/>
          </w:tcPr>
          <w:p w14:paraId="76B96731"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.25 cu /ft</w:t>
            </w:r>
          </w:p>
        </w:tc>
      </w:tr>
      <w:tr w:rsidR="00DE3DFE" w:rsidRPr="00DE3DFE" w14:paraId="5EEB089A" w14:textId="77777777" w:rsidTr="00671803">
        <w:trPr>
          <w:tblCellSpacing w:w="15" w:type="dxa"/>
        </w:trPr>
        <w:tc>
          <w:tcPr>
            <w:tcW w:w="2401" w:type="dxa"/>
            <w:vAlign w:val="center"/>
            <w:hideMark/>
          </w:tcPr>
          <w:p w14:paraId="653DF037"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Electrical Voltage</w:t>
            </w:r>
          </w:p>
        </w:tc>
        <w:tc>
          <w:tcPr>
            <w:tcW w:w="3772" w:type="dxa"/>
            <w:vAlign w:val="center"/>
            <w:hideMark/>
          </w:tcPr>
          <w:p w14:paraId="14356186"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110/220 Volts, 50/60Hz., 1-phase</w:t>
            </w:r>
          </w:p>
        </w:tc>
      </w:tr>
      <w:tr w:rsidR="00DE3DFE" w:rsidRPr="00DE3DFE" w14:paraId="0479FECA" w14:textId="77777777" w:rsidTr="00671803">
        <w:trPr>
          <w:tblCellSpacing w:w="15" w:type="dxa"/>
        </w:trPr>
        <w:tc>
          <w:tcPr>
            <w:tcW w:w="2401" w:type="dxa"/>
            <w:vAlign w:val="center"/>
            <w:hideMark/>
          </w:tcPr>
          <w:p w14:paraId="79B5DB40"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Material of construction</w:t>
            </w:r>
          </w:p>
        </w:tc>
        <w:tc>
          <w:tcPr>
            <w:tcW w:w="3772" w:type="dxa"/>
            <w:vAlign w:val="center"/>
            <w:hideMark/>
          </w:tcPr>
          <w:p w14:paraId="50A92840"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304 stainless steel (optional 316L)</w:t>
            </w:r>
          </w:p>
        </w:tc>
      </w:tr>
      <w:tr w:rsidR="00DE3DFE" w:rsidRPr="00DE3DFE" w14:paraId="13C5E076" w14:textId="77777777" w:rsidTr="00671803">
        <w:trPr>
          <w:tblCellSpacing w:w="15" w:type="dxa"/>
        </w:trPr>
        <w:tc>
          <w:tcPr>
            <w:tcW w:w="2401" w:type="dxa"/>
            <w:vAlign w:val="center"/>
            <w:hideMark/>
          </w:tcPr>
          <w:p w14:paraId="57302F33"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Level Control</w:t>
            </w:r>
          </w:p>
        </w:tc>
        <w:tc>
          <w:tcPr>
            <w:tcW w:w="3772" w:type="dxa"/>
            <w:vAlign w:val="center"/>
            <w:hideMark/>
          </w:tcPr>
          <w:p w14:paraId="6E8F8A9F"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Automatic level sensor</w:t>
            </w:r>
          </w:p>
        </w:tc>
      </w:tr>
      <w:tr w:rsidR="00DE3DFE" w:rsidRPr="00DE3DFE" w14:paraId="7D3B173A" w14:textId="77777777" w:rsidTr="00671803">
        <w:trPr>
          <w:tblCellSpacing w:w="15" w:type="dxa"/>
        </w:trPr>
        <w:tc>
          <w:tcPr>
            <w:tcW w:w="2401" w:type="dxa"/>
            <w:vAlign w:val="center"/>
            <w:hideMark/>
          </w:tcPr>
          <w:p w14:paraId="2940DB85"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Filter Cleaning</w:t>
            </w:r>
          </w:p>
        </w:tc>
        <w:tc>
          <w:tcPr>
            <w:tcW w:w="3772" w:type="dxa"/>
            <w:vAlign w:val="center"/>
            <w:hideMark/>
          </w:tcPr>
          <w:p w14:paraId="38325030"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Automatic pulse-jet</w:t>
            </w:r>
          </w:p>
        </w:tc>
      </w:tr>
      <w:tr w:rsidR="00DE3DFE" w:rsidRPr="00DE3DFE" w14:paraId="1310510A" w14:textId="77777777" w:rsidTr="00671803">
        <w:trPr>
          <w:tblCellSpacing w:w="15" w:type="dxa"/>
        </w:trPr>
        <w:tc>
          <w:tcPr>
            <w:tcW w:w="2401" w:type="dxa"/>
            <w:vAlign w:val="center"/>
            <w:hideMark/>
          </w:tcPr>
          <w:p w14:paraId="5EF70B72"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Compressed air requirements</w:t>
            </w:r>
          </w:p>
        </w:tc>
        <w:tc>
          <w:tcPr>
            <w:tcW w:w="3772" w:type="dxa"/>
            <w:vAlign w:val="center"/>
            <w:hideMark/>
          </w:tcPr>
          <w:p w14:paraId="467F0C86"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 xml:space="preserve">1/2" </w:t>
            </w:r>
            <w:proofErr w:type="spellStart"/>
            <w:r w:rsidRPr="00DE3DFE">
              <w:rPr>
                <w:rFonts w:ascii="Arial" w:eastAsia="Times New Roman" w:hAnsi="Arial" w:cs="Arial"/>
                <w:sz w:val="16"/>
                <w:szCs w:val="24"/>
              </w:rPr>
              <w:t>air line</w:t>
            </w:r>
            <w:proofErr w:type="spellEnd"/>
            <w:r w:rsidRPr="00DE3DFE">
              <w:rPr>
                <w:rFonts w:ascii="Arial" w:eastAsia="Times New Roman" w:hAnsi="Arial" w:cs="Arial"/>
                <w:sz w:val="16"/>
                <w:szCs w:val="24"/>
              </w:rPr>
              <w:t>, 35 CFMQ60 PSIG</w:t>
            </w:r>
          </w:p>
        </w:tc>
      </w:tr>
      <w:tr w:rsidR="00DE3DFE" w:rsidRPr="00DE3DFE" w14:paraId="3644D9D7" w14:textId="77777777" w:rsidTr="00671803">
        <w:trPr>
          <w:tblCellSpacing w:w="15" w:type="dxa"/>
        </w:trPr>
        <w:tc>
          <w:tcPr>
            <w:tcW w:w="2401" w:type="dxa"/>
            <w:vAlign w:val="center"/>
            <w:hideMark/>
          </w:tcPr>
          <w:p w14:paraId="7401B6BC" w14:textId="77777777" w:rsidR="00DE3DFE" w:rsidRPr="00DE3DFE" w:rsidRDefault="00DE3DFE" w:rsidP="00DE3DFE">
            <w:pPr>
              <w:spacing w:after="0" w:line="240" w:lineRule="auto"/>
              <w:rPr>
                <w:rFonts w:ascii="Arial" w:eastAsia="Times New Roman" w:hAnsi="Arial" w:cs="Arial"/>
                <w:i/>
                <w:sz w:val="16"/>
                <w:szCs w:val="24"/>
              </w:rPr>
            </w:pPr>
            <w:r w:rsidRPr="00DE3DFE">
              <w:rPr>
                <w:rFonts w:ascii="Arial" w:eastAsia="Times New Roman" w:hAnsi="Arial" w:cs="Arial"/>
                <w:i/>
                <w:sz w:val="16"/>
                <w:szCs w:val="24"/>
              </w:rPr>
              <w:t>System Control</w:t>
            </w:r>
          </w:p>
        </w:tc>
        <w:tc>
          <w:tcPr>
            <w:tcW w:w="3772" w:type="dxa"/>
            <w:vAlign w:val="center"/>
            <w:hideMark/>
          </w:tcPr>
          <w:p w14:paraId="00CC3CCB" w14:textId="77777777" w:rsidR="00DE3DFE" w:rsidRPr="00DE3DFE" w:rsidRDefault="00DE3DFE" w:rsidP="00DE3DFE">
            <w:pPr>
              <w:spacing w:after="0" w:line="240" w:lineRule="auto"/>
              <w:rPr>
                <w:rFonts w:ascii="Arial" w:eastAsia="Times New Roman" w:hAnsi="Arial" w:cs="Arial"/>
                <w:sz w:val="16"/>
                <w:szCs w:val="24"/>
              </w:rPr>
            </w:pPr>
            <w:r w:rsidRPr="00DE3DFE">
              <w:rPr>
                <w:rFonts w:ascii="Arial" w:eastAsia="Times New Roman" w:hAnsi="Arial" w:cs="Arial"/>
                <w:sz w:val="16"/>
                <w:szCs w:val="24"/>
              </w:rPr>
              <w:t>Solid state electronics in NEMA 4/12 enclosure</w:t>
            </w:r>
          </w:p>
        </w:tc>
      </w:tr>
    </w:tbl>
    <w:p w14:paraId="5E7B2A78" w14:textId="0F5FCD56" w:rsidR="009758D3" w:rsidRPr="003D614F" w:rsidRDefault="00E85298" w:rsidP="00BF083C">
      <w:pPr>
        <w:rPr>
          <w:rFonts w:ascii="Arial" w:hAnsi="Arial" w:cs="Arial"/>
          <w:sz w:val="18"/>
        </w:rPr>
      </w:pPr>
      <w:hyperlink r:id="rId6" w:history="1">
        <w:r w:rsidR="003D614F" w:rsidRPr="003D614F">
          <w:rPr>
            <w:rStyle w:val="Hyperlink"/>
            <w:rFonts w:ascii="Arial" w:hAnsi="Arial" w:cs="Arial"/>
            <w:sz w:val="18"/>
          </w:rPr>
          <w:t>https://www.vac-u-max.com/product.cfm?cat=products-by-application&amp;prod=vacuum-conveying-system-for-loading-tablet-presses</w:t>
        </w:r>
      </w:hyperlink>
    </w:p>
    <w:p w14:paraId="510ACC14" w14:textId="77777777" w:rsidR="00A142E7" w:rsidRDefault="00A142E7" w:rsidP="00BF083C">
      <w:pPr>
        <w:rPr>
          <w:rFonts w:ascii="Arial" w:hAnsi="Arial" w:cs="Arial"/>
          <w:i/>
        </w:rPr>
      </w:pPr>
    </w:p>
    <w:p w14:paraId="38221148" w14:textId="74EA03D7" w:rsidR="009758D3" w:rsidRDefault="00754042" w:rsidP="00BF083C">
      <w:pPr>
        <w:rPr>
          <w:rFonts w:ascii="Arial" w:hAnsi="Arial" w:cs="Arial"/>
          <w:i/>
        </w:rPr>
      </w:pPr>
      <w:r>
        <w:rPr>
          <w:noProof/>
        </w:rPr>
        <w:drawing>
          <wp:anchor distT="0" distB="0" distL="114300" distR="114300" simplePos="0" relativeHeight="251659264" behindDoc="1" locked="0" layoutInCell="1" allowOverlap="1" wp14:anchorId="2A503EBC" wp14:editId="03909CC8">
            <wp:simplePos x="0" y="0"/>
            <wp:positionH relativeFrom="column">
              <wp:posOffset>-66675</wp:posOffset>
            </wp:positionH>
            <wp:positionV relativeFrom="paragraph">
              <wp:posOffset>297815</wp:posOffset>
            </wp:positionV>
            <wp:extent cx="1854200" cy="2600325"/>
            <wp:effectExtent l="0" t="0" r="0" b="9525"/>
            <wp:wrapTight wrapText="bothSides">
              <wp:wrapPolygon edited="0">
                <wp:start x="0" y="0"/>
                <wp:lineTo x="0" y="21521"/>
                <wp:lineTo x="21304" y="21521"/>
                <wp:lineTo x="21304" y="0"/>
                <wp:lineTo x="0" y="0"/>
              </wp:wrapPolygon>
            </wp:wrapTight>
            <wp:docPr id="2" name="Picture 2" descr="IMA Zanasi 40 Automatic Capsule Fi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 Zanasi 40 Automatic Capsule Fill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2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14F">
        <w:rPr>
          <w:rFonts w:ascii="Arial" w:hAnsi="Arial" w:cs="Arial"/>
          <w:i/>
        </w:rPr>
        <w:t>Automatic Capsule Filler –</w:t>
      </w:r>
    </w:p>
    <w:p w14:paraId="42E645D2" w14:textId="153387B6" w:rsidR="003D614F" w:rsidRDefault="003D614F" w:rsidP="003D614F">
      <w:pPr>
        <w:jc w:val="both"/>
        <w:rPr>
          <w:rFonts w:ascii="Arial" w:hAnsi="Arial" w:cs="Arial"/>
          <w:sz w:val="20"/>
        </w:rPr>
      </w:pPr>
      <w:r>
        <w:rPr>
          <w:rFonts w:ascii="Arial" w:hAnsi="Arial" w:cs="Arial"/>
          <w:sz w:val="20"/>
        </w:rPr>
        <w:t xml:space="preserve">The capsule filler can fill up to 40,000 capsules per hour. However, we will probably operate at 50% capacity to allow for speed up and </w:t>
      </w:r>
      <w:r w:rsidR="00A142E7">
        <w:rPr>
          <w:rFonts w:ascii="Arial" w:hAnsi="Arial" w:cs="Arial"/>
          <w:sz w:val="20"/>
        </w:rPr>
        <w:t>slowdown</w:t>
      </w:r>
      <w:r>
        <w:rPr>
          <w:rFonts w:ascii="Arial" w:hAnsi="Arial" w:cs="Arial"/>
          <w:sz w:val="20"/>
        </w:rPr>
        <w:t xml:space="preserve"> of our process.</w:t>
      </w:r>
      <w:r w:rsidR="00105504">
        <w:rPr>
          <w:rFonts w:ascii="Arial" w:hAnsi="Arial" w:cs="Arial"/>
          <w:sz w:val="20"/>
        </w:rPr>
        <w:t xml:space="preserve"> Most likely, this will be a rate limiting step in our process, as the powder flow can be easily scaled up. Thus, our powder flow design will be based </w:t>
      </w:r>
      <w:proofErr w:type="gramStart"/>
      <w:r w:rsidR="00105504">
        <w:rPr>
          <w:rFonts w:ascii="Arial" w:hAnsi="Arial" w:cs="Arial"/>
          <w:sz w:val="20"/>
        </w:rPr>
        <w:t>off of</w:t>
      </w:r>
      <w:proofErr w:type="gramEnd"/>
      <w:r w:rsidR="00105504">
        <w:rPr>
          <w:rFonts w:ascii="Arial" w:hAnsi="Arial" w:cs="Arial"/>
          <w:sz w:val="20"/>
        </w:rPr>
        <w:t xml:space="preserve"> the capsule filler.</w:t>
      </w:r>
    </w:p>
    <w:p w14:paraId="4F9168D3" w14:textId="77777777" w:rsidR="00105504" w:rsidRPr="00DE3DFE" w:rsidRDefault="00105504" w:rsidP="00105504">
      <w:pPr>
        <w:rPr>
          <w:rFonts w:ascii="Arial" w:hAnsi="Arial" w:cs="Arial"/>
          <w:b/>
          <w:sz w:val="20"/>
        </w:rPr>
      </w:pPr>
      <w:r>
        <w:rPr>
          <w:rFonts w:ascii="Arial" w:hAnsi="Arial" w:cs="Arial"/>
          <w:b/>
          <w:sz w:val="20"/>
        </w:rPr>
        <w:t>Specifications:</w:t>
      </w:r>
    </w:p>
    <w:p w14:paraId="4F364689" w14:textId="5DDB5BF4" w:rsidR="003D614F" w:rsidRDefault="00A9025F" w:rsidP="00BF083C">
      <w:r>
        <w:t>Turret greased, Pneumatic Rectifier and Closing Station Pins replace with NEW, Disassembled and cleaned from top to bottom, Glass door replace in the back panel, Maximum Output (Capsule per hour): 40,000</w:t>
      </w:r>
      <w:r>
        <w:br/>
        <w:t>Serial #: 88051</w:t>
      </w:r>
      <w:r>
        <w:br/>
        <w:t>Electrical: V 415, ATM 6, KW 8.5, A 16, HZ 50 (can be adjusted to fit required 3 phase needs)</w:t>
      </w:r>
      <w:r>
        <w:br/>
        <w:t xml:space="preserve">Weight: 2,000 </w:t>
      </w:r>
      <w:proofErr w:type="spellStart"/>
      <w:r>
        <w:t>lbs</w:t>
      </w:r>
      <w:proofErr w:type="spellEnd"/>
    </w:p>
    <w:p w14:paraId="43637B6E" w14:textId="2B91BE5B" w:rsidR="00754042" w:rsidRDefault="00E85298" w:rsidP="00BF083C">
      <w:pPr>
        <w:rPr>
          <w:rFonts w:ascii="Arial" w:hAnsi="Arial" w:cs="Arial"/>
          <w:sz w:val="20"/>
        </w:rPr>
      </w:pPr>
      <w:hyperlink r:id="rId8" w:anchor="description" w:history="1">
        <w:r w:rsidR="00754042" w:rsidRPr="00754042">
          <w:rPr>
            <w:rStyle w:val="Hyperlink"/>
            <w:rFonts w:ascii="Arial" w:hAnsi="Arial" w:cs="Arial"/>
            <w:sz w:val="20"/>
          </w:rPr>
          <w:t>https://www.labx.com/item/ima-zanasi-40-automatic-capsule-filler/4260094#description</w:t>
        </w:r>
      </w:hyperlink>
    </w:p>
    <w:p w14:paraId="11406561" w14:textId="3553665D" w:rsidR="009606C7" w:rsidRDefault="00305093" w:rsidP="00BF083C">
      <w:pPr>
        <w:rPr>
          <w:rFonts w:ascii="Arial" w:hAnsi="Arial" w:cs="Arial"/>
          <w:i/>
        </w:rPr>
      </w:pPr>
      <w:r>
        <w:rPr>
          <w:rFonts w:ascii="Arial" w:hAnsi="Arial" w:cs="Arial"/>
          <w:noProof/>
          <w:sz w:val="20"/>
        </w:rPr>
        <w:lastRenderedPageBreak/>
        <w:drawing>
          <wp:anchor distT="0" distB="0" distL="114300" distR="114300" simplePos="0" relativeHeight="251660288" behindDoc="1" locked="0" layoutInCell="1" allowOverlap="1" wp14:anchorId="0ED89A07" wp14:editId="30389F7D">
            <wp:simplePos x="0" y="0"/>
            <wp:positionH relativeFrom="column">
              <wp:posOffset>0</wp:posOffset>
            </wp:positionH>
            <wp:positionV relativeFrom="paragraph">
              <wp:posOffset>275590</wp:posOffset>
            </wp:positionV>
            <wp:extent cx="3007995" cy="3038475"/>
            <wp:effectExtent l="0" t="0" r="1905" b="9525"/>
            <wp:wrapTight wrapText="bothSides">
              <wp:wrapPolygon edited="0">
                <wp:start x="0" y="0"/>
                <wp:lineTo x="0" y="21532"/>
                <wp:lineTo x="21477" y="21532"/>
                <wp:lineTo x="21477" y="0"/>
                <wp:lineTo x="0" y="0"/>
              </wp:wrapPolygon>
            </wp:wrapTight>
            <wp:docPr id="3" name="Picture 3" descr="C:\Users\Nathan\AppData\Local\Microsoft\Windows\INetCache\Content.MSO\5BDD07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n\AppData\Local\Microsoft\Windows\INetCache\Content.MSO\5BDD07C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99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29B">
        <w:rPr>
          <w:rFonts w:ascii="Arial" w:hAnsi="Arial" w:cs="Arial"/>
          <w:i/>
        </w:rPr>
        <w:t xml:space="preserve">V-Cone Mixer – </w:t>
      </w:r>
    </w:p>
    <w:p w14:paraId="06D63B99" w14:textId="26D78699" w:rsidR="00576D8D" w:rsidRDefault="00576D8D" w:rsidP="00BF083C">
      <w:pPr>
        <w:rPr>
          <w:rFonts w:ascii="Arial" w:hAnsi="Arial" w:cs="Arial"/>
          <w:sz w:val="20"/>
        </w:rPr>
      </w:pPr>
    </w:p>
    <w:p w14:paraId="03DDE272" w14:textId="70BFCD71" w:rsidR="00576D8D" w:rsidRDefault="00576D8D" w:rsidP="00305093">
      <w:pPr>
        <w:jc w:val="both"/>
        <w:rPr>
          <w:rFonts w:ascii="Arial" w:hAnsi="Arial" w:cs="Arial"/>
          <w:sz w:val="20"/>
        </w:rPr>
      </w:pPr>
      <w:r>
        <w:rPr>
          <w:rFonts w:ascii="Arial" w:hAnsi="Arial" w:cs="Arial"/>
          <w:sz w:val="20"/>
        </w:rPr>
        <w:t>Mixing of the excipients with our product (the dried cells) is an essential part of our process.</w:t>
      </w:r>
      <w:r w:rsidR="00305093">
        <w:rPr>
          <w:rFonts w:ascii="Arial" w:hAnsi="Arial" w:cs="Arial"/>
          <w:sz w:val="20"/>
        </w:rPr>
        <w:t xml:space="preserve"> Proper mixing allows for uniform distribution of excipients and active ingredient, which will promote a consistent product for quality, safety, and adequate shelf life.</w:t>
      </w:r>
    </w:p>
    <w:p w14:paraId="25DDC4B3" w14:textId="77777777" w:rsidR="00305093" w:rsidRPr="00DE3DFE" w:rsidRDefault="00305093" w:rsidP="00305093">
      <w:pPr>
        <w:rPr>
          <w:rFonts w:ascii="Arial" w:hAnsi="Arial" w:cs="Arial"/>
          <w:b/>
          <w:sz w:val="20"/>
        </w:rPr>
      </w:pPr>
      <w:r>
        <w:rPr>
          <w:rFonts w:ascii="Arial" w:hAnsi="Arial" w:cs="Arial"/>
          <w:b/>
          <w:sz w:val="20"/>
        </w:rPr>
        <w:t>Specifications:</w:t>
      </w:r>
    </w:p>
    <w:p w14:paraId="642D8F5A" w14:textId="6C918E71"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 xml:space="preserve">Mixer Type: </w:t>
      </w:r>
      <w:r>
        <w:rPr>
          <w:rFonts w:ascii="Arial" w:eastAsia="Times New Roman" w:hAnsi="Arial" w:cs="Arial"/>
          <w:sz w:val="20"/>
          <w:szCs w:val="24"/>
        </w:rPr>
        <w:t xml:space="preserve"> </w:t>
      </w:r>
      <w:r w:rsidRPr="00305093">
        <w:rPr>
          <w:rFonts w:ascii="Arial" w:eastAsia="Times New Roman" w:hAnsi="Arial" w:cs="Arial"/>
          <w:sz w:val="20"/>
          <w:szCs w:val="24"/>
        </w:rPr>
        <w:t>Agitator</w:t>
      </w:r>
    </w:p>
    <w:p w14:paraId="5D4C7F33" w14:textId="27127D9D"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Product Type: Detergent Powder</w:t>
      </w:r>
    </w:p>
    <w:p w14:paraId="7AB6E66D" w14:textId="0B69AD8E"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Application: Powder</w:t>
      </w:r>
    </w:p>
    <w:p w14:paraId="49617216" w14:textId="7033D8EE"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Additional Capabilities: Drying</w:t>
      </w:r>
    </w:p>
    <w:p w14:paraId="6863A34B" w14:textId="64701CF6"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Model Number: V-2</w:t>
      </w:r>
    </w:p>
    <w:p w14:paraId="2CCEA57F" w14:textId="70655F37"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Max. Loading Capacity: 2</w:t>
      </w:r>
      <w:r>
        <w:rPr>
          <w:rFonts w:ascii="Arial" w:eastAsia="Times New Roman" w:hAnsi="Arial" w:cs="Arial"/>
          <w:sz w:val="20"/>
          <w:szCs w:val="24"/>
        </w:rPr>
        <w:t>00</w:t>
      </w:r>
      <w:r w:rsidRPr="00305093">
        <w:rPr>
          <w:rFonts w:ascii="Arial" w:eastAsia="Times New Roman" w:hAnsi="Arial" w:cs="Arial"/>
          <w:sz w:val="20"/>
          <w:szCs w:val="24"/>
        </w:rPr>
        <w:t>L</w:t>
      </w:r>
    </w:p>
    <w:p w14:paraId="0829CA6C" w14:textId="7C02ADA0"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Voltage: 220V 50HZ</w:t>
      </w:r>
    </w:p>
    <w:p w14:paraId="3657B4F9" w14:textId="56A6A83F" w:rsidR="00305093" w:rsidRPr="00305093" w:rsidRDefault="00305093" w:rsidP="00305093">
      <w:pPr>
        <w:spacing w:after="0" w:line="240" w:lineRule="auto"/>
        <w:rPr>
          <w:rFonts w:ascii="Arial" w:eastAsia="Times New Roman" w:hAnsi="Arial" w:cs="Arial"/>
          <w:sz w:val="20"/>
          <w:szCs w:val="24"/>
        </w:rPr>
      </w:pPr>
      <w:r w:rsidRPr="00305093">
        <w:rPr>
          <w:rFonts w:ascii="Arial" w:eastAsia="Times New Roman" w:hAnsi="Arial" w:cs="Arial"/>
          <w:sz w:val="20"/>
          <w:szCs w:val="24"/>
        </w:rPr>
        <w:t>Power(W): 5kW</w:t>
      </w:r>
    </w:p>
    <w:p w14:paraId="09396D5A" w14:textId="77777777" w:rsidR="00305093" w:rsidRDefault="00305093" w:rsidP="00305093">
      <w:pPr>
        <w:jc w:val="both"/>
        <w:rPr>
          <w:rFonts w:ascii="Arial" w:hAnsi="Arial" w:cs="Arial"/>
          <w:sz w:val="20"/>
        </w:rPr>
      </w:pPr>
    </w:p>
    <w:p w14:paraId="7611F8AF" w14:textId="7701F9D7" w:rsidR="0070129B" w:rsidRDefault="00E85298" w:rsidP="00BF083C">
      <w:pPr>
        <w:rPr>
          <w:rStyle w:val="Hyperlink"/>
          <w:rFonts w:ascii="Arial" w:hAnsi="Arial" w:cs="Arial"/>
          <w:sz w:val="20"/>
        </w:rPr>
      </w:pPr>
      <w:hyperlink r:id="rId10" w:history="1">
        <w:r w:rsidR="00576D8D" w:rsidRPr="004523FA">
          <w:rPr>
            <w:rStyle w:val="Hyperlink"/>
            <w:rFonts w:ascii="Arial" w:hAnsi="Arial" w:cs="Arial"/>
            <w:sz w:val="20"/>
          </w:rPr>
          <w:t>https://continentalrollomixer.com/buying-tools/compare-us-double-cone-v-blenders/</w:t>
        </w:r>
      </w:hyperlink>
    </w:p>
    <w:p w14:paraId="21DA9A94" w14:textId="5A68E1C7" w:rsidR="002E28BC" w:rsidRDefault="002E28BC" w:rsidP="00BF083C">
      <w:pPr>
        <w:rPr>
          <w:rStyle w:val="Hyperlink"/>
          <w:rFonts w:ascii="Arial" w:hAnsi="Arial" w:cs="Arial"/>
          <w:sz w:val="20"/>
        </w:rPr>
      </w:pPr>
    </w:p>
    <w:p w14:paraId="04AA6A1C" w14:textId="5F0D72B9" w:rsidR="002E28BC" w:rsidRDefault="002E28BC" w:rsidP="00BF083C">
      <w:pPr>
        <w:rPr>
          <w:rFonts w:ascii="Arial" w:hAnsi="Arial" w:cs="Arial"/>
          <w:i/>
        </w:rPr>
      </w:pPr>
      <w:r>
        <w:rPr>
          <w:rFonts w:ascii="Arial" w:hAnsi="Arial" w:cs="Arial"/>
          <w:i/>
        </w:rPr>
        <w:t xml:space="preserve">Process Resource Requirements – </w:t>
      </w:r>
    </w:p>
    <w:p w14:paraId="526E7DDD" w14:textId="4AE23C61" w:rsidR="002E28BC" w:rsidRDefault="00075C77" w:rsidP="00BF083C">
      <w:pPr>
        <w:rPr>
          <w:rFonts w:ascii="Arial" w:hAnsi="Arial" w:cs="Arial"/>
          <w:sz w:val="20"/>
        </w:rPr>
      </w:pPr>
      <w:r>
        <w:rPr>
          <w:rFonts w:ascii="Arial" w:hAnsi="Arial" w:cs="Arial"/>
          <w:sz w:val="20"/>
        </w:rPr>
        <w:t>Other than energy, the main resource that I will is nitrogen (N</w:t>
      </w:r>
      <w:r>
        <w:rPr>
          <w:rFonts w:ascii="Arial" w:hAnsi="Arial" w:cs="Arial"/>
          <w:sz w:val="20"/>
          <w:vertAlign w:val="subscript"/>
        </w:rPr>
        <w:t>2</w:t>
      </w:r>
      <w:r>
        <w:rPr>
          <w:rFonts w:ascii="Arial" w:hAnsi="Arial" w:cs="Arial"/>
          <w:sz w:val="20"/>
        </w:rPr>
        <w:t>). This is utilized for the vacuum pump. It cleans out the vacuum filter after each cycle of the purging and release.</w:t>
      </w:r>
    </w:p>
    <w:p w14:paraId="64332AF4" w14:textId="1F05A03F" w:rsidR="0015416A" w:rsidRDefault="0015416A" w:rsidP="00BF083C">
      <w:pPr>
        <w:rPr>
          <w:rFonts w:ascii="Arial" w:hAnsi="Arial" w:cs="Arial"/>
          <w:sz w:val="20"/>
        </w:rPr>
      </w:pPr>
      <w:r>
        <w:rPr>
          <w:rFonts w:ascii="Arial" w:hAnsi="Arial" w:cs="Arial"/>
          <w:sz w:val="20"/>
        </w:rPr>
        <w:t>According to the approximate cycle time of the vacuum conveyor pump, the unit will require 288,000 L N</w:t>
      </w:r>
      <w:r>
        <w:rPr>
          <w:rFonts w:ascii="Arial" w:hAnsi="Arial" w:cs="Arial"/>
          <w:sz w:val="20"/>
          <w:vertAlign w:val="subscript"/>
        </w:rPr>
        <w:t>2</w:t>
      </w:r>
      <w:r>
        <w:rPr>
          <w:rFonts w:ascii="Arial" w:hAnsi="Arial" w:cs="Arial"/>
          <w:sz w:val="20"/>
        </w:rPr>
        <w:t xml:space="preserve"> every month.</w:t>
      </w:r>
    </w:p>
    <w:p w14:paraId="4ED31D00" w14:textId="716534E7" w:rsidR="006C6388" w:rsidRDefault="006C6388" w:rsidP="00BF083C">
      <w:pPr>
        <w:rPr>
          <w:rFonts w:ascii="Arial" w:hAnsi="Arial" w:cs="Arial"/>
          <w:sz w:val="20"/>
        </w:rPr>
      </w:pPr>
      <w:r>
        <w:rPr>
          <w:rFonts w:ascii="Arial" w:hAnsi="Arial" w:cs="Arial"/>
          <w:sz w:val="20"/>
        </w:rPr>
        <w:t>This is also 360.3 kg N</w:t>
      </w:r>
      <w:r>
        <w:rPr>
          <w:rFonts w:ascii="Arial" w:hAnsi="Arial" w:cs="Arial"/>
          <w:sz w:val="20"/>
          <w:vertAlign w:val="subscript"/>
        </w:rPr>
        <w:t>2</w:t>
      </w:r>
      <w:r>
        <w:rPr>
          <w:rFonts w:ascii="Arial" w:hAnsi="Arial" w:cs="Arial"/>
          <w:sz w:val="20"/>
        </w:rPr>
        <w:t xml:space="preserve"> </w:t>
      </w:r>
      <w:r w:rsidRPr="006C6388">
        <w:rPr>
          <w:rFonts w:ascii="Arial" w:hAnsi="Arial" w:cs="Arial"/>
          <w:sz w:val="20"/>
        </w:rPr>
        <w:t>per</w:t>
      </w:r>
      <w:r>
        <w:rPr>
          <w:rFonts w:ascii="Arial" w:hAnsi="Arial" w:cs="Arial"/>
          <w:sz w:val="20"/>
        </w:rPr>
        <w:t xml:space="preserve"> month</w:t>
      </w:r>
      <w:r w:rsidR="00DF2E3C">
        <w:rPr>
          <w:rFonts w:ascii="Arial" w:hAnsi="Arial" w:cs="Arial"/>
          <w:sz w:val="20"/>
        </w:rPr>
        <w:t>. This will cost us around $1000/mo.</w:t>
      </w:r>
    </w:p>
    <w:p w14:paraId="52AB7083" w14:textId="16082F54" w:rsidR="00985CC7" w:rsidRDefault="00985CC7" w:rsidP="00BF083C">
      <w:pPr>
        <w:rPr>
          <w:rFonts w:ascii="Arial" w:hAnsi="Arial" w:cs="Arial"/>
          <w:sz w:val="20"/>
        </w:rPr>
      </w:pPr>
    </w:p>
    <w:p w14:paraId="538A2CBE" w14:textId="65A22A69" w:rsidR="00985CC7" w:rsidRDefault="00985CC7" w:rsidP="00BF083C">
      <w:pPr>
        <w:rPr>
          <w:rFonts w:ascii="Arial" w:hAnsi="Arial" w:cs="Arial"/>
          <w:i/>
        </w:rPr>
      </w:pPr>
      <w:r>
        <w:rPr>
          <w:rFonts w:ascii="Arial" w:hAnsi="Arial" w:cs="Arial"/>
          <w:i/>
        </w:rPr>
        <w:t xml:space="preserve">Alternatives to Encapsulation – </w:t>
      </w:r>
    </w:p>
    <w:p w14:paraId="1941FA01" w14:textId="0F625058" w:rsidR="00985CC7" w:rsidRDefault="00985CC7" w:rsidP="00BF083C">
      <w:pPr>
        <w:rPr>
          <w:rFonts w:ascii="Arial" w:hAnsi="Arial" w:cs="Arial"/>
          <w:sz w:val="20"/>
        </w:rPr>
      </w:pPr>
      <w:r>
        <w:rPr>
          <w:rFonts w:ascii="Arial" w:hAnsi="Arial" w:cs="Arial"/>
          <w:sz w:val="20"/>
        </w:rPr>
        <w:t>Given our desire to have a dosage form of product, and that our active ingredient is bacterial cells, the only alternative to our encapsulation process would be tablet pressing and formation. Our general formulation would remain almost identical, however, instead of packing our product into a pill, we would press it into a tablet. See the figure below:</w:t>
      </w:r>
    </w:p>
    <w:p w14:paraId="49B10294" w14:textId="06A34E9B" w:rsidR="00985CC7" w:rsidRDefault="00985CC7" w:rsidP="00985CC7">
      <w:pPr>
        <w:jc w:val="center"/>
        <w:rPr>
          <w:rFonts w:ascii="Arial" w:hAnsi="Arial" w:cs="Arial"/>
          <w:sz w:val="20"/>
        </w:rPr>
      </w:pPr>
      <w:r>
        <w:rPr>
          <w:noProof/>
        </w:rPr>
        <w:drawing>
          <wp:inline distT="0" distB="0" distL="0" distR="0" wp14:anchorId="72E63B5F" wp14:editId="161033E3">
            <wp:extent cx="2924175" cy="1944577"/>
            <wp:effectExtent l="0" t="0" r="0" b="0"/>
            <wp:docPr id="4" name="Picture 4" descr="Image result for tablets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ts pharm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298" cy="1952639"/>
                    </a:xfrm>
                    <a:prstGeom prst="rect">
                      <a:avLst/>
                    </a:prstGeom>
                    <a:noFill/>
                    <a:ln>
                      <a:noFill/>
                    </a:ln>
                  </pic:spPr>
                </pic:pic>
              </a:graphicData>
            </a:graphic>
          </wp:inline>
        </w:drawing>
      </w:r>
    </w:p>
    <w:p w14:paraId="420B5132" w14:textId="5BF478A6" w:rsidR="00985CC7" w:rsidRDefault="00985CC7" w:rsidP="00985CC7">
      <w:pPr>
        <w:rPr>
          <w:rFonts w:ascii="Arial" w:hAnsi="Arial" w:cs="Arial"/>
          <w:sz w:val="20"/>
        </w:rPr>
      </w:pPr>
      <w:r>
        <w:rPr>
          <w:rFonts w:ascii="Arial" w:hAnsi="Arial" w:cs="Arial"/>
          <w:sz w:val="20"/>
        </w:rPr>
        <w:t>An advantage to this method is that we could increase our output substantially. Some tablet presses can push out 60,000 tablets per hour. This is a 50% increase from our capsule press. In addition, tablet presses are simpler and easier to maintain/cheaper to manufacture on occasion.</w:t>
      </w:r>
    </w:p>
    <w:p w14:paraId="72EB2162" w14:textId="47659241" w:rsidR="00BC3820" w:rsidRPr="0015416A" w:rsidRDefault="00985CC7" w:rsidP="00BF083C">
      <w:pPr>
        <w:rPr>
          <w:rFonts w:ascii="Arial" w:hAnsi="Arial" w:cs="Arial"/>
          <w:sz w:val="20"/>
        </w:rPr>
      </w:pPr>
      <w:r>
        <w:rPr>
          <w:rFonts w:ascii="Arial" w:hAnsi="Arial" w:cs="Arial"/>
          <w:sz w:val="20"/>
        </w:rPr>
        <w:t xml:space="preserve">However, a main disadvantage is that our active ingredient is a cell. These cells need to stay viable in order for our product to </w:t>
      </w:r>
      <w:proofErr w:type="gramStart"/>
      <w:r>
        <w:rPr>
          <w:rFonts w:ascii="Arial" w:hAnsi="Arial" w:cs="Arial"/>
          <w:sz w:val="20"/>
        </w:rPr>
        <w:t>work, and</w:t>
      </w:r>
      <w:proofErr w:type="gramEnd"/>
      <w:r>
        <w:rPr>
          <w:rFonts w:ascii="Arial" w:hAnsi="Arial" w:cs="Arial"/>
          <w:sz w:val="20"/>
        </w:rPr>
        <w:t xml:space="preserve"> exerting our formulation to thousands of newtons of force could seriously decrease our product’s cell viability at the end of processing.</w:t>
      </w:r>
      <w:bookmarkStart w:id="0" w:name="_GoBack"/>
      <w:bookmarkEnd w:id="0"/>
    </w:p>
    <w:sectPr w:rsidR="00BC3820" w:rsidRPr="0015416A" w:rsidSect="00E56F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42E24"/>
    <w:multiLevelType w:val="hybridMultilevel"/>
    <w:tmpl w:val="936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3C"/>
    <w:rsid w:val="00075C77"/>
    <w:rsid w:val="00105504"/>
    <w:rsid w:val="0015416A"/>
    <w:rsid w:val="001923A2"/>
    <w:rsid w:val="002E28BC"/>
    <w:rsid w:val="00305093"/>
    <w:rsid w:val="003C0637"/>
    <w:rsid w:val="003D614F"/>
    <w:rsid w:val="0049285B"/>
    <w:rsid w:val="004C2EB2"/>
    <w:rsid w:val="00576D8D"/>
    <w:rsid w:val="005B4384"/>
    <w:rsid w:val="006476CE"/>
    <w:rsid w:val="00671803"/>
    <w:rsid w:val="006C6388"/>
    <w:rsid w:val="0070129B"/>
    <w:rsid w:val="00754042"/>
    <w:rsid w:val="007A2DCF"/>
    <w:rsid w:val="009531C9"/>
    <w:rsid w:val="009606C7"/>
    <w:rsid w:val="009758D3"/>
    <w:rsid w:val="00985CC7"/>
    <w:rsid w:val="009900D5"/>
    <w:rsid w:val="00A142E7"/>
    <w:rsid w:val="00A51A95"/>
    <w:rsid w:val="00A9025F"/>
    <w:rsid w:val="00BC3820"/>
    <w:rsid w:val="00BF083C"/>
    <w:rsid w:val="00DE3DFE"/>
    <w:rsid w:val="00DF2E3C"/>
    <w:rsid w:val="00E56FEC"/>
    <w:rsid w:val="00E8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AA8F"/>
  <w15:chartTrackingRefBased/>
  <w15:docId w15:val="{E35545C1-CF1A-4BFB-96F9-6E58A119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3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83C"/>
    <w:pPr>
      <w:ind w:left="720"/>
      <w:contextualSpacing/>
    </w:pPr>
  </w:style>
  <w:style w:type="character" w:styleId="PlaceholderText">
    <w:name w:val="Placeholder Text"/>
    <w:basedOn w:val="DefaultParagraphFont"/>
    <w:uiPriority w:val="99"/>
    <w:semiHidden/>
    <w:rsid w:val="00BF083C"/>
    <w:rPr>
      <w:color w:val="808080"/>
    </w:rPr>
  </w:style>
  <w:style w:type="character" w:customStyle="1" w:styleId="Heading3Char">
    <w:name w:val="Heading 3 Char"/>
    <w:basedOn w:val="DefaultParagraphFont"/>
    <w:link w:val="Heading3"/>
    <w:uiPriority w:val="9"/>
    <w:rsid w:val="00DE3DF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71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803"/>
    <w:rPr>
      <w:rFonts w:ascii="Segoe UI" w:hAnsi="Segoe UI" w:cs="Segoe UI"/>
      <w:sz w:val="18"/>
      <w:szCs w:val="18"/>
    </w:rPr>
  </w:style>
  <w:style w:type="character" w:styleId="Hyperlink">
    <w:name w:val="Hyperlink"/>
    <w:basedOn w:val="DefaultParagraphFont"/>
    <w:uiPriority w:val="99"/>
    <w:unhideWhenUsed/>
    <w:rsid w:val="003D614F"/>
    <w:rPr>
      <w:color w:val="0563C1" w:themeColor="hyperlink"/>
      <w:u w:val="single"/>
    </w:rPr>
  </w:style>
  <w:style w:type="character" w:styleId="UnresolvedMention">
    <w:name w:val="Unresolved Mention"/>
    <w:basedOn w:val="DefaultParagraphFont"/>
    <w:uiPriority w:val="99"/>
    <w:semiHidden/>
    <w:unhideWhenUsed/>
    <w:rsid w:val="003D614F"/>
    <w:rPr>
      <w:color w:val="605E5C"/>
      <w:shd w:val="clear" w:color="auto" w:fill="E1DFDD"/>
    </w:rPr>
  </w:style>
  <w:style w:type="character" w:customStyle="1" w:styleId="attr-name">
    <w:name w:val="attr-name"/>
    <w:basedOn w:val="DefaultParagraphFont"/>
    <w:rsid w:val="0030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04219">
      <w:bodyDiv w:val="1"/>
      <w:marLeft w:val="0"/>
      <w:marRight w:val="0"/>
      <w:marTop w:val="0"/>
      <w:marBottom w:val="0"/>
      <w:divBdr>
        <w:top w:val="none" w:sz="0" w:space="0" w:color="auto"/>
        <w:left w:val="none" w:sz="0" w:space="0" w:color="auto"/>
        <w:bottom w:val="none" w:sz="0" w:space="0" w:color="auto"/>
        <w:right w:val="none" w:sz="0" w:space="0" w:color="auto"/>
      </w:divBdr>
      <w:divsChild>
        <w:div w:id="761877714">
          <w:marLeft w:val="0"/>
          <w:marRight w:val="0"/>
          <w:marTop w:val="0"/>
          <w:marBottom w:val="0"/>
          <w:divBdr>
            <w:top w:val="none" w:sz="0" w:space="0" w:color="auto"/>
            <w:left w:val="none" w:sz="0" w:space="0" w:color="auto"/>
            <w:bottom w:val="none" w:sz="0" w:space="0" w:color="auto"/>
            <w:right w:val="none" w:sz="0" w:space="0" w:color="auto"/>
          </w:divBdr>
        </w:div>
        <w:div w:id="490634880">
          <w:marLeft w:val="0"/>
          <w:marRight w:val="0"/>
          <w:marTop w:val="0"/>
          <w:marBottom w:val="0"/>
          <w:divBdr>
            <w:top w:val="none" w:sz="0" w:space="0" w:color="auto"/>
            <w:left w:val="none" w:sz="0" w:space="0" w:color="auto"/>
            <w:bottom w:val="none" w:sz="0" w:space="0" w:color="auto"/>
            <w:right w:val="none" w:sz="0" w:space="0" w:color="auto"/>
          </w:divBdr>
        </w:div>
        <w:div w:id="609969913">
          <w:marLeft w:val="0"/>
          <w:marRight w:val="0"/>
          <w:marTop w:val="0"/>
          <w:marBottom w:val="0"/>
          <w:divBdr>
            <w:top w:val="none" w:sz="0" w:space="0" w:color="auto"/>
            <w:left w:val="none" w:sz="0" w:space="0" w:color="auto"/>
            <w:bottom w:val="none" w:sz="0" w:space="0" w:color="auto"/>
            <w:right w:val="none" w:sz="0" w:space="0" w:color="auto"/>
          </w:divBdr>
        </w:div>
        <w:div w:id="147289929">
          <w:marLeft w:val="0"/>
          <w:marRight w:val="0"/>
          <w:marTop w:val="0"/>
          <w:marBottom w:val="0"/>
          <w:divBdr>
            <w:top w:val="none" w:sz="0" w:space="0" w:color="auto"/>
            <w:left w:val="none" w:sz="0" w:space="0" w:color="auto"/>
            <w:bottom w:val="none" w:sz="0" w:space="0" w:color="auto"/>
            <w:right w:val="none" w:sz="0" w:space="0" w:color="auto"/>
          </w:divBdr>
        </w:div>
        <w:div w:id="1373845963">
          <w:marLeft w:val="0"/>
          <w:marRight w:val="0"/>
          <w:marTop w:val="0"/>
          <w:marBottom w:val="0"/>
          <w:divBdr>
            <w:top w:val="none" w:sz="0" w:space="0" w:color="auto"/>
            <w:left w:val="none" w:sz="0" w:space="0" w:color="auto"/>
            <w:bottom w:val="none" w:sz="0" w:space="0" w:color="auto"/>
            <w:right w:val="none" w:sz="0" w:space="0" w:color="auto"/>
          </w:divBdr>
        </w:div>
        <w:div w:id="1159154633">
          <w:marLeft w:val="0"/>
          <w:marRight w:val="0"/>
          <w:marTop w:val="0"/>
          <w:marBottom w:val="0"/>
          <w:divBdr>
            <w:top w:val="none" w:sz="0" w:space="0" w:color="auto"/>
            <w:left w:val="none" w:sz="0" w:space="0" w:color="auto"/>
            <w:bottom w:val="none" w:sz="0" w:space="0" w:color="auto"/>
            <w:right w:val="none" w:sz="0" w:space="0" w:color="auto"/>
          </w:divBdr>
        </w:div>
        <w:div w:id="2065520550">
          <w:marLeft w:val="0"/>
          <w:marRight w:val="0"/>
          <w:marTop w:val="0"/>
          <w:marBottom w:val="0"/>
          <w:divBdr>
            <w:top w:val="none" w:sz="0" w:space="0" w:color="auto"/>
            <w:left w:val="none" w:sz="0" w:space="0" w:color="auto"/>
            <w:bottom w:val="none" w:sz="0" w:space="0" w:color="auto"/>
            <w:right w:val="none" w:sz="0" w:space="0" w:color="auto"/>
          </w:divBdr>
        </w:div>
        <w:div w:id="313948378">
          <w:marLeft w:val="0"/>
          <w:marRight w:val="0"/>
          <w:marTop w:val="0"/>
          <w:marBottom w:val="0"/>
          <w:divBdr>
            <w:top w:val="none" w:sz="0" w:space="0" w:color="auto"/>
            <w:left w:val="none" w:sz="0" w:space="0" w:color="auto"/>
            <w:bottom w:val="none" w:sz="0" w:space="0" w:color="auto"/>
            <w:right w:val="none" w:sz="0" w:space="0" w:color="auto"/>
          </w:divBdr>
        </w:div>
        <w:div w:id="1806894465">
          <w:marLeft w:val="0"/>
          <w:marRight w:val="0"/>
          <w:marTop w:val="0"/>
          <w:marBottom w:val="0"/>
          <w:divBdr>
            <w:top w:val="none" w:sz="0" w:space="0" w:color="auto"/>
            <w:left w:val="none" w:sz="0" w:space="0" w:color="auto"/>
            <w:bottom w:val="none" w:sz="0" w:space="0" w:color="auto"/>
            <w:right w:val="none" w:sz="0" w:space="0" w:color="auto"/>
          </w:divBdr>
        </w:div>
        <w:div w:id="765151832">
          <w:marLeft w:val="0"/>
          <w:marRight w:val="0"/>
          <w:marTop w:val="0"/>
          <w:marBottom w:val="0"/>
          <w:divBdr>
            <w:top w:val="none" w:sz="0" w:space="0" w:color="auto"/>
            <w:left w:val="none" w:sz="0" w:space="0" w:color="auto"/>
            <w:bottom w:val="none" w:sz="0" w:space="0" w:color="auto"/>
            <w:right w:val="none" w:sz="0" w:space="0" w:color="auto"/>
          </w:divBdr>
        </w:div>
      </w:divsChild>
    </w:div>
    <w:div w:id="9320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x.com/item/ima-zanasi-40-automatic-capsule-filler/42600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c-u-max.com/product.cfm?cat=products-by-application&amp;prod=vacuum-conveying-system-for-loading-tablet-presses"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continentalrollomixer.com/buying-tools/compare-us-double-cone-v-blenders/"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30</cp:revision>
  <dcterms:created xsi:type="dcterms:W3CDTF">2019-03-27T23:31:00Z</dcterms:created>
  <dcterms:modified xsi:type="dcterms:W3CDTF">2019-03-31T22:51:00Z</dcterms:modified>
</cp:coreProperties>
</file>