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E1277" w14:textId="77777777" w:rsidR="008E295B" w:rsidRDefault="008E295B">
      <w:pPr>
        <w:rPr>
          <w:b/>
        </w:rPr>
      </w:pPr>
      <w:r w:rsidRPr="008E295B">
        <w:rPr>
          <w:b/>
        </w:rPr>
        <w:t xml:space="preserve">Microbiota predict </w:t>
      </w:r>
      <w:r w:rsidRPr="008E295B">
        <w:rPr>
          <w:b/>
          <w:i/>
        </w:rPr>
        <w:t xml:space="preserve">Clostridium </w:t>
      </w:r>
      <w:proofErr w:type="spellStart"/>
      <w:r w:rsidRPr="008E295B">
        <w:rPr>
          <w:b/>
          <w:i/>
        </w:rPr>
        <w:t>difficile</w:t>
      </w:r>
      <w:proofErr w:type="spellEnd"/>
      <w:r w:rsidRPr="008E295B">
        <w:rPr>
          <w:b/>
        </w:rPr>
        <w:t xml:space="preserve"> severity in ‘humanized’ germ-free mice</w:t>
      </w:r>
    </w:p>
    <w:p w14:paraId="6AE732FF" w14:textId="77777777" w:rsidR="008A2FA1" w:rsidRDefault="008A2FA1">
      <w:r>
        <w:t xml:space="preserve">Kaitlin J Flynn*, Nicholas </w:t>
      </w:r>
      <w:proofErr w:type="spellStart"/>
      <w:r>
        <w:t>Lesniak</w:t>
      </w:r>
      <w:proofErr w:type="spellEnd"/>
      <w:r>
        <w:t xml:space="preserve">*, </w:t>
      </w:r>
      <w:proofErr w:type="spellStart"/>
      <w:r>
        <w:t>Alyxandr</w:t>
      </w:r>
      <w:r w:rsidR="0039170F">
        <w:t>ia</w:t>
      </w:r>
      <w:proofErr w:type="spellEnd"/>
      <w:r w:rsidR="0039170F">
        <w:t xml:space="preserve"> M. Schubert, </w:t>
      </w:r>
      <w:proofErr w:type="spellStart"/>
      <w:r w:rsidR="0039170F">
        <w:t>Hamide</w:t>
      </w:r>
      <w:proofErr w:type="spellEnd"/>
      <w:r w:rsidR="0039170F">
        <w:t xml:space="preserve"> </w:t>
      </w:r>
      <w:proofErr w:type="spellStart"/>
      <w:r w:rsidR="0039170F">
        <w:t>Sinani</w:t>
      </w:r>
      <w:proofErr w:type="spellEnd"/>
      <w:r w:rsidR="0039170F">
        <w:t>,</w:t>
      </w:r>
      <w:r>
        <w:t xml:space="preserve"> anyone-else</w:t>
      </w:r>
      <w:r w:rsidR="0039170F">
        <w:t>-ERIN-</w:t>
      </w:r>
      <w:proofErr w:type="spellStart"/>
      <w:r w:rsidR="0039170F">
        <w:t>ppl</w:t>
      </w:r>
      <w:proofErr w:type="spellEnd"/>
      <w:proofErr w:type="gramStart"/>
      <w:r>
        <w:t>?,</w:t>
      </w:r>
      <w:proofErr w:type="gramEnd"/>
      <w:r>
        <w:t xml:space="preserve"> Patrick D. </w:t>
      </w:r>
      <w:proofErr w:type="spellStart"/>
      <w:r>
        <w:t>Schloss</w:t>
      </w:r>
      <w:proofErr w:type="spellEnd"/>
    </w:p>
    <w:p w14:paraId="429C63B0" w14:textId="77777777" w:rsidR="008A2FA1" w:rsidRDefault="008A2FA1"/>
    <w:p w14:paraId="04A924F1" w14:textId="77777777" w:rsidR="008A2FA1" w:rsidRDefault="008A2FA1">
      <w:pPr>
        <w:rPr>
          <w:b/>
        </w:rPr>
      </w:pPr>
      <w:r>
        <w:rPr>
          <w:b/>
        </w:rPr>
        <w:t>Abstract</w:t>
      </w:r>
    </w:p>
    <w:p w14:paraId="67FAE865" w14:textId="30608F8E" w:rsidR="008A2FA1" w:rsidRPr="009719B1" w:rsidRDefault="0039170F">
      <w:r>
        <w:rPr>
          <w:i/>
        </w:rPr>
        <w:t xml:space="preserve">Clostridium </w:t>
      </w:r>
      <w:proofErr w:type="spellStart"/>
      <w:r>
        <w:rPr>
          <w:i/>
        </w:rPr>
        <w:t>difficile</w:t>
      </w:r>
      <w:proofErr w:type="spellEnd"/>
      <w:r w:rsidR="00013DA9">
        <w:t xml:space="preserve"> causes diarrheal disease when it successfully colonizes a </w:t>
      </w:r>
      <w:proofErr w:type="spellStart"/>
      <w:r w:rsidR="00013DA9">
        <w:t>dysbiotic</w:t>
      </w:r>
      <w:proofErr w:type="spellEnd"/>
      <w:r w:rsidR="00013DA9">
        <w:t xml:space="preserve"> gut microbial community.  Current mouse models to study </w:t>
      </w:r>
      <w:r w:rsidR="00013DA9">
        <w:rPr>
          <w:i/>
        </w:rPr>
        <w:t xml:space="preserve">C. </w:t>
      </w:r>
      <w:proofErr w:type="spellStart"/>
      <w:r w:rsidR="00013DA9">
        <w:rPr>
          <w:i/>
        </w:rPr>
        <w:t>difficile</w:t>
      </w:r>
      <w:proofErr w:type="spellEnd"/>
      <w:r w:rsidR="00013DA9">
        <w:t xml:space="preserve"> </w:t>
      </w:r>
      <w:r w:rsidR="006558F1">
        <w:t>infection (CDI</w:t>
      </w:r>
      <w:r w:rsidR="00013DA9">
        <w:t>) rely on pre-treatment with antibiotics to disrupt the mouse microbiome prio</w:t>
      </w:r>
      <w:r w:rsidR="007B3856">
        <w:t xml:space="preserve">r to </w:t>
      </w:r>
      <w:r w:rsidR="007B3856">
        <w:rPr>
          <w:i/>
        </w:rPr>
        <w:t xml:space="preserve">C. </w:t>
      </w:r>
      <w:proofErr w:type="spellStart"/>
      <w:r w:rsidR="007B3856">
        <w:rPr>
          <w:i/>
        </w:rPr>
        <w:t>difficile</w:t>
      </w:r>
      <w:proofErr w:type="spellEnd"/>
      <w:r w:rsidR="007B3856">
        <w:t xml:space="preserve"> inoculation</w:t>
      </w:r>
      <w:r w:rsidR="00013DA9">
        <w:t xml:space="preserve">. This is an effective model for many studies but does not allow for </w:t>
      </w:r>
      <w:r w:rsidR="007B3856">
        <w:t>analysis</w:t>
      </w:r>
      <w:r w:rsidR="00013DA9">
        <w:t xml:space="preserve"> of human</w:t>
      </w:r>
      <w:r w:rsidR="007B3856">
        <w:t>-associated</w:t>
      </w:r>
      <w:r w:rsidR="00013DA9">
        <w:t xml:space="preserve"> microbial comm</w:t>
      </w:r>
      <w:r w:rsidR="007B3856">
        <w:t>unity members that support</w:t>
      </w:r>
      <w:r w:rsidR="00013DA9">
        <w:t xml:space="preserve"> or prevent </w:t>
      </w:r>
      <w:r w:rsidR="00013DA9">
        <w:rPr>
          <w:i/>
        </w:rPr>
        <w:t xml:space="preserve">C. </w:t>
      </w:r>
      <w:proofErr w:type="spellStart"/>
      <w:r w:rsidR="00013DA9">
        <w:rPr>
          <w:i/>
        </w:rPr>
        <w:t>difficile</w:t>
      </w:r>
      <w:proofErr w:type="spellEnd"/>
      <w:r w:rsidR="00013DA9">
        <w:t xml:space="preserve"> colonization and expansion. To study human-associated</w:t>
      </w:r>
      <w:r w:rsidR="00886BDD">
        <w:t xml:space="preserve"> microbes in the context of CDI</w:t>
      </w:r>
      <w:r w:rsidR="00013DA9">
        <w:t xml:space="preserve">, we colonized germ-free C57BL/6 mice with </w:t>
      </w:r>
      <w:r w:rsidR="00C3157D">
        <w:t xml:space="preserve">one of 16 </w:t>
      </w:r>
      <w:r w:rsidR="00013DA9">
        <w:t>human f</w:t>
      </w:r>
      <w:r w:rsidR="00C3157D">
        <w:t xml:space="preserve">ecal samples from diarrheal or </w:t>
      </w:r>
      <w:r w:rsidR="00013DA9">
        <w:t>healthy donors</w:t>
      </w:r>
      <w:r w:rsidR="00C3157D">
        <w:t xml:space="preserve"> and challenged with </w:t>
      </w:r>
      <w:r w:rsidR="00C3157D">
        <w:rPr>
          <w:i/>
        </w:rPr>
        <w:t xml:space="preserve">C. </w:t>
      </w:r>
      <w:proofErr w:type="spellStart"/>
      <w:r w:rsidR="00C3157D">
        <w:rPr>
          <w:i/>
        </w:rPr>
        <w:t>difficile</w:t>
      </w:r>
      <w:proofErr w:type="spellEnd"/>
      <w:r w:rsidR="00C3157D">
        <w:t xml:space="preserve"> </w:t>
      </w:r>
      <w:r w:rsidR="009C129F">
        <w:t>14 days later. Five</w:t>
      </w:r>
      <w:r w:rsidR="00C3157D">
        <w:t xml:space="preserve"> unique donor-mice comb</w:t>
      </w:r>
      <w:r w:rsidR="00886BDD">
        <w:t>inations resulted in severe CDI</w:t>
      </w:r>
      <w:r w:rsidR="00C3157D">
        <w:t xml:space="preserve"> while the remaining 11 only experienced mild dis</w:t>
      </w:r>
      <w:r w:rsidR="007B3856">
        <w:t>ease. B</w:t>
      </w:r>
      <w:r w:rsidR="00C3157D">
        <w:t>oth healthy and diarrheal</w:t>
      </w:r>
      <w:r w:rsidR="00886BDD">
        <w:t xml:space="preserve"> donors were suscepti</w:t>
      </w:r>
      <w:r w:rsidR="007B3856">
        <w:t xml:space="preserve">ble to colonization and severe symptoms of </w:t>
      </w:r>
      <w:r w:rsidR="00886BDD">
        <w:t>CDI</w:t>
      </w:r>
      <w:r w:rsidR="00C3157D">
        <w:t>. To determin</w:t>
      </w:r>
      <w:r w:rsidR="00C865A7">
        <w:t xml:space="preserve">e if </w:t>
      </w:r>
      <w:r w:rsidR="00C3157D">
        <w:t xml:space="preserve">specific microbes </w:t>
      </w:r>
      <w:r w:rsidR="00C865A7">
        <w:t>were associated with disease</w:t>
      </w:r>
      <w:r w:rsidR="00C3157D">
        <w:t xml:space="preserve"> severity</w:t>
      </w:r>
      <w:r w:rsidR="00C865A7">
        <w:t xml:space="preserve"> outcomes</w:t>
      </w:r>
      <w:r w:rsidR="00C3157D">
        <w:t xml:space="preserve">, we built </w:t>
      </w:r>
      <w:r w:rsidR="00886BDD">
        <w:t>a classification Random</w:t>
      </w:r>
      <w:r w:rsidR="00C3157D">
        <w:t xml:space="preserve"> Forest machine learning mo</w:t>
      </w:r>
      <w:r w:rsidR="00641672">
        <w:t xml:space="preserve">del based on relative abundance </w:t>
      </w:r>
      <w:r w:rsidR="00835D83">
        <w:t xml:space="preserve">data of the communities on day zero. The model identified a number of bacterial populations associated with </w:t>
      </w:r>
      <w:r w:rsidR="006558F1">
        <w:t>the development of severe CDI</w:t>
      </w:r>
      <w:r w:rsidR="00886BDD">
        <w:t xml:space="preserve">, including </w:t>
      </w:r>
      <w:proofErr w:type="spellStart"/>
      <w:r w:rsidR="00886BDD">
        <w:rPr>
          <w:i/>
        </w:rPr>
        <w:t>Bacilliales</w:t>
      </w:r>
      <w:proofErr w:type="spellEnd"/>
      <w:r w:rsidR="00886BDD">
        <w:t xml:space="preserve">, </w:t>
      </w:r>
      <w:proofErr w:type="spellStart"/>
      <w:r w:rsidR="00886BDD">
        <w:rPr>
          <w:i/>
        </w:rPr>
        <w:t>Ruminococcaceae</w:t>
      </w:r>
      <w:proofErr w:type="spellEnd"/>
      <w:r w:rsidR="00835D83">
        <w:t>,</w:t>
      </w:r>
      <w:r w:rsidR="00886BDD">
        <w:t xml:space="preserve"> </w:t>
      </w:r>
      <w:proofErr w:type="spellStart"/>
      <w:r w:rsidR="00886BDD">
        <w:rPr>
          <w:i/>
        </w:rPr>
        <w:t>Ruminococcus</w:t>
      </w:r>
      <w:proofErr w:type="spellEnd"/>
      <w:r w:rsidR="00886BDD">
        <w:rPr>
          <w:i/>
        </w:rPr>
        <w:t xml:space="preserve">, Staphylococcus, Streptococcus </w:t>
      </w:r>
      <w:r w:rsidR="00886BDD">
        <w:t>and</w:t>
      </w:r>
      <w:r w:rsidR="00886BDD">
        <w:rPr>
          <w:i/>
        </w:rPr>
        <w:t xml:space="preserve"> </w:t>
      </w:r>
      <w:proofErr w:type="spellStart"/>
      <w:r w:rsidR="00886BDD">
        <w:rPr>
          <w:i/>
        </w:rPr>
        <w:t>Bacteriodetes</w:t>
      </w:r>
      <w:proofErr w:type="spellEnd"/>
      <w:r w:rsidR="00886BDD">
        <w:rPr>
          <w:i/>
        </w:rPr>
        <w:t>.</w:t>
      </w:r>
      <w:r w:rsidR="00773914">
        <w:t xml:space="preserve"> Additionally, a regression</w:t>
      </w:r>
      <w:r w:rsidR="009C129F">
        <w:t xml:space="preserve"> model </w:t>
      </w:r>
      <w:r w:rsidR="00835D83">
        <w:t xml:space="preserve">accurately predicted colonization levels of </w:t>
      </w:r>
      <w:r w:rsidR="00835D83">
        <w:rPr>
          <w:i/>
        </w:rPr>
        <w:t xml:space="preserve">C. </w:t>
      </w:r>
      <w:proofErr w:type="spellStart"/>
      <w:r w:rsidR="00835D83">
        <w:rPr>
          <w:i/>
        </w:rPr>
        <w:t>difficile</w:t>
      </w:r>
      <w:proofErr w:type="spellEnd"/>
      <w:r w:rsidR="00835D83">
        <w:t xml:space="preserve"> at</w:t>
      </w:r>
      <w:r w:rsidR="00773914">
        <w:t xml:space="preserve"> one to ten days post-infection. This model explained 99% of the variance in the number of CFU isolated from mouse stool. Members of the X, Y and Z bacterial families were</w:t>
      </w:r>
      <w:r w:rsidR="00C865A7">
        <w:t xml:space="preserve"> </w:t>
      </w:r>
      <w:proofErr w:type="gramStart"/>
      <w:r w:rsidR="00C865A7">
        <w:t>positively-</w:t>
      </w:r>
      <w:r w:rsidR="00773914">
        <w:t>predictive</w:t>
      </w:r>
      <w:proofErr w:type="gramEnd"/>
      <w:r w:rsidR="00773914">
        <w:t xml:space="preserve"> of future </w:t>
      </w:r>
      <w:r w:rsidR="00773914">
        <w:rPr>
          <w:i/>
        </w:rPr>
        <w:t xml:space="preserve">C. </w:t>
      </w:r>
      <w:proofErr w:type="spellStart"/>
      <w:r w:rsidR="00773914">
        <w:rPr>
          <w:i/>
        </w:rPr>
        <w:t>difficile</w:t>
      </w:r>
      <w:proofErr w:type="spellEnd"/>
      <w:r w:rsidR="00773914">
        <w:t xml:space="preserve"> colonization levels. Finally, challenging these mice with different strains of </w:t>
      </w:r>
      <w:r w:rsidR="00773914">
        <w:rPr>
          <w:i/>
        </w:rPr>
        <w:t xml:space="preserve">C. </w:t>
      </w:r>
      <w:proofErr w:type="spellStart"/>
      <w:r w:rsidR="00773914">
        <w:rPr>
          <w:i/>
        </w:rPr>
        <w:t>difficile</w:t>
      </w:r>
      <w:proofErr w:type="spellEnd"/>
      <w:r w:rsidR="00773914">
        <w:t xml:space="preserve"> revealed that susceptible human-associated microbial communities were prone to severe disease independent </w:t>
      </w:r>
      <w:r w:rsidR="009719B1">
        <w:t>of strain</w:t>
      </w:r>
      <w:r w:rsidR="00773914">
        <w:t xml:space="preserve">. Taken together these results suggest that </w:t>
      </w:r>
      <w:r w:rsidR="009719B1">
        <w:t xml:space="preserve">human-associated microbial communities can be recapitulated in germ-free mice and used to characterize dynamics of CDI. Because both healthy and diarrheal patients were susceptible to severe CDI, machine-learning models are useful to identify bacterial populations that allow colonization and contribute to the development of </w:t>
      </w:r>
      <w:r w:rsidR="009719B1">
        <w:rPr>
          <w:i/>
        </w:rPr>
        <w:t xml:space="preserve">C. </w:t>
      </w:r>
      <w:proofErr w:type="spellStart"/>
      <w:r w:rsidR="009719B1">
        <w:rPr>
          <w:i/>
        </w:rPr>
        <w:t>difficile</w:t>
      </w:r>
      <w:proofErr w:type="spellEnd"/>
      <w:r w:rsidR="009719B1">
        <w:t xml:space="preserve"> associated disease</w:t>
      </w:r>
      <w:r w:rsidR="00B55275">
        <w:t xml:space="preserve"> in humans</w:t>
      </w:r>
      <w:r w:rsidR="009719B1">
        <w:t xml:space="preserve">. </w:t>
      </w:r>
    </w:p>
    <w:p w14:paraId="1FB26966" w14:textId="77777777" w:rsidR="008A2FA1" w:rsidRDefault="008A2FA1">
      <w:pPr>
        <w:rPr>
          <w:b/>
        </w:rPr>
      </w:pPr>
      <w:r>
        <w:rPr>
          <w:b/>
        </w:rPr>
        <w:t>(Importance?)</w:t>
      </w:r>
    </w:p>
    <w:p w14:paraId="1A822774" w14:textId="77777777" w:rsidR="008A2FA1" w:rsidRDefault="008A2FA1">
      <w:pPr>
        <w:rPr>
          <w:b/>
        </w:rPr>
      </w:pPr>
    </w:p>
    <w:p w14:paraId="0E3045DD" w14:textId="77777777" w:rsidR="008A2FA1" w:rsidRDefault="008A2FA1">
      <w:pPr>
        <w:rPr>
          <w:b/>
        </w:rPr>
      </w:pPr>
      <w:r>
        <w:rPr>
          <w:b/>
        </w:rPr>
        <w:t>Introduction</w:t>
      </w:r>
    </w:p>
    <w:p w14:paraId="3FB4A10F" w14:textId="764859F7" w:rsidR="00C865A7" w:rsidRDefault="00C865A7" w:rsidP="00C865A7">
      <w:r>
        <w:tab/>
      </w:r>
      <w:r>
        <w:rPr>
          <w:i/>
        </w:rPr>
        <w:t xml:space="preserve">Clostridium </w:t>
      </w:r>
      <w:proofErr w:type="spellStart"/>
      <w:r>
        <w:rPr>
          <w:i/>
        </w:rPr>
        <w:t>difficile</w:t>
      </w:r>
      <w:proofErr w:type="spellEnd"/>
      <w:r>
        <w:t xml:space="preserve"> is an opportunistic pathogen of the human lower gastrointestinal tract. </w:t>
      </w:r>
      <w:r w:rsidR="00F37711">
        <w:t xml:space="preserve">Disruption of the native microbial community of the gut by antibiotics is the most common risk factor for development of </w:t>
      </w:r>
      <w:r>
        <w:rPr>
          <w:i/>
        </w:rPr>
        <w:t xml:space="preserve">C. </w:t>
      </w:r>
      <w:proofErr w:type="spellStart"/>
      <w:r>
        <w:rPr>
          <w:i/>
        </w:rPr>
        <w:t>difficile</w:t>
      </w:r>
      <w:proofErr w:type="spellEnd"/>
      <w:r>
        <w:t xml:space="preserve"> </w:t>
      </w:r>
      <w:r w:rsidR="00F37711">
        <w:t>infection</w:t>
      </w:r>
      <w:r w:rsidR="00C823B6">
        <w:t xml:space="preserve"> (CDI)</w:t>
      </w:r>
      <w:r w:rsidR="00F37711">
        <w:t xml:space="preserve"> </w:t>
      </w:r>
      <w:r w:rsidR="00704E95">
        <w:t xml:space="preserve">(Britton and Young 2012). </w:t>
      </w:r>
      <w:r w:rsidR="00F37711">
        <w:rPr>
          <w:i/>
        </w:rPr>
        <w:t xml:space="preserve">C. </w:t>
      </w:r>
      <w:proofErr w:type="spellStart"/>
      <w:proofErr w:type="gramStart"/>
      <w:r w:rsidR="00F37711" w:rsidRPr="00F37711">
        <w:rPr>
          <w:i/>
        </w:rPr>
        <w:t>difficile</w:t>
      </w:r>
      <w:proofErr w:type="spellEnd"/>
      <w:proofErr w:type="gramEnd"/>
      <w:r w:rsidR="00F37711">
        <w:rPr>
          <w:i/>
        </w:rPr>
        <w:t xml:space="preserve"> </w:t>
      </w:r>
      <w:r w:rsidR="00F37711">
        <w:t xml:space="preserve">is a spore-forming bacteria and can persist on abiotic surfaces and is not readily killed by ethanol-based hand-sanitizers, putting hospital patients particularly at risk. Indeed, ~12% of hospital acquired infections in the United States are due to </w:t>
      </w:r>
      <w:r w:rsidR="00F37711">
        <w:rPr>
          <w:i/>
        </w:rPr>
        <w:t xml:space="preserve">C. </w:t>
      </w:r>
      <w:proofErr w:type="spellStart"/>
      <w:r w:rsidR="00F37711">
        <w:rPr>
          <w:i/>
        </w:rPr>
        <w:t>difficile</w:t>
      </w:r>
      <w:proofErr w:type="spellEnd"/>
      <w:r w:rsidR="00F37711">
        <w:t xml:space="preserve"> and is responsible for up to 15,000 deaths annually (</w:t>
      </w:r>
      <w:proofErr w:type="spellStart"/>
      <w:r w:rsidR="00F37711">
        <w:t>Lessa</w:t>
      </w:r>
      <w:proofErr w:type="spellEnd"/>
      <w:r w:rsidR="00F37711">
        <w:t xml:space="preserve"> et al 2015).</w:t>
      </w:r>
    </w:p>
    <w:p w14:paraId="6D496A74" w14:textId="77777777" w:rsidR="00C24D63" w:rsidRDefault="00C823B6" w:rsidP="00C865A7">
      <w:r>
        <w:tab/>
        <w:t xml:space="preserve">Murine models to study CDI typically rely on treating </w:t>
      </w:r>
      <w:r w:rsidR="00E5699B">
        <w:t>conventionally raised</w:t>
      </w:r>
      <w:r>
        <w:t xml:space="preserve"> mice with antibiotics either in drinking water or by injection to induce susceptibility (cite). These provide a convenient way to study </w:t>
      </w:r>
      <w:r>
        <w:rPr>
          <w:i/>
        </w:rPr>
        <w:t xml:space="preserve">C. </w:t>
      </w:r>
      <w:proofErr w:type="spellStart"/>
      <w:r>
        <w:rPr>
          <w:i/>
        </w:rPr>
        <w:t>difficile</w:t>
      </w:r>
      <w:proofErr w:type="spellEnd"/>
      <w:r>
        <w:t xml:space="preserve"> pathogenesis and virulence factors. Numerous microbiome studies have been p</w:t>
      </w:r>
      <w:r w:rsidR="00C24D63">
        <w:t>erformed to determine</w:t>
      </w:r>
      <w:r w:rsidR="00635B7F">
        <w:t xml:space="preserve"> </w:t>
      </w:r>
      <w:r w:rsidR="00C24D63">
        <w:t>the antibiotic classes</w:t>
      </w:r>
      <w:r w:rsidR="00E5699B">
        <w:t xml:space="preserve"> (</w:t>
      </w:r>
      <w:proofErr w:type="spellStart"/>
      <w:r w:rsidR="00E5699B">
        <w:t>alyx</w:t>
      </w:r>
      <w:proofErr w:type="spellEnd"/>
      <w:r w:rsidR="00E5699B">
        <w:t xml:space="preserve">), </w:t>
      </w:r>
      <w:r w:rsidR="00635B7F">
        <w:t>starting microbial community (cite) and metabolites (</w:t>
      </w:r>
      <w:proofErr w:type="spellStart"/>
      <w:r w:rsidR="00635B7F">
        <w:t>casey</w:t>
      </w:r>
      <w:proofErr w:type="spellEnd"/>
      <w:r w:rsidR="00635B7F">
        <w:t xml:space="preserve">?) that impact development and severity of CDI. While informative, these studies are somewhat removed from human disease because they only examine mouse-associated microbial communities. </w:t>
      </w:r>
    </w:p>
    <w:p w14:paraId="118AB29E" w14:textId="5AF67FD6" w:rsidR="00673CA4" w:rsidRDefault="00A0291C" w:rsidP="00C24D63">
      <w:pPr>
        <w:ind w:firstLine="360"/>
      </w:pPr>
      <w:proofErr w:type="spellStart"/>
      <w:r>
        <w:t>G</w:t>
      </w:r>
      <w:r w:rsidR="00635B7F">
        <w:t>notobiotic</w:t>
      </w:r>
      <w:proofErr w:type="spellEnd"/>
      <w:r w:rsidR="00635B7F">
        <w:t xml:space="preserve"> or germ-free mouse models</w:t>
      </w:r>
      <w:r w:rsidR="0001672C">
        <w:t xml:space="preserve"> have been used </w:t>
      </w:r>
      <w:r>
        <w:t>for</w:t>
      </w:r>
      <w:r w:rsidR="00673CA4">
        <w:t xml:space="preserve"> a range of studies of CDI, including assessment</w:t>
      </w:r>
      <w:r>
        <w:t xml:space="preserve"> of species-specific interactions between </w:t>
      </w:r>
      <w:r>
        <w:rPr>
          <w:i/>
        </w:rPr>
        <w:t xml:space="preserve">C. </w:t>
      </w:r>
      <w:proofErr w:type="spellStart"/>
      <w:r>
        <w:rPr>
          <w:i/>
        </w:rPr>
        <w:t>difficile</w:t>
      </w:r>
      <w:proofErr w:type="spellEnd"/>
      <w:r>
        <w:rPr>
          <w:i/>
        </w:rPr>
        <w:t xml:space="preserve"> </w:t>
      </w:r>
      <w:r>
        <w:t xml:space="preserve">and competing microbial community </w:t>
      </w:r>
      <w:r>
        <w:lastRenderedPageBreak/>
        <w:t>members</w:t>
      </w:r>
      <w:r w:rsidR="00673CA4">
        <w:t>, an</w:t>
      </w:r>
      <w:r w:rsidR="0001672C">
        <w:t>alysis of nutrient restriction</w:t>
      </w:r>
      <w:r w:rsidR="00BB34B5">
        <w:t xml:space="preserve">, </w:t>
      </w:r>
      <w:r w:rsidR="00BB34B5">
        <w:rPr>
          <w:i/>
        </w:rPr>
        <w:t>in vivo</w:t>
      </w:r>
      <w:r w:rsidR="00BB34B5">
        <w:t xml:space="preserve"> </w:t>
      </w:r>
      <w:proofErr w:type="spellStart"/>
      <w:r w:rsidR="00BB34B5">
        <w:t>transcriptomics</w:t>
      </w:r>
      <w:proofErr w:type="spellEnd"/>
      <w:r w:rsidR="00BB34B5">
        <w:t xml:space="preserve"> of </w:t>
      </w:r>
      <w:r w:rsidR="00BB34B5">
        <w:rPr>
          <w:i/>
        </w:rPr>
        <w:t xml:space="preserve">C. </w:t>
      </w:r>
      <w:proofErr w:type="spellStart"/>
      <w:r w:rsidR="00BB34B5">
        <w:rPr>
          <w:i/>
        </w:rPr>
        <w:t>difficile</w:t>
      </w:r>
      <w:proofErr w:type="spellEnd"/>
      <w:r w:rsidR="00673CA4">
        <w:t xml:space="preserve"> and examination of host immune response to CDI</w:t>
      </w:r>
      <w:r>
        <w:t xml:space="preserve"> (Ng et al 2013</w:t>
      </w:r>
      <w:r w:rsidR="00673CA4">
        <w:t xml:space="preserve">, </w:t>
      </w:r>
      <w:proofErr w:type="spellStart"/>
      <w:r w:rsidR="00673CA4">
        <w:t>Pawlowski</w:t>
      </w:r>
      <w:proofErr w:type="spellEnd"/>
      <w:r w:rsidR="00673CA4">
        <w:t xml:space="preserve"> 2010,</w:t>
      </w:r>
      <w:r w:rsidR="00B01ECB">
        <w:t xml:space="preserve"> Reeves 2012</w:t>
      </w:r>
      <w:proofErr w:type="gramStart"/>
      <w:r w:rsidR="00BB34B5">
        <w:t xml:space="preserve">, </w:t>
      </w:r>
      <w:r>
        <w:t>)</w:t>
      </w:r>
      <w:proofErr w:type="gramEnd"/>
      <w:r>
        <w:t xml:space="preserve">. </w:t>
      </w:r>
      <w:r w:rsidR="00673CA4">
        <w:t xml:space="preserve">Further, CDI </w:t>
      </w:r>
      <w:r w:rsidR="00B01ECB">
        <w:t>therapeutics</w:t>
      </w:r>
      <w:r w:rsidR="00673CA4">
        <w:t xml:space="preserve"> such as antibiotics and fecal microbiota transplants have been tested extensively in a </w:t>
      </w:r>
      <w:proofErr w:type="spellStart"/>
      <w:r w:rsidR="00673CA4">
        <w:t>gnotobiotic</w:t>
      </w:r>
      <w:proofErr w:type="spellEnd"/>
      <w:r w:rsidR="00673CA4">
        <w:t>-piglet</w:t>
      </w:r>
      <w:r w:rsidR="00C902DA">
        <w:t xml:space="preserve"> or piglet-to-</w:t>
      </w:r>
      <w:proofErr w:type="spellStart"/>
      <w:r w:rsidR="00C902DA">
        <w:t>gnotobiotic</w:t>
      </w:r>
      <w:proofErr w:type="spellEnd"/>
      <w:r w:rsidR="00C902DA">
        <w:t>-mouse</w:t>
      </w:r>
      <w:r w:rsidR="00673CA4">
        <w:t xml:space="preserve"> model of disease (steel 2013, </w:t>
      </w:r>
      <w:proofErr w:type="spellStart"/>
      <w:r w:rsidR="00673CA4">
        <w:t>kim</w:t>
      </w:r>
      <w:proofErr w:type="spellEnd"/>
      <w:r w:rsidR="00673CA4">
        <w:t xml:space="preserve"> 2014</w:t>
      </w:r>
      <w:proofErr w:type="gramStart"/>
      <w:r w:rsidR="00673CA4">
        <w:t xml:space="preserve">,  </w:t>
      </w:r>
      <w:proofErr w:type="spellStart"/>
      <w:r w:rsidR="00C902DA">
        <w:t>Diao</w:t>
      </w:r>
      <w:proofErr w:type="spellEnd"/>
      <w:proofErr w:type="gramEnd"/>
      <w:r w:rsidR="00C902DA">
        <w:t xml:space="preserve"> 2016). </w:t>
      </w:r>
      <w:r w:rsidR="0001672C">
        <w:t xml:space="preserve"> The power of the </w:t>
      </w:r>
      <w:proofErr w:type="spellStart"/>
      <w:r w:rsidR="0001672C">
        <w:t>gnotobiotic</w:t>
      </w:r>
      <w:proofErr w:type="spellEnd"/>
      <w:r w:rsidR="0001672C">
        <w:t xml:space="preserve"> models can be further realized by inoculating either piglets or mice with human stool microbes. </w:t>
      </w:r>
    </w:p>
    <w:p w14:paraId="208585B3" w14:textId="47935FF5" w:rsidR="00673CA4" w:rsidRDefault="00673CA4" w:rsidP="00C24D63">
      <w:pPr>
        <w:ind w:firstLine="360"/>
      </w:pPr>
      <w:r>
        <w:t xml:space="preserve">Also done humanized pigs and then CDI. </w:t>
      </w:r>
    </w:p>
    <w:p w14:paraId="27133137" w14:textId="3D66EE95" w:rsidR="00C823B6" w:rsidRPr="00635B7F" w:rsidRDefault="003C7617" w:rsidP="00C24D63">
      <w:pPr>
        <w:ind w:firstLine="360"/>
      </w:pPr>
      <w:r>
        <w:t>Further, (</w:t>
      </w:r>
      <w:proofErr w:type="spellStart"/>
      <w:r>
        <w:t>britton</w:t>
      </w:r>
      <w:proofErr w:type="spellEnd"/>
      <w:r>
        <w:t xml:space="preserve"> paper) </w:t>
      </w:r>
    </w:p>
    <w:p w14:paraId="0C8EE347" w14:textId="77777777" w:rsidR="00EA3368" w:rsidRDefault="00EA3368" w:rsidP="00EA3368">
      <w:pPr>
        <w:pStyle w:val="ListParagraph"/>
        <w:numPr>
          <w:ilvl w:val="0"/>
          <w:numId w:val="1"/>
        </w:numPr>
      </w:pPr>
      <w:r>
        <w:t>Mouse models aren’t human models</w:t>
      </w:r>
    </w:p>
    <w:p w14:paraId="60B1DCF4" w14:textId="77777777" w:rsidR="00EA3368" w:rsidRDefault="00EA3368" w:rsidP="00EA3368">
      <w:pPr>
        <w:pStyle w:val="ListParagraph"/>
        <w:numPr>
          <w:ilvl w:val="0"/>
          <w:numId w:val="1"/>
        </w:numPr>
      </w:pPr>
      <w:r>
        <w:t>A need for understanding human microbe contribution to disease</w:t>
      </w:r>
    </w:p>
    <w:p w14:paraId="22766564" w14:textId="77777777" w:rsidR="00EA3368" w:rsidRPr="00EA3368" w:rsidRDefault="00EA3368" w:rsidP="00EA3368">
      <w:pPr>
        <w:pStyle w:val="ListParagraph"/>
        <w:numPr>
          <w:ilvl w:val="0"/>
          <w:numId w:val="1"/>
        </w:numPr>
      </w:pPr>
      <w:bookmarkStart w:id="0" w:name="_GoBack"/>
      <w:bookmarkEnd w:id="0"/>
      <w:r>
        <w:t xml:space="preserve">Here we (for the first time) blah </w:t>
      </w:r>
      <w:proofErr w:type="spellStart"/>
      <w:r>
        <w:t>blah</w:t>
      </w:r>
      <w:proofErr w:type="spellEnd"/>
      <w:r>
        <w:t xml:space="preserve"> </w:t>
      </w:r>
      <w:proofErr w:type="spellStart"/>
      <w:r>
        <w:t>blah</w:t>
      </w:r>
      <w:proofErr w:type="spellEnd"/>
      <w:r>
        <w:t xml:space="preserve"> </w:t>
      </w:r>
    </w:p>
    <w:p w14:paraId="331C849F" w14:textId="77777777" w:rsidR="008A2FA1" w:rsidRDefault="008A2FA1">
      <w:pPr>
        <w:rPr>
          <w:b/>
        </w:rPr>
      </w:pPr>
    </w:p>
    <w:p w14:paraId="681892B0" w14:textId="77777777" w:rsidR="008A2FA1" w:rsidRDefault="008A2FA1">
      <w:pPr>
        <w:rPr>
          <w:b/>
        </w:rPr>
      </w:pPr>
      <w:r>
        <w:rPr>
          <w:b/>
        </w:rPr>
        <w:t>Results</w:t>
      </w:r>
    </w:p>
    <w:p w14:paraId="11C05C5B" w14:textId="77777777" w:rsidR="00EA3368" w:rsidRPr="00EA3368" w:rsidRDefault="00EA3368" w:rsidP="00EA3368">
      <w:pPr>
        <w:pStyle w:val="ListParagraph"/>
        <w:numPr>
          <w:ilvl w:val="0"/>
          <w:numId w:val="2"/>
        </w:numPr>
        <w:rPr>
          <w:b/>
        </w:rPr>
      </w:pPr>
      <w:r>
        <w:t xml:space="preserve">Germ-free mice inoculated with human feces as model for </w:t>
      </w:r>
      <w:r>
        <w:rPr>
          <w:i/>
        </w:rPr>
        <w:t xml:space="preserve">C. </w:t>
      </w:r>
      <w:proofErr w:type="spellStart"/>
      <w:r>
        <w:rPr>
          <w:i/>
        </w:rPr>
        <w:t>difficile</w:t>
      </w:r>
      <w:proofErr w:type="spellEnd"/>
      <w:r>
        <w:t xml:space="preserve"> infection</w:t>
      </w:r>
    </w:p>
    <w:p w14:paraId="1BA3D08C" w14:textId="77777777" w:rsidR="00EA3368" w:rsidRPr="00EA3368" w:rsidRDefault="00EA3368" w:rsidP="00EA3368">
      <w:pPr>
        <w:pStyle w:val="ListParagraph"/>
        <w:numPr>
          <w:ilvl w:val="0"/>
          <w:numId w:val="2"/>
        </w:numPr>
        <w:rPr>
          <w:b/>
        </w:rPr>
      </w:pPr>
      <w:r>
        <w:rPr>
          <w:i/>
        </w:rPr>
        <w:t xml:space="preserve">C. </w:t>
      </w:r>
      <w:proofErr w:type="spellStart"/>
      <w:proofErr w:type="gramStart"/>
      <w:r>
        <w:rPr>
          <w:i/>
        </w:rPr>
        <w:t>difficile</w:t>
      </w:r>
      <w:proofErr w:type="spellEnd"/>
      <w:proofErr w:type="gramEnd"/>
      <w:r>
        <w:rPr>
          <w:i/>
        </w:rPr>
        <w:t xml:space="preserve"> </w:t>
      </w:r>
      <w:r>
        <w:t>infection dynamics</w:t>
      </w:r>
    </w:p>
    <w:p w14:paraId="76845B41" w14:textId="77777777" w:rsidR="00EA3368" w:rsidRPr="00EA3368" w:rsidRDefault="00EA3368" w:rsidP="00EA3368">
      <w:pPr>
        <w:pStyle w:val="ListParagraph"/>
        <w:numPr>
          <w:ilvl w:val="0"/>
          <w:numId w:val="2"/>
        </w:numPr>
        <w:rPr>
          <w:b/>
        </w:rPr>
      </w:pPr>
      <w:r>
        <w:t>Random Forest predicts CDI severity from day 0</w:t>
      </w:r>
    </w:p>
    <w:p w14:paraId="4EADC8FE" w14:textId="77777777" w:rsidR="00EA3368" w:rsidRDefault="00EA3368" w:rsidP="00EA3368">
      <w:pPr>
        <w:pStyle w:val="ListParagraph"/>
        <w:numPr>
          <w:ilvl w:val="0"/>
          <w:numId w:val="2"/>
        </w:numPr>
      </w:pPr>
      <w:r w:rsidRPr="00EA3368">
        <w:t xml:space="preserve">Microbial community on day 0 predicts future </w:t>
      </w:r>
      <w:r w:rsidRPr="00EA3368">
        <w:rPr>
          <w:i/>
        </w:rPr>
        <w:t xml:space="preserve">C. </w:t>
      </w:r>
      <w:proofErr w:type="spellStart"/>
      <w:r w:rsidRPr="00EA3368">
        <w:rPr>
          <w:i/>
        </w:rPr>
        <w:t>difficile</w:t>
      </w:r>
      <w:proofErr w:type="spellEnd"/>
      <w:r w:rsidRPr="00EA3368">
        <w:t xml:space="preserve"> CFU</w:t>
      </w:r>
    </w:p>
    <w:p w14:paraId="7C04A631" w14:textId="77777777" w:rsidR="00EA3368" w:rsidRPr="00EA3368" w:rsidRDefault="00EA3368" w:rsidP="00EA3368">
      <w:pPr>
        <w:pStyle w:val="ListParagraph"/>
        <w:numPr>
          <w:ilvl w:val="0"/>
          <w:numId w:val="2"/>
        </w:numPr>
      </w:pPr>
      <w:r w:rsidRPr="00EA3368">
        <w:t>Propensity for severe CDI is community-dependent and strain-independent</w:t>
      </w:r>
    </w:p>
    <w:p w14:paraId="5968918C" w14:textId="77777777" w:rsidR="008A2FA1" w:rsidRDefault="008A2FA1">
      <w:pPr>
        <w:rPr>
          <w:b/>
        </w:rPr>
      </w:pPr>
    </w:p>
    <w:p w14:paraId="1BA4897E" w14:textId="77777777" w:rsidR="008A2FA1" w:rsidRDefault="008A2FA1">
      <w:pPr>
        <w:rPr>
          <w:b/>
        </w:rPr>
      </w:pPr>
      <w:r>
        <w:rPr>
          <w:b/>
        </w:rPr>
        <w:t>Discussion</w:t>
      </w:r>
    </w:p>
    <w:p w14:paraId="123B7441" w14:textId="77777777" w:rsidR="00EA3368" w:rsidRDefault="00EA3368" w:rsidP="00EA3368">
      <w:pPr>
        <w:pStyle w:val="ListParagraph"/>
        <w:numPr>
          <w:ilvl w:val="0"/>
          <w:numId w:val="3"/>
        </w:numPr>
      </w:pPr>
      <w:r>
        <w:t xml:space="preserve">Discuss results, caveats about mouse weights and </w:t>
      </w:r>
      <w:proofErr w:type="spellStart"/>
      <w:r>
        <w:t>differneces</w:t>
      </w:r>
      <w:proofErr w:type="spellEnd"/>
      <w:r>
        <w:t xml:space="preserve"> </w:t>
      </w:r>
      <w:r w:rsidR="002725C9">
        <w:t>between donors</w:t>
      </w:r>
    </w:p>
    <w:p w14:paraId="0DE78E0D" w14:textId="77777777" w:rsidR="002725C9" w:rsidRDefault="002725C9" w:rsidP="00EA3368">
      <w:pPr>
        <w:pStyle w:val="ListParagraph"/>
        <w:numPr>
          <w:ilvl w:val="0"/>
          <w:numId w:val="3"/>
        </w:numPr>
      </w:pPr>
      <w:r>
        <w:t xml:space="preserve">No donors were colonization resistant, discuss donor differences </w:t>
      </w:r>
    </w:p>
    <w:p w14:paraId="07413130" w14:textId="77777777" w:rsidR="002725C9" w:rsidRDefault="002725C9" w:rsidP="00EA3368">
      <w:pPr>
        <w:pStyle w:val="ListParagraph"/>
        <w:numPr>
          <w:ilvl w:val="0"/>
          <w:numId w:val="3"/>
        </w:numPr>
      </w:pPr>
      <w:r>
        <w:t>Discuss prediction methods and outcomes</w:t>
      </w:r>
    </w:p>
    <w:p w14:paraId="6B08B535" w14:textId="77777777" w:rsidR="002725C9" w:rsidRDefault="002725C9" w:rsidP="00EA3368">
      <w:pPr>
        <w:pStyle w:val="ListParagraph"/>
        <w:numPr>
          <w:ilvl w:val="0"/>
          <w:numId w:val="3"/>
        </w:numPr>
      </w:pPr>
      <w:r>
        <w:t>Discuss potential mechanisms for interesting OTUs</w:t>
      </w:r>
    </w:p>
    <w:p w14:paraId="481CA9FD" w14:textId="77777777" w:rsidR="002725C9" w:rsidRDefault="002725C9" w:rsidP="00EA3368">
      <w:pPr>
        <w:pStyle w:val="ListParagraph"/>
        <w:numPr>
          <w:ilvl w:val="0"/>
          <w:numId w:val="3"/>
        </w:numPr>
      </w:pPr>
      <w:r>
        <w:t>Discuss different strain results</w:t>
      </w:r>
    </w:p>
    <w:p w14:paraId="0EB232F1" w14:textId="77777777" w:rsidR="002725C9" w:rsidRPr="00EA3368" w:rsidRDefault="002725C9" w:rsidP="00EA3368">
      <w:pPr>
        <w:pStyle w:val="ListParagraph"/>
        <w:numPr>
          <w:ilvl w:val="0"/>
          <w:numId w:val="3"/>
        </w:numPr>
      </w:pPr>
      <w:r>
        <w:t xml:space="preserve">Future work blah </w:t>
      </w:r>
      <w:proofErr w:type="spellStart"/>
      <w:r>
        <w:t>blah</w:t>
      </w:r>
      <w:proofErr w:type="spellEnd"/>
      <w:r>
        <w:t xml:space="preserve"> </w:t>
      </w:r>
    </w:p>
    <w:p w14:paraId="65590DD5" w14:textId="77777777" w:rsidR="008A2FA1" w:rsidRDefault="008A2FA1">
      <w:pPr>
        <w:rPr>
          <w:b/>
        </w:rPr>
      </w:pPr>
    </w:p>
    <w:p w14:paraId="24748CC2" w14:textId="77777777" w:rsidR="008A2FA1" w:rsidRDefault="008A2FA1">
      <w:pPr>
        <w:rPr>
          <w:b/>
        </w:rPr>
      </w:pPr>
      <w:r>
        <w:rPr>
          <w:b/>
        </w:rPr>
        <w:t>Methods</w:t>
      </w:r>
    </w:p>
    <w:p w14:paraId="2648A2EE" w14:textId="787C1797" w:rsidR="002725C9" w:rsidRDefault="002725C9" w:rsidP="002725C9">
      <w:pPr>
        <w:pStyle w:val="ListParagraph"/>
        <w:numPr>
          <w:ilvl w:val="0"/>
          <w:numId w:val="4"/>
        </w:numPr>
      </w:pPr>
      <w:r>
        <w:t>Mice</w:t>
      </w:r>
      <w:r w:rsidR="00013DA9">
        <w:t xml:space="preserve"> ULAM number </w:t>
      </w:r>
    </w:p>
    <w:p w14:paraId="4B9F3DA1" w14:textId="63D188DB" w:rsidR="002725C9" w:rsidRDefault="002725C9" w:rsidP="002725C9">
      <w:pPr>
        <w:pStyle w:val="ListParagraph"/>
        <w:numPr>
          <w:ilvl w:val="0"/>
          <w:numId w:val="4"/>
        </w:numPr>
      </w:pPr>
      <w:r>
        <w:t>Donor stool ERIN</w:t>
      </w:r>
      <w:r w:rsidR="00013DA9">
        <w:t xml:space="preserve"> IRB shit</w:t>
      </w:r>
    </w:p>
    <w:p w14:paraId="370C3A08" w14:textId="77777777" w:rsidR="002725C9" w:rsidRDefault="002725C9" w:rsidP="002725C9">
      <w:pPr>
        <w:pStyle w:val="ListParagraph"/>
        <w:numPr>
          <w:ilvl w:val="0"/>
          <w:numId w:val="4"/>
        </w:numPr>
      </w:pPr>
      <w:r>
        <w:t xml:space="preserve">Bacteria/plating </w:t>
      </w:r>
    </w:p>
    <w:p w14:paraId="6B1B1800" w14:textId="77777777" w:rsidR="002725C9" w:rsidRDefault="002725C9" w:rsidP="002725C9">
      <w:pPr>
        <w:pStyle w:val="ListParagraph"/>
        <w:numPr>
          <w:ilvl w:val="0"/>
          <w:numId w:val="4"/>
        </w:numPr>
      </w:pPr>
      <w:r>
        <w:t>Sequencing</w:t>
      </w:r>
    </w:p>
    <w:p w14:paraId="0974A2B4" w14:textId="77777777" w:rsidR="002725C9" w:rsidRDefault="002725C9" w:rsidP="002725C9">
      <w:pPr>
        <w:pStyle w:val="ListParagraph"/>
        <w:numPr>
          <w:ilvl w:val="0"/>
          <w:numId w:val="4"/>
        </w:numPr>
      </w:pPr>
      <w:r>
        <w:t>Data analysis</w:t>
      </w:r>
    </w:p>
    <w:p w14:paraId="5A9279AD" w14:textId="77777777" w:rsidR="002725C9" w:rsidRPr="002725C9" w:rsidRDefault="002725C9" w:rsidP="002725C9">
      <w:pPr>
        <w:pStyle w:val="ListParagraph"/>
        <w:numPr>
          <w:ilvl w:val="0"/>
          <w:numId w:val="4"/>
        </w:numPr>
      </w:pPr>
      <w:r>
        <w:t>Machine learning</w:t>
      </w:r>
    </w:p>
    <w:p w14:paraId="4052DB15" w14:textId="77777777" w:rsidR="008A2FA1" w:rsidRDefault="008A2FA1">
      <w:pPr>
        <w:rPr>
          <w:b/>
        </w:rPr>
      </w:pPr>
    </w:p>
    <w:p w14:paraId="45AB8A6C" w14:textId="77777777" w:rsidR="002725C9" w:rsidRDefault="002725C9">
      <w:pPr>
        <w:rPr>
          <w:b/>
        </w:rPr>
      </w:pPr>
      <w:r>
        <w:rPr>
          <w:b/>
        </w:rPr>
        <w:t xml:space="preserve">Acknowledgments </w:t>
      </w:r>
    </w:p>
    <w:p w14:paraId="60EA2A3F" w14:textId="77777777" w:rsidR="002725C9" w:rsidRPr="002725C9" w:rsidRDefault="002725C9">
      <w:r>
        <w:t>Lab, sequencing core, Jhansi</w:t>
      </w:r>
    </w:p>
    <w:p w14:paraId="1263AB00" w14:textId="77777777" w:rsidR="008A2FA1" w:rsidRPr="008A2FA1" w:rsidRDefault="008A2FA1">
      <w:pPr>
        <w:rPr>
          <w:b/>
        </w:rPr>
      </w:pPr>
      <w:r>
        <w:rPr>
          <w:b/>
        </w:rPr>
        <w:t>Citations</w:t>
      </w:r>
    </w:p>
    <w:p w14:paraId="14A3D8FF" w14:textId="77777777" w:rsidR="008A2FA1" w:rsidRDefault="008A2FA1">
      <w:pPr>
        <w:rPr>
          <w:b/>
        </w:rPr>
      </w:pPr>
    </w:p>
    <w:p w14:paraId="6CC878BD" w14:textId="77777777" w:rsidR="008A2FA1" w:rsidRPr="008E295B" w:rsidRDefault="008A2FA1">
      <w:pPr>
        <w:rPr>
          <w:b/>
        </w:rPr>
      </w:pPr>
    </w:p>
    <w:p w14:paraId="61CCDD26" w14:textId="77777777" w:rsidR="008E295B" w:rsidRPr="008E295B" w:rsidRDefault="008E295B">
      <w:pPr>
        <w:rPr>
          <w:b/>
        </w:rPr>
      </w:pPr>
      <w:r w:rsidRPr="008E295B">
        <w:rPr>
          <w:b/>
        </w:rPr>
        <w:t xml:space="preserve">Figure 1: Germ-free mice inoculated with human feces as a model for </w:t>
      </w:r>
      <w:r w:rsidRPr="008E295B">
        <w:rPr>
          <w:b/>
          <w:i/>
        </w:rPr>
        <w:t xml:space="preserve">C. </w:t>
      </w:r>
      <w:proofErr w:type="spellStart"/>
      <w:r w:rsidRPr="008E295B">
        <w:rPr>
          <w:b/>
          <w:i/>
        </w:rPr>
        <w:t>difficile</w:t>
      </w:r>
      <w:proofErr w:type="spellEnd"/>
      <w:r w:rsidRPr="008E295B">
        <w:rPr>
          <w:b/>
        </w:rPr>
        <w:t xml:space="preserve"> infection </w:t>
      </w:r>
    </w:p>
    <w:p w14:paraId="0B4CE9A1" w14:textId="77777777" w:rsidR="008E295B" w:rsidRDefault="008E295B">
      <w:r>
        <w:t>A</w:t>
      </w:r>
      <w:r>
        <w:tab/>
      </w:r>
      <w:r>
        <w:tab/>
      </w:r>
      <w:r>
        <w:tab/>
      </w:r>
      <w:r>
        <w:tab/>
      </w:r>
      <w:r>
        <w:tab/>
      </w:r>
      <w:r>
        <w:tab/>
      </w:r>
      <w:r>
        <w:tab/>
      </w:r>
      <w:r>
        <w:tab/>
        <w:t>B</w:t>
      </w:r>
    </w:p>
    <w:p w14:paraId="20AB6B67" w14:textId="7806B8D1" w:rsidR="008E295B" w:rsidRDefault="008E295B">
      <w:pPr>
        <w:rPr>
          <w:noProof/>
          <w:lang w:eastAsia="en-US"/>
        </w:rPr>
      </w:pPr>
      <w:r w:rsidRPr="008E295B">
        <w:rPr>
          <w:noProof/>
          <w:lang w:eastAsia="en-US"/>
        </w:rPr>
        <w:drawing>
          <wp:inline distT="0" distB="0" distL="0" distR="0" wp14:anchorId="17B55914" wp14:editId="23271169">
            <wp:extent cx="3886200" cy="14705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7885" cy="1471236"/>
                    </a:xfrm>
                    <a:prstGeom prst="rect">
                      <a:avLst/>
                    </a:prstGeom>
                    <a:noFill/>
                    <a:ln>
                      <a:noFill/>
                    </a:ln>
                  </pic:spPr>
                </pic:pic>
              </a:graphicData>
            </a:graphic>
          </wp:inline>
        </w:drawing>
      </w:r>
    </w:p>
    <w:p w14:paraId="34ED1B4B" w14:textId="120EB52C" w:rsidR="001452A6" w:rsidRDefault="001452A6"/>
    <w:p w14:paraId="77CF3CBB" w14:textId="77777777" w:rsidR="00C238DD" w:rsidRDefault="001452A6">
      <w:r>
        <w:t xml:space="preserve">Figure 1.  </w:t>
      </w:r>
      <w:r w:rsidRPr="001452A6">
        <w:t xml:space="preserve">Germ-free mice inoculated with human feces as a model for </w:t>
      </w:r>
      <w:r w:rsidRPr="001452A6">
        <w:rPr>
          <w:i/>
        </w:rPr>
        <w:t xml:space="preserve">C. </w:t>
      </w:r>
      <w:proofErr w:type="spellStart"/>
      <w:r w:rsidRPr="001452A6">
        <w:rPr>
          <w:i/>
        </w:rPr>
        <w:t>difficile</w:t>
      </w:r>
      <w:proofErr w:type="spellEnd"/>
      <w:r w:rsidRPr="001452A6">
        <w:t xml:space="preserve"> infection</w:t>
      </w:r>
      <w:r w:rsidR="00CD605D">
        <w:t xml:space="preserve">. A) Stool was collected from 16 healthy, diarrheal and CDI patients and inoculated into 3-4 germ-free mice per donor by oral gavage. After allowing the community to stabilize for 14 days, mice were orally </w:t>
      </w:r>
      <w:proofErr w:type="spellStart"/>
      <w:r w:rsidR="00CD605D">
        <w:t>gavaged</w:t>
      </w:r>
      <w:proofErr w:type="spellEnd"/>
      <w:r w:rsidR="00CD605D">
        <w:t xml:space="preserve"> with 100 spores of </w:t>
      </w:r>
      <w:r w:rsidR="00CD605D">
        <w:rPr>
          <w:i/>
        </w:rPr>
        <w:t xml:space="preserve">C. </w:t>
      </w:r>
      <w:proofErr w:type="spellStart"/>
      <w:r w:rsidR="00CD605D">
        <w:rPr>
          <w:i/>
        </w:rPr>
        <w:t>difficile</w:t>
      </w:r>
      <w:proofErr w:type="spellEnd"/>
      <w:r w:rsidR="00CD605D">
        <w:t xml:space="preserve"> strain 431. Weight and stool CFU was monitored for up to 10 days post infection. </w:t>
      </w:r>
    </w:p>
    <w:p w14:paraId="6441417F" w14:textId="77777777" w:rsidR="00C238DD" w:rsidRDefault="00C238DD"/>
    <w:p w14:paraId="367AA15E" w14:textId="77777777" w:rsidR="00C238DD" w:rsidRDefault="00C238DD"/>
    <w:p w14:paraId="198D7322" w14:textId="57522F91" w:rsidR="00C238DD" w:rsidRDefault="000A3B46">
      <w:proofErr w:type="gramStart"/>
      <w:r>
        <w:t>Need  new</w:t>
      </w:r>
      <w:proofErr w:type="gramEnd"/>
      <w:r>
        <w:t xml:space="preserve"> NDMS by clinical outcome here </w:t>
      </w:r>
    </w:p>
    <w:p w14:paraId="6286ACFA" w14:textId="77777777" w:rsidR="00C238DD" w:rsidRDefault="00C238DD"/>
    <w:p w14:paraId="63A6D38D" w14:textId="77777777" w:rsidR="00C238DD" w:rsidRDefault="00C238DD"/>
    <w:p w14:paraId="6B4424CF" w14:textId="77777777" w:rsidR="008E295B" w:rsidRDefault="008E295B"/>
    <w:p w14:paraId="30450399" w14:textId="77777777" w:rsidR="008E295B" w:rsidRDefault="008E295B"/>
    <w:p w14:paraId="62A7DBB9" w14:textId="77777777" w:rsidR="008E295B" w:rsidRDefault="008E295B">
      <w:pPr>
        <w:rPr>
          <w:b/>
        </w:rPr>
      </w:pPr>
      <w:r w:rsidRPr="008E295B">
        <w:rPr>
          <w:b/>
        </w:rPr>
        <w:t>Figure 2</w:t>
      </w:r>
      <w:r>
        <w:rPr>
          <w:b/>
        </w:rPr>
        <w:t xml:space="preserve">. </w:t>
      </w:r>
      <w:r>
        <w:rPr>
          <w:b/>
          <w:i/>
        </w:rPr>
        <w:t xml:space="preserve">C. </w:t>
      </w:r>
      <w:proofErr w:type="spellStart"/>
      <w:proofErr w:type="gramStart"/>
      <w:r>
        <w:rPr>
          <w:b/>
          <w:i/>
        </w:rPr>
        <w:t>difficile</w:t>
      </w:r>
      <w:proofErr w:type="spellEnd"/>
      <w:proofErr w:type="gramEnd"/>
      <w:r>
        <w:rPr>
          <w:b/>
        </w:rPr>
        <w:t xml:space="preserve"> infection dynamics</w:t>
      </w:r>
    </w:p>
    <w:p w14:paraId="5CA52B8F" w14:textId="77777777" w:rsidR="008E295B" w:rsidRDefault="008E295B">
      <w:pPr>
        <w:rPr>
          <w:b/>
        </w:rPr>
      </w:pPr>
      <w:r>
        <w:rPr>
          <w:b/>
          <w:noProof/>
          <w:lang w:eastAsia="en-US"/>
        </w:rPr>
        <w:drawing>
          <wp:inline distT="0" distB="0" distL="0" distR="0" wp14:anchorId="770B3C77" wp14:editId="051B996B">
            <wp:extent cx="3054035" cy="17526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5129" cy="1753228"/>
                    </a:xfrm>
                    <a:prstGeom prst="rect">
                      <a:avLst/>
                    </a:prstGeom>
                    <a:noFill/>
                    <a:ln>
                      <a:noFill/>
                    </a:ln>
                  </pic:spPr>
                </pic:pic>
              </a:graphicData>
            </a:graphic>
          </wp:inline>
        </w:drawing>
      </w:r>
      <w:r>
        <w:rPr>
          <w:b/>
        </w:rPr>
        <w:t xml:space="preserve">        </w:t>
      </w:r>
      <w:r>
        <w:rPr>
          <w:b/>
          <w:noProof/>
          <w:lang w:eastAsia="en-US"/>
        </w:rPr>
        <w:drawing>
          <wp:inline distT="0" distB="0" distL="0" distR="0" wp14:anchorId="0ED95ED6" wp14:editId="4417FDBA">
            <wp:extent cx="3200400" cy="1657124"/>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54" cy="1657152"/>
                    </a:xfrm>
                    <a:prstGeom prst="rect">
                      <a:avLst/>
                    </a:prstGeom>
                    <a:noFill/>
                    <a:ln>
                      <a:noFill/>
                    </a:ln>
                  </pic:spPr>
                </pic:pic>
              </a:graphicData>
            </a:graphic>
          </wp:inline>
        </w:drawing>
      </w:r>
    </w:p>
    <w:p w14:paraId="6ADAD727" w14:textId="77777777" w:rsidR="00C238DD" w:rsidRDefault="00C238DD">
      <w:pPr>
        <w:rPr>
          <w:b/>
        </w:rPr>
      </w:pPr>
    </w:p>
    <w:p w14:paraId="06F7A98B" w14:textId="66F1C0BB" w:rsidR="000A3B46" w:rsidRPr="000A3B46" w:rsidRDefault="000A3B46">
      <w:r w:rsidRPr="000A3B46">
        <w:t xml:space="preserve">Figure 2. </w:t>
      </w:r>
      <w:r w:rsidRPr="000A3B46">
        <w:rPr>
          <w:i/>
        </w:rPr>
        <w:t xml:space="preserve">C. </w:t>
      </w:r>
      <w:proofErr w:type="spellStart"/>
      <w:proofErr w:type="gramStart"/>
      <w:r w:rsidRPr="000A3B46">
        <w:rPr>
          <w:i/>
        </w:rPr>
        <w:t>difficile</w:t>
      </w:r>
      <w:proofErr w:type="spellEnd"/>
      <w:proofErr w:type="gramEnd"/>
      <w:r w:rsidRPr="000A3B46">
        <w:t xml:space="preserve"> infection dynamics. </w:t>
      </w:r>
      <w:r>
        <w:t xml:space="preserve">A) </w:t>
      </w:r>
      <w:r>
        <w:rPr>
          <w:i/>
        </w:rPr>
        <w:t xml:space="preserve">C. </w:t>
      </w:r>
      <w:proofErr w:type="spellStart"/>
      <w:r>
        <w:rPr>
          <w:i/>
        </w:rPr>
        <w:t>difficile</w:t>
      </w:r>
      <w:proofErr w:type="spellEnd"/>
      <w:r>
        <w:t xml:space="preserve"> CFU was enumerated by plating of mouse stool pellets daily. Each point represents a mouse and the lines represent the mean of mice in each cage</w:t>
      </w:r>
      <w:r w:rsidR="00003D63">
        <w:t xml:space="preserve"> and error bars are interquartile ranges</w:t>
      </w:r>
      <w:r>
        <w:t xml:space="preserve">. Red lines and points correspond to mice that succumbed to severe </w:t>
      </w:r>
      <w:proofErr w:type="gramStart"/>
      <w:r>
        <w:t>disease,</w:t>
      </w:r>
      <w:proofErr w:type="gramEnd"/>
      <w:r>
        <w:t xml:space="preserve"> black lines and points correspond to mice that had mild or no disease. B) Mouse weights were recorded daily percent weight l</w:t>
      </w:r>
      <w:r w:rsidR="00003D63">
        <w:t xml:space="preserve">oss calculated for each mouse. </w:t>
      </w:r>
      <w:r>
        <w:t xml:space="preserve">Data presented as the mean of mice in each cage. Mice that succumbed to severe infection typically lost a significant amount of weight by day 1 or 2 post infection. Red lines correspond to severely ill mice, black to mice with mild disease. </w:t>
      </w:r>
    </w:p>
    <w:p w14:paraId="4785079B" w14:textId="65F205D9" w:rsidR="008E295B" w:rsidRDefault="00C238DD">
      <w:pPr>
        <w:rPr>
          <w:b/>
        </w:rPr>
      </w:pPr>
      <w:r>
        <w:rPr>
          <w:noProof/>
          <w:lang w:eastAsia="en-US"/>
        </w:rPr>
        <w:drawing>
          <wp:inline distT="0" distB="0" distL="0" distR="0" wp14:anchorId="10D7312C" wp14:editId="2A862892">
            <wp:extent cx="5486400" cy="211138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753" cy="2111520"/>
                    </a:xfrm>
                    <a:prstGeom prst="rect">
                      <a:avLst/>
                    </a:prstGeom>
                    <a:noFill/>
                    <a:ln>
                      <a:noFill/>
                    </a:ln>
                  </pic:spPr>
                </pic:pic>
              </a:graphicData>
            </a:graphic>
          </wp:inline>
        </w:drawing>
      </w:r>
    </w:p>
    <w:p w14:paraId="7A1DA3B7" w14:textId="77777777" w:rsidR="000A3B46" w:rsidRPr="00CD605D" w:rsidRDefault="000A3B46" w:rsidP="000A3B46">
      <w:r>
        <w:t xml:space="preserve">B) NDMS ordination of the stool communities on day 0. Each symbol represents one mouse and is colored by donor. Circles represent mice that survived the 10 days of infection and triangles represent those who suffered severe disease. </w:t>
      </w:r>
    </w:p>
    <w:p w14:paraId="5581AC69" w14:textId="794BC53E" w:rsidR="008E295B" w:rsidRDefault="008E295B">
      <w:pPr>
        <w:rPr>
          <w:b/>
        </w:rPr>
      </w:pPr>
    </w:p>
    <w:p w14:paraId="6AC00F95" w14:textId="77777777" w:rsidR="008E295B" w:rsidRDefault="008E295B">
      <w:pPr>
        <w:rPr>
          <w:b/>
        </w:rPr>
      </w:pPr>
    </w:p>
    <w:p w14:paraId="6522C65B" w14:textId="77777777" w:rsidR="008E295B" w:rsidRDefault="008E295B">
      <w:pPr>
        <w:rPr>
          <w:b/>
        </w:rPr>
      </w:pPr>
    </w:p>
    <w:p w14:paraId="02207B3C" w14:textId="77777777" w:rsidR="008E295B" w:rsidRDefault="008E295B">
      <w:pPr>
        <w:rPr>
          <w:b/>
        </w:rPr>
      </w:pPr>
      <w:r>
        <w:rPr>
          <w:b/>
        </w:rPr>
        <w:t>Figure 3. Random forest predicts CDI severity from day 0 microbiome.</w:t>
      </w:r>
    </w:p>
    <w:p w14:paraId="33246F09" w14:textId="77777777" w:rsidR="008E295B" w:rsidRDefault="008E295B">
      <w:pPr>
        <w:rPr>
          <w:b/>
        </w:rPr>
      </w:pPr>
      <w:r w:rsidRPr="008E295B">
        <w:rPr>
          <w:b/>
          <w:noProof/>
          <w:lang w:eastAsia="en-US"/>
        </w:rPr>
        <w:drawing>
          <wp:inline distT="0" distB="0" distL="0" distR="0" wp14:anchorId="6AFB459C" wp14:editId="44AA50E8">
            <wp:extent cx="3200400" cy="32004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3200400" cy="3200400"/>
                    </a:xfrm>
                    <a:prstGeom prst="rect">
                      <a:avLst/>
                    </a:prstGeom>
                  </pic:spPr>
                </pic:pic>
              </a:graphicData>
            </a:graphic>
          </wp:inline>
        </w:drawing>
      </w:r>
      <w:r w:rsidRPr="008E295B">
        <w:rPr>
          <w:b/>
          <w:noProof/>
          <w:lang w:eastAsia="en-US"/>
        </w:rPr>
        <w:drawing>
          <wp:inline distT="0" distB="0" distL="0" distR="0" wp14:anchorId="54EEA906" wp14:editId="62D735BA">
            <wp:extent cx="3657600" cy="36576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3657600" cy="3657600"/>
                    </a:xfrm>
                    <a:prstGeom prst="rect">
                      <a:avLst/>
                    </a:prstGeom>
                  </pic:spPr>
                </pic:pic>
              </a:graphicData>
            </a:graphic>
          </wp:inline>
        </w:drawing>
      </w:r>
    </w:p>
    <w:p w14:paraId="17C475A1" w14:textId="77777777" w:rsidR="008E295B" w:rsidRDefault="008E295B">
      <w:pPr>
        <w:rPr>
          <w:b/>
        </w:rPr>
      </w:pPr>
    </w:p>
    <w:p w14:paraId="66E1654C" w14:textId="277243B6" w:rsidR="008E295B" w:rsidRDefault="008E295B">
      <w:pPr>
        <w:rPr>
          <w:b/>
        </w:rPr>
      </w:pPr>
    </w:p>
    <w:p w14:paraId="6FF7FD35" w14:textId="77777777" w:rsidR="008E295B" w:rsidRDefault="008E295B">
      <w:pPr>
        <w:rPr>
          <w:b/>
        </w:rPr>
      </w:pPr>
    </w:p>
    <w:p w14:paraId="17B9C9FA" w14:textId="77777777" w:rsidR="008E295B" w:rsidRDefault="008E295B">
      <w:pPr>
        <w:rPr>
          <w:b/>
        </w:rPr>
      </w:pPr>
    </w:p>
    <w:p w14:paraId="4D8628B4" w14:textId="77777777" w:rsidR="008E295B" w:rsidRDefault="008E295B">
      <w:pPr>
        <w:rPr>
          <w:b/>
        </w:rPr>
      </w:pPr>
    </w:p>
    <w:p w14:paraId="2ED453AA" w14:textId="77777777" w:rsidR="008E295B" w:rsidRPr="008E295B" w:rsidRDefault="008E295B">
      <w:pPr>
        <w:rPr>
          <w:b/>
        </w:rPr>
      </w:pPr>
      <w:r>
        <w:rPr>
          <w:b/>
        </w:rPr>
        <w:t xml:space="preserve">Figure 4. Microbial community on day 0 predicts future </w:t>
      </w:r>
      <w:r>
        <w:rPr>
          <w:b/>
          <w:i/>
        </w:rPr>
        <w:t xml:space="preserve">C. </w:t>
      </w:r>
      <w:proofErr w:type="spellStart"/>
      <w:r>
        <w:rPr>
          <w:b/>
          <w:i/>
        </w:rPr>
        <w:t>difficile</w:t>
      </w:r>
      <w:proofErr w:type="spellEnd"/>
      <w:r>
        <w:rPr>
          <w:b/>
        </w:rPr>
        <w:t xml:space="preserve"> CFU</w:t>
      </w:r>
    </w:p>
    <w:p w14:paraId="229A652B" w14:textId="77777777" w:rsidR="008E295B" w:rsidRDefault="008E295B">
      <w:pPr>
        <w:rPr>
          <w:b/>
        </w:rPr>
      </w:pPr>
      <w:r w:rsidRPr="008E295B">
        <w:rPr>
          <w:b/>
          <w:noProof/>
          <w:lang w:eastAsia="en-US"/>
        </w:rPr>
        <w:drawing>
          <wp:inline distT="0" distB="0" distL="0" distR="0" wp14:anchorId="77E5B9E9" wp14:editId="431A2611">
            <wp:extent cx="3657600" cy="2030306"/>
            <wp:effectExtent l="0" t="0" r="0" b="190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658210" cy="2030644"/>
                    </a:xfrm>
                    <a:prstGeom prst="rect">
                      <a:avLst/>
                    </a:prstGeom>
                  </pic:spPr>
                </pic:pic>
              </a:graphicData>
            </a:graphic>
          </wp:inline>
        </w:drawing>
      </w:r>
    </w:p>
    <w:p w14:paraId="1827F63E" w14:textId="77777777" w:rsidR="008E295B" w:rsidRDefault="008E295B">
      <w:pPr>
        <w:rPr>
          <w:b/>
        </w:rPr>
      </w:pPr>
      <w:r w:rsidRPr="008E295B">
        <w:rPr>
          <w:b/>
          <w:noProof/>
          <w:lang w:eastAsia="en-US"/>
        </w:rPr>
        <w:drawing>
          <wp:inline distT="0" distB="0" distL="0" distR="0" wp14:anchorId="5D332EEB" wp14:editId="0F9BD7EC">
            <wp:extent cx="3429000" cy="3614738"/>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3429286" cy="3615040"/>
                    </a:xfrm>
                    <a:prstGeom prst="rect">
                      <a:avLst/>
                    </a:prstGeom>
                  </pic:spPr>
                </pic:pic>
              </a:graphicData>
            </a:graphic>
          </wp:inline>
        </w:drawing>
      </w:r>
    </w:p>
    <w:p w14:paraId="501E7746" w14:textId="77777777" w:rsidR="008E295B" w:rsidRDefault="008E295B">
      <w:pPr>
        <w:rPr>
          <w:b/>
        </w:rPr>
      </w:pPr>
      <w:r>
        <w:rPr>
          <w:b/>
        </w:rPr>
        <w:t>Figure 5. Propensity for severe CDI is community-dependent and strain-independent</w:t>
      </w:r>
    </w:p>
    <w:p w14:paraId="3BD28E99" w14:textId="77777777" w:rsidR="008E295B" w:rsidRDefault="008E295B">
      <w:pPr>
        <w:rPr>
          <w:b/>
        </w:rPr>
      </w:pPr>
      <w:r>
        <w:rPr>
          <w:b/>
          <w:noProof/>
          <w:lang w:eastAsia="en-US"/>
        </w:rPr>
        <w:drawing>
          <wp:inline distT="0" distB="0" distL="0" distR="0" wp14:anchorId="68B73772" wp14:editId="57D711E4">
            <wp:extent cx="3132433" cy="217170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4608" cy="2173208"/>
                    </a:xfrm>
                    <a:prstGeom prst="rect">
                      <a:avLst/>
                    </a:prstGeom>
                    <a:noFill/>
                    <a:ln>
                      <a:noFill/>
                    </a:ln>
                  </pic:spPr>
                </pic:pic>
              </a:graphicData>
            </a:graphic>
          </wp:inline>
        </w:drawing>
      </w:r>
      <w:r>
        <w:rPr>
          <w:b/>
        </w:rPr>
        <w:t xml:space="preserve">         </w:t>
      </w:r>
      <w:r>
        <w:rPr>
          <w:b/>
          <w:noProof/>
          <w:lang w:eastAsia="en-US"/>
        </w:rPr>
        <w:drawing>
          <wp:inline distT="0" distB="0" distL="0" distR="0" wp14:anchorId="70D62CDE" wp14:editId="63844711">
            <wp:extent cx="2971800" cy="2117834"/>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226" cy="2118137"/>
                    </a:xfrm>
                    <a:prstGeom prst="rect">
                      <a:avLst/>
                    </a:prstGeom>
                    <a:noFill/>
                    <a:ln>
                      <a:noFill/>
                    </a:ln>
                  </pic:spPr>
                </pic:pic>
              </a:graphicData>
            </a:graphic>
          </wp:inline>
        </w:drawing>
      </w:r>
    </w:p>
    <w:p w14:paraId="659C6BB7" w14:textId="0111EA55" w:rsidR="000A3B46" w:rsidRPr="00003D63" w:rsidRDefault="000A3B46">
      <w:r w:rsidRPr="000A3B46">
        <w:t xml:space="preserve">Figure 5. </w:t>
      </w:r>
      <w:proofErr w:type="gramStart"/>
      <w:r w:rsidR="00092862">
        <w:t xml:space="preserve">Infection of mice with different </w:t>
      </w:r>
      <w:r w:rsidR="00092862">
        <w:rPr>
          <w:i/>
        </w:rPr>
        <w:t xml:space="preserve">C. </w:t>
      </w:r>
      <w:proofErr w:type="spellStart"/>
      <w:r w:rsidR="00092862">
        <w:rPr>
          <w:i/>
        </w:rPr>
        <w:t>difficile</w:t>
      </w:r>
      <w:proofErr w:type="spellEnd"/>
      <w:r w:rsidR="00092862">
        <w:t xml:space="preserve"> strains.</w:t>
      </w:r>
      <w:proofErr w:type="gramEnd"/>
      <w:r w:rsidR="00092862">
        <w:t xml:space="preserve"> 3 strains of </w:t>
      </w:r>
      <w:r w:rsidR="00092862">
        <w:rPr>
          <w:i/>
        </w:rPr>
        <w:t xml:space="preserve">C. </w:t>
      </w:r>
      <w:proofErr w:type="spellStart"/>
      <w:r w:rsidR="00092862">
        <w:rPr>
          <w:i/>
        </w:rPr>
        <w:t>difficile</w:t>
      </w:r>
      <w:proofErr w:type="spellEnd"/>
      <w:r w:rsidR="00092862">
        <w:t xml:space="preserve"> were used to infect mice colonized with susceptible (DA00578) or resistant (DA00369, DA00430) human donor stool. </w:t>
      </w:r>
      <w:r w:rsidR="00003D63">
        <w:t xml:space="preserve">A) </w:t>
      </w:r>
      <w:r w:rsidR="00003D63">
        <w:rPr>
          <w:i/>
        </w:rPr>
        <w:t xml:space="preserve">C. </w:t>
      </w:r>
      <w:proofErr w:type="spellStart"/>
      <w:r w:rsidR="00003D63">
        <w:rPr>
          <w:i/>
        </w:rPr>
        <w:t>difficile</w:t>
      </w:r>
      <w:proofErr w:type="spellEnd"/>
      <w:r w:rsidR="00003D63">
        <w:t xml:space="preserve"> stool CFU was enumerated over 10 days. B) Percent weight loss was calculated each day for each mouse. In both plots, each mouse is a point and lines represent the mean of each cage. </w:t>
      </w:r>
    </w:p>
    <w:sectPr w:rsidR="000A3B46" w:rsidRPr="00003D63" w:rsidSect="008E295B">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B7D"/>
    <w:multiLevelType w:val="hybridMultilevel"/>
    <w:tmpl w:val="E7703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C602D"/>
    <w:multiLevelType w:val="hybridMultilevel"/>
    <w:tmpl w:val="DCCA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C20DD5"/>
    <w:multiLevelType w:val="hybridMultilevel"/>
    <w:tmpl w:val="CB82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E615BF"/>
    <w:multiLevelType w:val="hybridMultilevel"/>
    <w:tmpl w:val="0146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95B"/>
    <w:rsid w:val="00003D63"/>
    <w:rsid w:val="00013DA9"/>
    <w:rsid w:val="0001672C"/>
    <w:rsid w:val="00092862"/>
    <w:rsid w:val="000A3B46"/>
    <w:rsid w:val="001452A6"/>
    <w:rsid w:val="001529EC"/>
    <w:rsid w:val="002725C9"/>
    <w:rsid w:val="00291C1B"/>
    <w:rsid w:val="0039170F"/>
    <w:rsid w:val="003925AE"/>
    <w:rsid w:val="003C7617"/>
    <w:rsid w:val="00635B7F"/>
    <w:rsid w:val="00641672"/>
    <w:rsid w:val="006558F1"/>
    <w:rsid w:val="00673CA4"/>
    <w:rsid w:val="00704E95"/>
    <w:rsid w:val="00773914"/>
    <w:rsid w:val="007B3856"/>
    <w:rsid w:val="00835D83"/>
    <w:rsid w:val="00886BDD"/>
    <w:rsid w:val="008A2FA1"/>
    <w:rsid w:val="008A68E9"/>
    <w:rsid w:val="008E295B"/>
    <w:rsid w:val="009719B1"/>
    <w:rsid w:val="009C129F"/>
    <w:rsid w:val="009D207C"/>
    <w:rsid w:val="00A0291C"/>
    <w:rsid w:val="00B01ECB"/>
    <w:rsid w:val="00B55275"/>
    <w:rsid w:val="00BB34B5"/>
    <w:rsid w:val="00C238DD"/>
    <w:rsid w:val="00C24D63"/>
    <w:rsid w:val="00C3157D"/>
    <w:rsid w:val="00C823B6"/>
    <w:rsid w:val="00C865A7"/>
    <w:rsid w:val="00C902DA"/>
    <w:rsid w:val="00CC52EB"/>
    <w:rsid w:val="00CD605D"/>
    <w:rsid w:val="00D2470C"/>
    <w:rsid w:val="00E5699B"/>
    <w:rsid w:val="00EA3368"/>
    <w:rsid w:val="00F37711"/>
    <w:rsid w:val="00F70A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0C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7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295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95B"/>
    <w:rPr>
      <w:rFonts w:ascii="Lucida Grande" w:hAnsi="Lucida Grande" w:cs="Lucida Grande"/>
      <w:sz w:val="18"/>
      <w:szCs w:val="18"/>
    </w:rPr>
  </w:style>
  <w:style w:type="paragraph" w:styleId="ListParagraph">
    <w:name w:val="List Paragraph"/>
    <w:basedOn w:val="Normal"/>
    <w:uiPriority w:val="34"/>
    <w:qFormat/>
    <w:rsid w:val="00EA33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7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295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95B"/>
    <w:rPr>
      <w:rFonts w:ascii="Lucida Grande" w:hAnsi="Lucida Grande" w:cs="Lucida Grande"/>
      <w:sz w:val="18"/>
      <w:szCs w:val="18"/>
    </w:rPr>
  </w:style>
  <w:style w:type="paragraph" w:styleId="ListParagraph">
    <w:name w:val="List Paragraph"/>
    <w:basedOn w:val="Normal"/>
    <w:uiPriority w:val="34"/>
    <w:qFormat/>
    <w:rsid w:val="00EA3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1135</Words>
  <Characters>6476</Characters>
  <Application>Microsoft Macintosh Word</Application>
  <DocSecurity>0</DocSecurity>
  <Lines>53</Lines>
  <Paragraphs>15</Paragraphs>
  <ScaleCrop>false</ScaleCrop>
  <Company>Earlham College</Company>
  <LinksUpToDate>false</LinksUpToDate>
  <CharactersWithSpaces>7596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Flynn</dc:creator>
  <cp:keywords/>
  <dc:description/>
  <cp:lastModifiedBy>Kaitlin Flynn</cp:lastModifiedBy>
  <cp:revision>16</cp:revision>
  <dcterms:created xsi:type="dcterms:W3CDTF">2016-10-11T15:41:00Z</dcterms:created>
  <dcterms:modified xsi:type="dcterms:W3CDTF">2016-10-13T20:50:00Z</dcterms:modified>
</cp:coreProperties>
</file>