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03BB4479" w14:textId="79A066E7" w:rsidR="001A5A4C" w:rsidRDefault="001A5A4C" w:rsidP="004B5B64">
            <w:pPr>
              <w:spacing w:line="240" w:lineRule="auto"/>
              <w:rPr>
                <w:rStyle w:val="SubtleEmphasis"/>
                <w:bCs w:val="0"/>
              </w:rPr>
            </w:pPr>
            <w:r w:rsidRPr="00D030E4">
              <w:rPr>
                <w:rStyle w:val="SubtleEmphasis"/>
                <w:bCs w:val="0"/>
              </w:rPr>
              <w:t xml:space="preserve">(List any specialised resources required </w:t>
            </w:r>
            <w:r w:rsidRPr="00973B2C">
              <w:rPr>
                <w:rStyle w:val="SubtleEmphasis"/>
                <w:bCs w:val="0"/>
              </w:rPr>
              <w:t>by the student</w:t>
            </w:r>
            <w:r w:rsidR="00973B2C">
              <w:rPr>
                <w:rStyle w:val="SubtleEmphasis"/>
                <w:bCs w:val="0"/>
              </w:rPr>
              <w:t xml:space="preserve"> or the assessor</w:t>
            </w:r>
            <w:r w:rsidRPr="00D030E4">
              <w:rPr>
                <w:rStyle w:val="SubtleEmphasis"/>
                <w:bCs w:val="0"/>
              </w:rPr>
              <w:t xml:space="preserve"> in order to complete this assessment)</w:t>
            </w:r>
          </w:p>
          <w:p w14:paraId="03BB447A" w14:textId="77777777" w:rsidR="00F93920" w:rsidRPr="00F93920" w:rsidRDefault="00F93920" w:rsidP="00F93920"/>
        </w:tc>
      </w:tr>
    </w:tbl>
    <w:p w14:paraId="03BB447C" w14:textId="77777777" w:rsidR="00561432" w:rsidRPr="00805706" w:rsidRDefault="001A5A4C" w:rsidP="001A5A4C">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03BB447D" w14:textId="674E9343" w:rsidR="001A5A4C" w:rsidRPr="00D030E4" w:rsidRDefault="001A5A4C" w:rsidP="004B5B64">
            <w:pPr>
              <w:spacing w:line="240" w:lineRule="auto"/>
              <w:rPr>
                <w:rStyle w:val="SubtleEmphasis"/>
                <w:bCs w:val="0"/>
              </w:rPr>
            </w:pPr>
            <w:r w:rsidRPr="00D030E4">
              <w:rPr>
                <w:rStyle w:val="SubtleEmphasis"/>
                <w:bCs w:val="0"/>
              </w:rPr>
              <w:t xml:space="preserve">(Provide detailed instructions </w:t>
            </w:r>
            <w:r w:rsidRPr="00505F01">
              <w:rPr>
                <w:rStyle w:val="SubtleEmphasis"/>
                <w:bCs w:val="0"/>
                <w:highlight w:val="yellow"/>
              </w:rPr>
              <w:t>to the student</w:t>
            </w:r>
            <w:r w:rsidRPr="00D030E4">
              <w:rPr>
                <w:rStyle w:val="SubtleEmphasis"/>
                <w:bCs w:val="0"/>
              </w:rPr>
              <w:t xml:space="preserve"> on what they are required to do, demonstrate or produce. </w:t>
            </w:r>
          </w:p>
          <w:p w14:paraId="03BB447E" w14:textId="77777777" w:rsidR="009E392F" w:rsidRPr="00D030E4" w:rsidRDefault="009E392F" w:rsidP="004B5B64">
            <w:pPr>
              <w:spacing w:line="240" w:lineRule="auto"/>
              <w:rPr>
                <w:rStyle w:val="SubtleEmphasis"/>
                <w:bCs w:val="0"/>
              </w:rPr>
            </w:pPr>
          </w:p>
          <w:p w14:paraId="03BB447F" w14:textId="77777777" w:rsidR="001A5A4C" w:rsidRDefault="0069247D" w:rsidP="004B5B64">
            <w:pPr>
              <w:spacing w:line="240" w:lineRule="auto"/>
              <w:rPr>
                <w:rStyle w:val="SubtleEmphasis"/>
                <w:bCs w:val="0"/>
              </w:rPr>
            </w:pPr>
            <w:r w:rsidRPr="00D030E4">
              <w:rPr>
                <w:rStyle w:val="SubtleEmphasis"/>
                <w:bCs w:val="0"/>
              </w:rPr>
              <w:t xml:space="preserve">Include timing of assessment.  </w:t>
            </w:r>
            <w:r w:rsidR="001A5A4C" w:rsidRPr="00D030E4">
              <w:rPr>
                <w:rStyle w:val="SubtleEmphasis"/>
                <w:bCs w:val="0"/>
              </w:rPr>
              <w:t>Ensure Lecturer expectations per task are clearly described. List the task that must be completed by the student including individual steps if appropriate. Number each part so that it can be mapped on the assessment mapping matrix)</w:t>
            </w:r>
          </w:p>
          <w:p w14:paraId="03BB4480" w14:textId="77777777" w:rsidR="00F93920" w:rsidRPr="00BD7E3E" w:rsidRDefault="00F93920" w:rsidP="00F93920"/>
        </w:tc>
      </w:tr>
    </w:tbl>
    <w:p w14:paraId="03BB4482" w14:textId="77777777" w:rsidR="0074189E" w:rsidRPr="00805706" w:rsidRDefault="001A5A4C" w:rsidP="001A5A4C">
      <w:pPr>
        <w:spacing w:before="120" w:after="120"/>
        <w:rPr>
          <w:b/>
          <w:bCs w:val="0"/>
          <w:color w:val="D9272E"/>
          <w:sz w:val="24"/>
        </w:rPr>
      </w:pPr>
      <w:r w:rsidRPr="00805706">
        <w:rPr>
          <w:b/>
          <w:bCs w:val="0"/>
          <w:color w:val="D9272E"/>
          <w:sz w:val="24"/>
        </w:rPr>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14:paraId="03BB4483" w14:textId="77777777" w:rsidR="001A5A4C" w:rsidRDefault="001A5A4C" w:rsidP="004B5B64">
            <w:pPr>
              <w:spacing w:line="240" w:lineRule="auto"/>
              <w:rPr>
                <w:rStyle w:val="SubtleEmphasis"/>
                <w:bCs w:val="0"/>
              </w:rPr>
            </w:pPr>
            <w:r w:rsidRPr="00D030E4">
              <w:rPr>
                <w:rStyle w:val="SubtleEmphasis"/>
                <w:bCs w:val="0"/>
              </w:rPr>
              <w:t>(Lecturer to add their Assessment Instrument here e.g. Observation checklist. Knowledge based questions, etc.)</w:t>
            </w:r>
          </w:p>
          <w:p w14:paraId="03BB4484" w14:textId="77777777" w:rsidR="00793097" w:rsidRDefault="00793097" w:rsidP="00CA31E5">
            <w:pPr>
              <w:spacing w:line="240" w:lineRule="auto"/>
              <w:rPr>
                <w:rStyle w:val="SubtleEmphasis"/>
                <w:bCs w:val="0"/>
              </w:rPr>
            </w:pPr>
          </w:p>
          <w:p w14:paraId="03BB4485" w14:textId="77777777" w:rsidR="00F93920" w:rsidRPr="00F93920" w:rsidRDefault="00B002E2" w:rsidP="00CA31E5">
            <w:pPr>
              <w:spacing w:line="240" w:lineRule="auto"/>
            </w:pPr>
            <w:r>
              <w:rPr>
                <w:rStyle w:val="SubtleEmphasis"/>
                <w:bCs w:val="0"/>
              </w:rPr>
              <w:t>Ensure the Observation Check</w:t>
            </w:r>
            <w:r w:rsidR="00CA31E5">
              <w:rPr>
                <w:rStyle w:val="SubtleEmphasis"/>
                <w:bCs w:val="0"/>
              </w:rPr>
              <w:t xml:space="preserve">list or written assessments have </w:t>
            </w:r>
            <w:r>
              <w:rPr>
                <w:rStyle w:val="SubtleEmphasis"/>
                <w:bCs w:val="0"/>
              </w:rPr>
              <w:t xml:space="preserve">space to record any verbal questions and responses that you might </w:t>
            </w:r>
            <w:r w:rsidR="00CA31E5">
              <w:rPr>
                <w:rStyle w:val="SubtleEmphasis"/>
                <w:bCs w:val="0"/>
              </w:rPr>
              <w:t xml:space="preserve">use </w:t>
            </w:r>
            <w:r>
              <w:rPr>
                <w:rStyle w:val="SubtleEmphasis"/>
                <w:bCs w:val="0"/>
              </w:rPr>
              <w:t>to gather additional evidence in making your judgment.</w:t>
            </w:r>
          </w:p>
        </w:tc>
      </w:tr>
    </w:tbl>
    <w:p w14:paraId="7B15BAD5" w14:textId="77777777" w:rsidR="00753292" w:rsidRPr="00753292" w:rsidRDefault="00753292" w:rsidP="00753292"/>
    <w:sectPr w:rsidR="00753292" w:rsidRPr="00753292" w:rsidSect="00867859">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94F4" w14:textId="77777777" w:rsidR="00867859" w:rsidRDefault="00867859">
      <w:r>
        <w:separator/>
      </w:r>
    </w:p>
  </w:endnote>
  <w:endnote w:type="continuationSeparator" w:id="0">
    <w:p w14:paraId="5CAF8012" w14:textId="77777777" w:rsidR="00867859" w:rsidRDefault="00867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B04E3" w14:textId="77777777" w:rsidR="00867859" w:rsidRDefault="00867859">
      <w:r>
        <w:separator/>
      </w:r>
    </w:p>
  </w:footnote>
  <w:footnote w:type="continuationSeparator" w:id="0">
    <w:p w14:paraId="3C46EEC8" w14:textId="77777777" w:rsidR="00867859" w:rsidRDefault="00867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6"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
  </w:num>
  <w:num w:numId="2" w16cid:durableId="1095783264">
    <w:abstractNumId w:val="0"/>
  </w:num>
  <w:num w:numId="3" w16cid:durableId="1876194895">
    <w:abstractNumId w:val="5"/>
  </w:num>
  <w:num w:numId="4" w16cid:durableId="216628905">
    <w:abstractNumId w:val="6"/>
  </w:num>
  <w:num w:numId="5" w16cid:durableId="20260072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3"/>
  </w:num>
  <w:num w:numId="7" w16cid:durableId="1898778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71217"/>
    <w:rsid w:val="000B7734"/>
    <w:rsid w:val="000C56CF"/>
    <w:rsid w:val="000F69CF"/>
    <w:rsid w:val="00116536"/>
    <w:rsid w:val="00155334"/>
    <w:rsid w:val="00157195"/>
    <w:rsid w:val="00161846"/>
    <w:rsid w:val="001802B6"/>
    <w:rsid w:val="00190703"/>
    <w:rsid w:val="001A5A4C"/>
    <w:rsid w:val="001C4E98"/>
    <w:rsid w:val="001E1AAD"/>
    <w:rsid w:val="001F172D"/>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30FEE"/>
    <w:rsid w:val="004424D3"/>
    <w:rsid w:val="00446EEC"/>
    <w:rsid w:val="004537D2"/>
    <w:rsid w:val="004631DC"/>
    <w:rsid w:val="00464624"/>
    <w:rsid w:val="00472C98"/>
    <w:rsid w:val="00474FAA"/>
    <w:rsid w:val="00484D09"/>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E633F"/>
    <w:rsid w:val="007F1A17"/>
    <w:rsid w:val="007F57FF"/>
    <w:rsid w:val="00805706"/>
    <w:rsid w:val="00817C7F"/>
    <w:rsid w:val="00823F90"/>
    <w:rsid w:val="00825656"/>
    <w:rsid w:val="0083142C"/>
    <w:rsid w:val="00837682"/>
    <w:rsid w:val="0084030B"/>
    <w:rsid w:val="00843868"/>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5F56"/>
    <w:rsid w:val="00A43E38"/>
    <w:rsid w:val="00A530BD"/>
    <w:rsid w:val="00A7742B"/>
    <w:rsid w:val="00A82B20"/>
    <w:rsid w:val="00AA7B63"/>
    <w:rsid w:val="00AE73BF"/>
    <w:rsid w:val="00AF42BC"/>
    <w:rsid w:val="00B002E2"/>
    <w:rsid w:val="00B26252"/>
    <w:rsid w:val="00B3341D"/>
    <w:rsid w:val="00B51441"/>
    <w:rsid w:val="00B56DFD"/>
    <w:rsid w:val="00B918C5"/>
    <w:rsid w:val="00B962AC"/>
    <w:rsid w:val="00B9673D"/>
    <w:rsid w:val="00BB5F15"/>
    <w:rsid w:val="00BD139F"/>
    <w:rsid w:val="00BD7E3E"/>
    <w:rsid w:val="00BE0DF8"/>
    <w:rsid w:val="00BF403F"/>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70DDE"/>
    <w:rsid w:val="00D8063D"/>
    <w:rsid w:val="00D80B8A"/>
    <w:rsid w:val="00D83F86"/>
    <w:rsid w:val="00D91395"/>
    <w:rsid w:val="00DB0413"/>
    <w:rsid w:val="00DB298A"/>
    <w:rsid w:val="00DB2C51"/>
    <w:rsid w:val="00DC5E21"/>
    <w:rsid w:val="00DC7D2E"/>
    <w:rsid w:val="00DD2F3C"/>
    <w:rsid w:val="00DD71F6"/>
    <w:rsid w:val="00DE2DD3"/>
    <w:rsid w:val="00DE5EBC"/>
    <w:rsid w:val="00DE773B"/>
    <w:rsid w:val="00DF1F05"/>
    <w:rsid w:val="00DF3105"/>
    <w:rsid w:val="00DF3F60"/>
    <w:rsid w:val="00E03513"/>
    <w:rsid w:val="00E0550C"/>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C63F6"/>
    <w:rsid w:val="00EC744E"/>
    <w:rsid w:val="00F114EE"/>
    <w:rsid w:val="00F3162A"/>
    <w:rsid w:val="00F34899"/>
    <w:rsid w:val="00F4307C"/>
    <w:rsid w:val="00F536EA"/>
    <w:rsid w:val="00F6136B"/>
    <w:rsid w:val="00F71595"/>
    <w:rsid w:val="00F71A3E"/>
    <w:rsid w:val="00F82C69"/>
    <w:rsid w:val="00F93920"/>
    <w:rsid w:val="00FD3C21"/>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semiHidden/>
    <w:unhideWhenUsed/>
    <w:qFormat/>
    <w:rsid w:val="00E328D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E328D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semiHidden/>
    <w:rsid w:val="00E328DA"/>
    <w:rPr>
      <w:rFonts w:asciiTheme="majorHAnsi" w:eastAsiaTheme="majorEastAsia" w:hAnsiTheme="majorHAnsi" w:cstheme="majorBidi"/>
      <w:bCs/>
      <w:i/>
      <w:iCs/>
      <w:color w:val="365F91" w:themeColor="accent1" w:themeShade="BF"/>
      <w:sz w:val="22"/>
      <w:szCs w:val="24"/>
      <w:lang w:eastAsia="en-US"/>
    </w:rPr>
  </w:style>
  <w:style w:type="character" w:customStyle="1" w:styleId="Heading5Char">
    <w:name w:val="Heading 5 Char"/>
    <w:basedOn w:val="DefaultParagraphFont"/>
    <w:link w:val="Heading5"/>
    <w:semiHidden/>
    <w:rsid w:val="00E328DA"/>
    <w:rPr>
      <w:rFonts w:asciiTheme="majorHAnsi" w:eastAsiaTheme="majorEastAsia" w:hAnsiTheme="majorHAnsi" w:cstheme="majorBidi"/>
      <w:bCs/>
      <w:color w:val="365F91" w:themeColor="accent1" w:themeShade="B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alatino">
    <w:altName w:val="﷽﷽﷽﷽﷽﷽﷽﷽iqua"/>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2A7697"/>
    <w:rsid w:val="00640DCB"/>
    <w:rsid w:val="00BE0D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598972e7-4f0e-48c0-bb56-a9f22e25d3ec" ContentTypeId="0x0101000E64A23F1383D74E9A471A69050FD18B" PreviousValue="false" LastSyncTimeStamp="2021-09-09T00:35:20.36Z"/>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Props1.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7.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5</cp:revision>
  <cp:lastPrinted>2016-09-22T03:56:00Z</cp:lastPrinted>
  <dcterms:created xsi:type="dcterms:W3CDTF">2020-02-03T01:36:00Z</dcterms:created>
  <dcterms:modified xsi:type="dcterms:W3CDTF">2024-05-01T07:31:00Z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