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CF175" w14:textId="77777777" w:rsidR="0016604F" w:rsidRDefault="00000000">
      <w:pPr>
        <w:pStyle w:val="Title"/>
        <w:jc w:val="center"/>
      </w:pPr>
      <w:r>
        <w:t>Economic Development and Acid‑Rain‑Related Emissions: A Cross‑Country Exploratory Analysis</w:t>
      </w:r>
    </w:p>
    <w:p w14:paraId="3487FC02" w14:textId="77777777" w:rsidR="0016604F" w:rsidRDefault="00000000">
      <w:pPr>
        <w:pStyle w:val="Heading1"/>
      </w:pPr>
      <w:r>
        <w:t>Purpose and Motivation</w:t>
      </w:r>
    </w:p>
    <w:p w14:paraId="5FDBB5C9" w14:textId="77777777" w:rsidR="0016604F" w:rsidRDefault="00000000">
      <w:r>
        <w:t>This project is an exploratory data analysis examining the relationship between national economic development and emissions of sulphur dioxide (SO₂) and nitrogen oxides (NOₓ), two key pollutants associated with acid rain. The work is motivated by a long‑standing personal interest in environmental policy and international cooperation on air‑quality issues, developed through early exposure to discussions around transboundary pollution and sustainable development.</w:t>
      </w:r>
    </w:p>
    <w:p w14:paraId="0AD9D0CA" w14:textId="77777777" w:rsidR="0016604F" w:rsidRDefault="00000000">
      <w:pPr>
        <w:pStyle w:val="Heading1"/>
      </w:pPr>
      <w:r>
        <w:t>Research Question</w:t>
      </w:r>
    </w:p>
    <w:p w14:paraId="612B9705" w14:textId="77777777" w:rsidR="0016604F" w:rsidRDefault="00000000">
      <w:r>
        <w:t>Is there a relationship between a country’s level of economic development and its reliance on fuels and energy systems that emit SO₂ and NOₓ? The analysis explores whether lower‑income countries tend to exhibit higher SO₂ and NOₓ emission intensity compared with higher‑income countries.</w:t>
      </w:r>
    </w:p>
    <w:p w14:paraId="604D7926" w14:textId="77777777" w:rsidR="0016604F" w:rsidRDefault="00000000">
      <w:pPr>
        <w:pStyle w:val="Heading1"/>
      </w:pPr>
      <w:r>
        <w:t>Analytical Approach</w:t>
      </w:r>
    </w:p>
    <w:p w14:paraId="172D9AF2" w14:textId="77777777" w:rsidR="0016604F" w:rsidRDefault="00000000">
      <w:r>
        <w:t>The project follows an exploratory, descriptive methodology rather than attempting to establish causality. It includes cross‑country comparison of emissions, normalisation per capita and per unit of GDP, grouping by income level, and identification of outliers.</w:t>
      </w:r>
    </w:p>
    <w:p w14:paraId="4B9DFE38" w14:textId="77777777" w:rsidR="0016604F" w:rsidRDefault="00000000">
      <w:pPr>
        <w:pStyle w:val="Heading1"/>
      </w:pPr>
      <w:r>
        <w:t>Data Sources</w:t>
      </w:r>
    </w:p>
    <w:p w14:paraId="072E8F0D" w14:textId="77777777" w:rsidR="0016604F" w:rsidRDefault="00000000">
      <w:r>
        <w:t>The analysis uses publicly available international datasets including national GDP indicators and country‑level SO₂ and NOₓ emissions data derived from recognised global emissions inventories.</w:t>
      </w:r>
    </w:p>
    <w:p w14:paraId="20329DFF" w14:textId="77777777" w:rsidR="0016604F" w:rsidRDefault="00000000">
      <w:pPr>
        <w:pStyle w:val="Heading1"/>
      </w:pPr>
      <w:r>
        <w:t>Key Metrics</w:t>
      </w:r>
    </w:p>
    <w:p w14:paraId="50E402EC" w14:textId="77777777" w:rsidR="0016604F" w:rsidRDefault="00000000">
      <w:r>
        <w:t>GDP, GDP per capita, SO₂ emissions, NOₓ emissions, and emissions intensity per unit of GDP.</w:t>
      </w:r>
    </w:p>
    <w:p w14:paraId="5650F5EB" w14:textId="77777777" w:rsidR="0016604F" w:rsidRDefault="00000000">
      <w:pPr>
        <w:pStyle w:val="Heading1"/>
      </w:pPr>
      <w:r>
        <w:lastRenderedPageBreak/>
        <w:t>Expected Areas of Insight</w:t>
      </w:r>
    </w:p>
    <w:p w14:paraId="7AF71E92" w14:textId="77777777" w:rsidR="0016604F" w:rsidRDefault="00000000">
      <w:r>
        <w:t>The project explores whether emissions intensity declines with income, whether cleaner fuel mixes are associated with higher GDP, and the extent to which GDP alone explains observed patterns.</w:t>
      </w:r>
    </w:p>
    <w:p w14:paraId="755CBDF3" w14:textId="77777777" w:rsidR="0016604F" w:rsidRDefault="00000000">
      <w:pPr>
        <w:pStyle w:val="Heading1"/>
      </w:pPr>
      <w:r>
        <w:t>Limitations</w:t>
      </w:r>
    </w:p>
    <w:p w14:paraId="01EFF750" w14:textId="77777777" w:rsidR="0016604F" w:rsidRDefault="00000000">
      <w:r>
        <w:t>The project does not infer causality. Data quality varies across countries, and emissions are influenced by regulation, energy resources, and technology in addition to income.</w:t>
      </w:r>
    </w:p>
    <w:p w14:paraId="6DEF580E" w14:textId="77777777" w:rsidR="0016604F" w:rsidRDefault="00000000">
      <w:pPr>
        <w:pStyle w:val="Heading1"/>
      </w:pPr>
      <w:r>
        <w:t>Intended Output</w:t>
      </w:r>
    </w:p>
    <w:p w14:paraId="1212006F" w14:textId="77777777" w:rsidR="0016604F" w:rsidRDefault="00000000">
      <w:r>
        <w:t>A short analytical report with a concise executive summary and a limited number of clear, high‑quality charts.</w:t>
      </w:r>
    </w:p>
    <w:p w14:paraId="57A769BB" w14:textId="77777777" w:rsidR="0016604F" w:rsidRDefault="00000000">
      <w:pPr>
        <w:pStyle w:val="Heading1"/>
      </w:pPr>
      <w:r>
        <w:t>Intended Audience</w:t>
      </w:r>
    </w:p>
    <w:p w14:paraId="4C9008BE" w14:textId="77777777" w:rsidR="0016604F" w:rsidRDefault="00000000">
      <w:r>
        <w:t>Readers with an interest in environmental policy, sustainable development, and international cooperation, including diplomatic and policy‑adjacent audiences.</w:t>
      </w:r>
    </w:p>
    <w:sectPr w:rsidR="001660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097884">
    <w:abstractNumId w:val="8"/>
  </w:num>
  <w:num w:numId="2" w16cid:durableId="1160119722">
    <w:abstractNumId w:val="6"/>
  </w:num>
  <w:num w:numId="3" w16cid:durableId="1902910225">
    <w:abstractNumId w:val="5"/>
  </w:num>
  <w:num w:numId="4" w16cid:durableId="652292306">
    <w:abstractNumId w:val="4"/>
  </w:num>
  <w:num w:numId="5" w16cid:durableId="914970278">
    <w:abstractNumId w:val="7"/>
  </w:num>
  <w:num w:numId="6" w16cid:durableId="147866421">
    <w:abstractNumId w:val="3"/>
  </w:num>
  <w:num w:numId="7" w16cid:durableId="123936826">
    <w:abstractNumId w:val="2"/>
  </w:num>
  <w:num w:numId="8" w16cid:durableId="1033458113">
    <w:abstractNumId w:val="1"/>
  </w:num>
  <w:num w:numId="9" w16cid:durableId="74680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04F"/>
    <w:rsid w:val="0029639D"/>
    <w:rsid w:val="00326F90"/>
    <w:rsid w:val="003D390E"/>
    <w:rsid w:val="004927EB"/>
    <w:rsid w:val="004E6288"/>
    <w:rsid w:val="00742C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074E6"/>
  <w14:defaultImageDpi w14:val="300"/>
  <w15:docId w15:val="{0FD8D070-C131-44C4-8D06-3A584C63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1893</Characters>
  <Application>Microsoft Office Word</Application>
  <DocSecurity>0</DocSecurity>
  <Lines>38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Atkins</cp:lastModifiedBy>
  <cp:revision>3</cp:revision>
  <dcterms:created xsi:type="dcterms:W3CDTF">2026-03-14T19:52:00Z</dcterms:created>
  <dcterms:modified xsi:type="dcterms:W3CDTF">2026-03-14T19:53:00Z</dcterms:modified>
  <cp:category/>
</cp:coreProperties>
</file>