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Machine Log Streaming Project — Synthetic Setup Guide</w:t>
      </w:r>
    </w:p>
    <w:p>
      <w:r>
        <w:t>This sample guide describes how to run a local development environment.</w:t>
      </w:r>
    </w:p>
    <w:p>
      <w:pPr>
        <w:pStyle w:val="Heading2"/>
      </w:pPr>
      <w:r>
        <w:t>Setup Steps</w:t>
      </w:r>
    </w:p>
    <w:p>
      <w:r>
        <w:t>1. Create the local environment file from the example template.</w:t>
      </w:r>
    </w:p>
    <w:p>
      <w:r>
        <w:t>2. Start the required local services.</w:t>
      </w:r>
    </w:p>
    <w:p>
      <w:r>
        <w:t>3. Run the sample producer and confirm that test messages are visible.</w:t>
      </w:r>
    </w:p>
    <w:p>
      <w:pPr>
        <w:pStyle w:val="Heading2"/>
      </w:pPr>
      <w:r>
        <w:t>Configuration Reference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KAFKA_BROKER_URL</w:t>
            </w:r>
          </w:p>
        </w:tc>
        <w:tc>
          <w:tcPr>
            <w:tcW w:type="dxa" w:w="2880"/>
          </w:tcPr>
          <w:p>
            <w:r>
              <w:t>Kafka broker endpoint</w:t>
            </w:r>
          </w:p>
        </w:tc>
        <w:tc>
          <w:tcPr>
            <w:tcW w:type="dxa" w:w="2880"/>
          </w:tcPr>
          <w:p>
            <w:r>
              <w:t>Use the approved internal value</w:t>
            </w:r>
          </w:p>
        </w:tc>
      </w:tr>
      <w:tr>
        <w:tc>
          <w:tcPr>
            <w:tcW w:type="dxa" w:w="2880"/>
          </w:tcPr>
          <w:p>
            <w:r>
              <w:t>KAFKA_TOPIC</w:t>
            </w:r>
          </w:p>
        </w:tc>
        <w:tc>
          <w:tcPr>
            <w:tcW w:type="dxa" w:w="2880"/>
          </w:tcPr>
          <w:p>
            <w:r>
              <w:t>Target machine-log topic</w:t>
            </w:r>
          </w:p>
        </w:tc>
        <w:tc>
          <w:tcPr>
            <w:tcW w:type="dxa" w:w="2880"/>
          </w:tcPr>
          <w:p>
            <w:r>
              <w:t>Use the plant-specific mapping</w:t>
            </w:r>
          </w:p>
        </w:tc>
      </w:tr>
      <w:tr>
        <w:tc>
          <w:tcPr>
            <w:tcW w:type="dxa" w:w="2880"/>
          </w:tcPr>
          <w:p>
            <w:r>
              <w:t>LOG_LEVEL</w:t>
            </w:r>
          </w:p>
        </w:tc>
        <w:tc>
          <w:tcPr>
            <w:tcW w:type="dxa" w:w="2880"/>
          </w:tcPr>
          <w:p>
            <w:r>
              <w:t>Application logging verbosity</w:t>
            </w:r>
          </w:p>
        </w:tc>
        <w:tc>
          <w:tcPr>
            <w:tcW w:type="dxa" w:w="2880"/>
          </w:tcPr>
          <w:p>
            <w:r>
              <w:t>INFO</w:t>
            </w:r>
          </w:p>
        </w:tc>
      </w:tr>
    </w:tbl>
    <w:p>
      <w:r>
        <w:t>Do not guess production configuration values. Use the approved internal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