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reating-geo-spatial-analysis-grid-for-pep-and-boss-surveys" w:name="creating-geo-spatial-analysis-grid-for-pep-and-boss-surveys"/>
    <w:p>
      <w:pPr>
        <w:pStyle w:val="Heading1"/>
      </w:pPr>
      <w:r>
        <w:t xml:space="preserve">Creating Geo-Spatial Analysis Grid for PEP and BOSS Surveys</w:t>
      </w:r>
    </w:p>
    <w:bookmarkEnd w:id="creating-geo-spatial-analysis-grid-for-pep-and-boss-surveys"/>
    <w:bookmarkStart w:id="june-2012" w:name="june-2012"/>
    <w:p>
      <w:pPr>
        <w:pStyle w:val="Heading3"/>
      </w:pPr>
      <w:r>
        <w:t xml:space="preserve">12 June 2012</w:t>
      </w:r>
    </w:p>
    <w:bookmarkEnd w:id="june-2012"/>
    <w:bookmarkStart w:id="ease-grid-v2.0" w:name="ease-grid-v2.0"/>
    <w:p>
      <w:pPr>
        <w:pStyle w:val="Heading3"/>
      </w:pPr>
      <w:r>
        <w:t xml:space="preserve">EASE-Grid v2.0</w:t>
      </w:r>
    </w:p>
    <w:bookmarkEnd w:id="ease-grid-v2.0"/>
    <w:p>
      <w:r>
        <w:t xml:space="preserve">EASE-grid is an abbrevation for</w:t>
      </w:r>
      <w:r>
        <w:t xml:space="preserve"> </w:t>
      </w:r>
      <w:r>
        <w:rPr>
          <w:i/>
        </w:rPr>
        <w:t xml:space="preserve">Equal-Area Scalable Earth Grid</w:t>
      </w:r>
      <w:r>
        <w:t xml:space="preserve">. It is intended to be a versatile format for global-scale gridded data, specifically remotely sensed data, although it has gained popularity as a common gridding scheme for other data as well. Data from various sources can be expressed as digital arrays of varying grid resolutions, which are defined in relation to one of three possible projections: Northern and Southern Hemisphere (Lambert’s equal-area, azimuthal) and full global (cylindrical, equal-area). There are two versions of EASE-Grid; the first was defined in 1992 and has been used for many data sets, while EASE-Grid 2.0 was defined in 2011 and is recommended for new data sets.</w:t>
      </w:r>
    </w:p>
    <w:p>
      <w:r>
        <w:t xml:space="preserve">Original EASE-Grid Format Description</w:t>
      </w:r>
      <w:r>
        <w:t xml:space="preserve"> </w:t>
      </w:r>
      <w:hyperlink r:id="link0">
        <w:r>
          <w:rPr>
            <w:rStyle w:val="Hyperlink"/>
          </w:rPr>
          <w:t xml:space="preserve">http://nsidc.org/data/ease/ease_grid.html</w:t>
        </w:r>
      </w:hyperlink>
    </w:p>
    <w:p>
      <w:r>
        <w:t xml:space="preserve">EASE-Grid 2.0 Format Description</w:t>
      </w:r>
      <w:r>
        <w:t xml:space="preserve"> </w:t>
      </w:r>
      <w:hyperlink r:id="link1">
        <w:r>
          <w:rPr>
            <w:rStyle w:val="Hyperlink"/>
          </w:rPr>
          <w:t xml:space="preserve">http://nsidc.org/data/ease/ease_grid2.html</w:t>
        </w:r>
      </w:hyperlink>
    </w:p>
    <w:bookmarkStart w:id="pep-spatial-analysis-grid" w:name="pep-spatial-analysis-grid"/>
    <w:p>
      <w:pPr>
        <w:pStyle w:val="Heading3"/>
      </w:pPr>
      <w:r>
        <w:t xml:space="preserve">PEP Spatial Analysis Grid</w:t>
      </w:r>
    </w:p>
    <w:bookmarkEnd w:id="pep-spatial-analysis-grid"/>
    <w:p>
      <w:r>
        <w:t xml:space="preserve">To facilitate geo-spatial analysis of data from the 2012+ BOSS effort a subset of the EASE-Grid v2.0 will be used. For this purpose, we will maintain the grid structure used for distribution of SSM/I sea-ice concentration, but specify only a subset of cells that are relevant to our study area.</w:t>
      </w:r>
    </w:p>
    <w:bookmarkStart w:id="getting-started-in-r" w:name="getting-started-in-r"/>
    <w:p>
      <w:pPr>
        <w:pStyle w:val="Heading3"/>
      </w:pPr>
      <w:r>
        <w:t xml:space="preserve">Getting Started in R</w:t>
      </w:r>
    </w:p>
    <w:bookmarkEnd w:id="getting-started-in-r"/>
    <w:p>
      <w:r>
        <w:t xml:space="preserve">To get started in R, we’ll load in our essential spatial packages</w:t>
      </w:r>
    </w:p>
    <w:p>
      <w:pPr>
        <w:pStyle w:val="SourceCode"/>
      </w:pPr>
      <w:r>
        <w:rPr>
          <w:rStyle w:val="KeywordTok"/>
        </w:rPr>
        <w:t xml:space="preserve">library</w:t>
      </w:r>
      <w:r>
        <w:rPr>
          <w:rStyle w:val="NormalTok"/>
        </w:rPr>
        <w:t xml:space="preserve">(rgdal)</w:t>
      </w:r>
    </w:p>
    <w:p>
      <w:pPr>
        <w:pStyle w:val="SourceCode"/>
      </w:pPr>
      <w:r>
        <w:rPr>
          <w:rStyle w:val="VerbatimChar"/>
        </w:rPr>
        <w:t xml:space="preserve">## Loading required package: sp</w:t>
      </w:r>
    </w:p>
    <w:p>
      <w:pPr>
        <w:pStyle w:val="SourceCode"/>
      </w:pPr>
      <w:r>
        <w:rPr>
          <w:rStyle w:val="VerbatimChar"/>
        </w:rPr>
        <w:t xml:space="preserve">## Geospatial Data Abstraction Library extensions to R successfully loaded</w:t>
      </w:r>
      <w:br/>
      <w:r>
        <w:rPr>
          <w:rStyle w:val="VerbatimChar"/>
        </w:rPr>
        <w:t xml:space="preserve">## Loaded GDAL runtime: GDAL 1.9.1, released 2012/05/15</w:t>
      </w:r>
      <w:br/>
      <w:r>
        <w:rPr>
          <w:rStyle w:val="VerbatimChar"/>
        </w:rPr>
        <w:t xml:space="preserve">## Path to GDAL shared files: /Library/Frameworks/GDAL.framework/Versions/1.9/Resources/gdal</w:t>
      </w:r>
      <w:br/>
      <w:r>
        <w:rPr>
          <w:rStyle w:val="VerbatimChar"/>
        </w:rPr>
        <w:t xml:space="preserve">## Loaded PROJ.4 runtime: Rel. 4.8.0, 6 March 2012, [PJ_VERSION: 480]</w:t>
      </w:r>
      <w:br/>
      <w:r>
        <w:rPr>
          <w:rStyle w:val="VerbatimChar"/>
        </w:rPr>
        <w:t xml:space="preserve">## Path to PROJ.4 shared files: (autodetected)</w:t>
      </w:r>
    </w:p>
    <w:p>
      <w:pPr>
        <w:pStyle w:val="SourceCode"/>
      </w:pPr>
      <w:r>
        <w:rPr>
          <w:rStyle w:val="KeywordTok"/>
        </w:rPr>
        <w:t xml:space="preserve">library</w:t>
      </w:r>
      <w:r>
        <w:rPr>
          <w:rStyle w:val="NormalTok"/>
        </w:rPr>
        <w:t xml:space="preserve">(sp)</w:t>
      </w:r>
      <w:br/>
      <w:r>
        <w:rPr>
          <w:rStyle w:val="KeywordTok"/>
        </w:rPr>
        <w:t xml:space="preserve">library</w:t>
      </w:r>
      <w:r>
        <w:rPr>
          <w:rStyle w:val="NormalTok"/>
        </w:rPr>
        <w:t xml:space="preserve">(rgeos)</w:t>
      </w:r>
    </w:p>
    <w:p>
      <w:pPr>
        <w:pStyle w:val="SourceCode"/>
      </w:pPr>
      <w:r>
        <w:rPr>
          <w:rStyle w:val="VerbatimChar"/>
        </w:rPr>
        <w:t xml:space="preserve">## Loading required package: stringr</w:t>
      </w:r>
    </w:p>
    <w:p>
      <w:pPr>
        <w:pStyle w:val="SourceCode"/>
      </w:pPr>
      <w:r>
        <w:rPr>
          <w:rStyle w:val="VerbatimChar"/>
        </w:rPr>
        <w:t xml:space="preserve">## rgeos: (SVN revision 330)</w:t>
      </w:r>
      <w:br/>
      <w:r>
        <w:rPr>
          <w:rStyle w:val="VerbatimChar"/>
        </w:rPr>
        <w:t xml:space="preserve">##  GEOS runtime version: 3.3.5-CAPI-1.7.5 </w:t>
      </w:r>
      <w:br/>
      <w:r>
        <w:rPr>
          <w:rStyle w:val="VerbatimChar"/>
        </w:rPr>
        <w:t xml:space="preserve">##  Polygon checking: TRUE </w:t>
      </w:r>
      <w:br/>
      <w:r>
        <w:rPr>
          <w:rStyle w:val="VerbatimChar"/>
        </w:rPr>
        <w:t xml:space="preserve">##  WARNING! if you turn polygon checking off, and polygons are</w:t>
      </w:r>
      <w:br/>
      <w:r>
        <w:rPr>
          <w:rStyle w:val="VerbatimChar"/>
        </w:rPr>
        <w:t xml:space="preserve">##  not valid in GEOS, you risk losing data as your R session may crash! </w:t>
      </w:r>
      <w:br/>
      <w:r>
        <w:rPr>
          <w:rStyle w:val="VerbatimChar"/>
        </w:rPr>
        <w:t xml:space="preserve">## </w:t>
      </w:r>
    </w:p>
    <w:p>
      <w:pPr>
        <w:pStyle w:val="SourceCode"/>
      </w:pPr>
      <w:r>
        <w:rPr>
          <w:rStyle w:val="KeywordTok"/>
        </w:rPr>
        <w:t xml:space="preserve">library</w:t>
      </w:r>
      <w:r>
        <w:rPr>
          <w:rStyle w:val="NormalTok"/>
        </w:rPr>
        <w:t xml:space="preserve">(raster)</w:t>
      </w:r>
    </w:p>
    <w:p>
      <w:pPr>
        <w:pStyle w:val="SourceCode"/>
      </w:pPr>
      <w:r>
        <w:rPr>
          <w:rStyle w:val="VerbatimChar"/>
        </w:rPr>
        <w:t xml:space="preserve">## raster 1.9-92 (1-May-2012)</w:t>
      </w:r>
    </w:p>
    <w:p>
      <w:r>
        <w:t xml:space="preserve">We will also load up a personal package</w:t>
      </w:r>
      <w:r>
        <w:t xml:space="preserve"> </w:t>
      </w:r>
      <w:r>
        <w:rPr>
          <w:rStyle w:val="VerbatimChar"/>
        </w:rPr>
        <w:t xml:space="preserve">nPacMaps</w:t>
      </w:r>
      <w:r>
        <w:t xml:space="preserve"> </w:t>
      </w:r>
      <w:r>
        <w:t xml:space="preserve">which provides US, Russia and Canada as</w:t>
      </w:r>
      <w:r>
        <w:t xml:space="preserve"> </w:t>
      </w:r>
      <w:r>
        <w:rPr>
          <w:i/>
        </w:rPr>
        <w:t xml:space="preserve">SpatialPolygons</w:t>
      </w:r>
      <w:r>
        <w:t xml:space="preserve">. The package is available upon request from JML.</w:t>
      </w:r>
    </w:p>
    <w:p>
      <w:pPr>
        <w:pStyle w:val="SourceCode"/>
      </w:pPr>
      <w:r>
        <w:rPr>
          <w:rStyle w:val="KeywordTok"/>
        </w:rPr>
        <w:t xml:space="preserve">library</w:t>
      </w:r>
      <w:r>
        <w:rPr>
          <w:rStyle w:val="NormalTok"/>
        </w:rPr>
        <w:t xml:space="preserve">(nPacMaps)</w:t>
      </w:r>
    </w:p>
    <w:p>
      <w:r>
        <w:t xml:space="preserve">To determine the boundaries of our study area, we need to examine the SSM/I EASE-Grid cells along with Russia and US land polygons. We’ll use one of the daily SSM/I EASE-Grid GeoTIFF files as a basis for creating the grid. So, let’s download the GeoTIFF from the new akc-nmml/polar/data directory on the AFSC network and read it into R as a</w:t>
      </w:r>
      <w:r>
        <w:t xml:space="preserve"> </w:t>
      </w:r>
      <w:r>
        <w:rPr>
          <w:i/>
        </w:rPr>
        <w:t xml:space="preserve">RasterLayer</w:t>
      </w:r>
      <w:r>
        <w:t xml:space="preserve"> </w:t>
      </w:r>
      <w:r>
        <w:t xml:space="preserve">object using the</w:t>
      </w:r>
      <w:r>
        <w:t xml:space="preserve"> </w:t>
      </w:r>
      <w:r>
        <w:rPr>
          <w:rStyle w:val="VerbatimChar"/>
        </w:rPr>
        <w:t xml:space="preserve">raster</w:t>
      </w:r>
      <w:r>
        <w:t xml:space="preserve"> </w:t>
      </w:r>
      <w:r>
        <w:t xml:space="preserve">package.</w:t>
      </w:r>
    </w:p>
    <w:p>
      <w:pPr>
        <w:pStyle w:val="SourceCode"/>
      </w:pPr>
      <w:r>
        <w:rPr>
          <w:rStyle w:val="NormalTok"/>
        </w:rPr>
        <w:t xml:space="preserve">tmp &lt;- </w:t>
      </w:r>
      <w:r>
        <w:rPr>
          <w:rStyle w:val="KeywordTok"/>
        </w:rPr>
        <w:t xml:space="preserve">tempfile</w:t>
      </w:r>
      <w:r>
        <w:rPr>
          <w:rStyle w:val="NormalTok"/>
        </w:rPr>
        <w:t xml:space="preserve">(</w:t>
      </w:r>
      <w:r>
        <w:rPr>
          <w:rStyle w:val="DataTypeTok"/>
        </w:rPr>
        <w:t xml:space="preserve">fileext =</w:t>
      </w:r>
      <w:r>
        <w:rPr>
          <w:rStyle w:val="NormalTok"/>
        </w:rPr>
        <w:t xml:space="preserve"> </w:t>
      </w:r>
      <w:r>
        <w:rPr>
          <w:rStyle w:val="StringTok"/>
        </w:rPr>
        <w:t xml:space="preserve">".tif"</w:t>
      </w:r>
      <w:r>
        <w:rPr>
          <w:rStyle w:val="NormalTok"/>
        </w:rPr>
        <w:t xml:space="preserve">)</w:t>
      </w:r>
      <w:br/>
      <w:r>
        <w:rPr>
          <w:rStyle w:val="KeywordTok"/>
        </w:rPr>
        <w:t xml:space="preserve">download.file</w:t>
      </w:r>
      <w:r>
        <w:rPr>
          <w:rStyle w:val="NormalTok"/>
        </w:rPr>
        <w:t xml:space="preserve">(</w:t>
      </w:r>
      <w:r>
        <w:rPr>
          <w:rStyle w:val="KeywordTok"/>
        </w:rPr>
        <w:t xml:space="preserve">paste</w:t>
      </w:r>
      <w:r>
        <w:rPr>
          <w:rStyle w:val="NormalTok"/>
        </w:rPr>
        <w:t xml:space="preserve">(</w:t>
      </w:r>
      <w:r>
        <w:rPr>
          <w:rStyle w:val="StringTok"/>
        </w:rPr>
        <w:t xml:space="preserve">"file:///Volumes/Polar/Data/Environ/SeaIce/SSMI_SIC/2012/"</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"nt_20120401_f17_nrt_n.bin.reproj.tif"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tmp)</w:t>
      </w:r>
      <w:br/>
      <w:r>
        <w:rPr>
          <w:rStyle w:val="CommentTok"/>
        </w:rPr>
        <w:t xml:space="preserve"># non-mac users will likely need to replace /Volumes/ with</w:t>
      </w:r>
      <w:br/>
      <w:r>
        <w:rPr>
          <w:rStyle w:val="CommentTok"/>
        </w:rPr>
        <w:t xml:space="preserve"># //afsc/akc-nmml/</w:t>
      </w:r>
      <w:br/>
      <w:r>
        <w:rPr>
          <w:rStyle w:val="NormalTok"/>
        </w:rPr>
        <w:t xml:space="preserve">r &lt;- </w:t>
      </w:r>
      <w:r>
        <w:rPr>
          <w:rStyle w:val="KeywordTok"/>
        </w:rPr>
        <w:t xml:space="preserve">raster</w:t>
      </w:r>
      <w:r>
        <w:rPr>
          <w:rStyle w:val="NormalTok"/>
        </w:rPr>
        <w:t xml:space="preserve">(tmp)</w:t>
      </w:r>
      <w:br/>
      <w:r>
        <w:rPr>
          <w:rStyle w:val="NormalTok"/>
        </w:rPr>
        <w:t xml:space="preserve">r</w:t>
      </w:r>
    </w:p>
    <w:p>
      <w:pPr>
        <w:pStyle w:val="SourceCode"/>
      </w:pPr>
      <w:r>
        <w:rPr>
          <w:rStyle w:val="VerbatimChar"/>
        </w:rPr>
        <w:t xml:space="preserve">## class       : RasterLayer </w:t>
      </w:r>
      <w:br/>
      <w:r>
        <w:rPr>
          <w:rStyle w:val="VerbatimChar"/>
        </w:rPr>
        <w:t xml:space="preserve">## dimensions  : 480, 480, 230400  (nrow, ncol, ncell)</w:t>
      </w:r>
      <w:br/>
      <w:r>
        <w:rPr>
          <w:rStyle w:val="VerbatimChar"/>
        </w:rPr>
        <w:t xml:space="preserve">## resolution  : 25068, 25068  (x, y)</w:t>
      </w:r>
      <w:br/>
      <w:r>
        <w:rPr>
          <w:rStyle w:val="VerbatimChar"/>
        </w:rPr>
        <w:t xml:space="preserve">## extent      : -5922823, 6109589, -5874646, 6157766  (xmin, xmax, ymin, ymax)</w:t>
      </w:r>
      <w:br/>
      <w:r>
        <w:rPr>
          <w:rStyle w:val="VerbatimChar"/>
        </w:rPr>
        <w:t xml:space="preserve">## coord. ref. : +proj=laea +lat_0=90 +lon_0=0 +x_0=0 +y_0=0 +datum=WGS84 +units=m +no_defs +ellps=WGS84 +towgs84=0,0,0 </w:t>
      </w:r>
      <w:br/>
      <w:r>
        <w:rPr>
          <w:rStyle w:val="VerbatimChar"/>
        </w:rPr>
        <w:t xml:space="preserve">## values      : /private/var/folders/42/x3dcnwt91pgdvgdmn_l3gtkh0004p2/T/RtmptNwY0y/file41ee65fdf06d.tif </w:t>
      </w:r>
      <w:br/>
      <w:r>
        <w:rPr>
          <w:rStyle w:val="VerbatimChar"/>
        </w:rPr>
        <w:t xml:space="preserve">## min value   : 0 </w:t>
      </w:r>
      <w:br/>
      <w:r>
        <w:rPr>
          <w:rStyle w:val="VerbatimChar"/>
        </w:rPr>
        <w:t xml:space="preserve">## max value   : 255 </w:t>
      </w:r>
      <w:br/>
      <w:r>
        <w:rPr>
          <w:rStyle w:val="VerbatimChar"/>
        </w:rPr>
        <w:t xml:space="preserve">## layer name  : file41ee65fdf06d </w:t>
      </w:r>
      <w:br/>
      <w:r>
        <w:rPr>
          <w:rStyle w:val="VerbatimChar"/>
        </w:rPr>
        <w:t xml:space="preserve">## </w:t>
      </w:r>
    </w:p>
    <w:p>
      <w:r>
        <w:t xml:space="preserve">The PROJ4 string for this file should read:</w:t>
      </w:r>
    </w:p>
    <w:p>
      <w:r>
        <w:rPr>
          <w:rStyle w:val="VerbatimChar"/>
        </w:rPr>
        <w:t xml:space="preserve">+proj=laea +lat_0=90 +lon_0=0 +x_0=0 +y_0=0 +datum=WGS84 +units=m +no_defs</w:t>
      </w:r>
    </w:p>
    <w:p>
      <w:r>
        <w:t xml:space="preserve">If this projection is not recognized (as appears to be the case for Windows installations), another command will need to be run to set the projection data.</w:t>
      </w:r>
    </w:p>
    <w:p>
      <w:pPr>
        <w:pStyle w:val="SourceCode"/>
      </w:pPr>
      <w:r>
        <w:rPr>
          <w:rStyle w:val="KeywordTok"/>
        </w:rPr>
        <w:t xml:space="preserve">projection</w:t>
      </w:r>
      <w:r>
        <w:rPr>
          <w:rStyle w:val="NormalTok"/>
        </w:rPr>
        <w:t xml:space="preserve">(r) &lt;- </w:t>
      </w:r>
      <w:r>
        <w:rPr>
          <w:rStyle w:val="StringTok"/>
        </w:rPr>
        <w:t xml:space="preserve">"+proj=laea +lat_0=90 +lon_0=0 +x_0=0 +y_0=0 +datum=WGS84 +units=m +no_defs"</w:t>
      </w:r>
    </w:p>
    <w:bookmarkStart w:id="nsidc-ssmi-geotiff-sea-ice-concentration-files" w:name="nsidc-ssmi-geotiff-sea-ice-concentration-files"/>
    <w:p>
      <w:pPr>
        <w:pStyle w:val="Heading3"/>
      </w:pPr>
      <w:r>
        <w:t xml:space="preserve">NSIDC SSM/I GeoTiff Sea-ice Concentration Files</w:t>
      </w:r>
    </w:p>
    <w:bookmarkEnd w:id="nsidc-ssmi-geotiff-sea-ice-concentration-files"/>
    <w:p>
      <w:r>
        <w:t xml:space="preserve">The coordinate reference system describes the EASE Grid v2.0 projection. This is an equal area projection based on the Lambert Azimuthal Equal Area projection and is centered with a latitude of origin at the north pole and a longitude of origin set to 0 degrees. The nominal cell dimension is 25km x 25km, however, as is shown above, the actual dimension is 25.06753km x 25.06753km.</w:t>
      </w:r>
    </w:p>
    <w:p>
      <w:r>
        <w:t xml:space="preserve">The data within the raster are stored as one-byte values that need to be decoded. The following text from the</w:t>
      </w:r>
      <w:r>
        <w:t xml:space="preserve"> </w:t>
      </w:r>
      <w:hyperlink r:id="link2">
        <w:r>
          <w:rPr>
            <w:rStyle w:val="Hyperlink"/>
          </w:rPr>
          <w:t xml:space="preserve">NSIDC website</w:t>
        </w:r>
      </w:hyperlink>
      <w:r>
        <w:t xml:space="preserve"> </w:t>
      </w:r>
      <w:r>
        <w:t xml:space="preserve">desribes the coding.</w:t>
      </w:r>
    </w:p>
    <w:p>
      <w:pPr>
        <w:pStyle w:val="BlockQuote"/>
      </w:pPr>
      <w:r>
        <w:t xml:space="preserve">Data are stored as one-byte integers representing sea ice concentration values. The sea ice concentration data are packed into byte format by multiplying the derived fractional sea ice concentration floating-point values (ranging from 0.0 to 1.0) by a scaling factor of 250. For example, a sea ice concentration value of 0.0 (0%) maps to a stored one-byte integer value of 0, and a sea ice concentration value of 1.0 (100%) maps to a stored one-byte integer value of 250. To convert to the fractional parameter range of 0.0 to 1.0, divide the scaled data in the file by 250. To convert to percentage values (0% to 100%), divide the scaled data in the file by 2.5.</w:t>
      </w:r>
    </w:p>
    <w:p>
      <w:pPr>
        <w:pStyle w:val="BlockQuote"/>
      </w:pPr>
      <w:r>
        <w:t xml:space="preserve">Data files may contain integers from 0 to 255, as described</w:t>
      </w:r>
    </w:p>
    <w:p>
      <w:pPr>
        <w:pStyle w:val="BlockQuote"/>
      </w:pPr>
      <w:r>
        <w:rPr>
          <w:b/>
        </w:rPr>
        <w:t xml:space="preserve">0 - 250</w:t>
      </w:r>
      <w:r>
        <w:t xml:space="preserve"> </w:t>
      </w:r>
      <w:r>
        <w:t xml:space="preserve">…. Sea ice concentration (fractional coverage scaled by 250)</w:t>
      </w:r>
      <w:r>
        <w:t xml:space="preserve"> </w:t>
      </w:r>
      <w:r>
        <w:rPr>
          <w:b/>
        </w:rPr>
        <w:t xml:space="preserve">251</w:t>
      </w:r>
      <w:r>
        <w:t xml:space="preserve"> </w:t>
      </w:r>
      <w:r>
        <w:t xml:space="preserve">…….. Circular mask used in the Arctic to cover the irregularly-shaped data gap around the pole (caused by the orbit inclination and instrument swath)</w:t>
      </w:r>
      <w:r>
        <w:t xml:space="preserve"> </w:t>
      </w:r>
      <w:r>
        <w:rPr>
          <w:b/>
        </w:rPr>
        <w:t xml:space="preserve">252</w:t>
      </w:r>
      <w:r>
        <w:t xml:space="preserve"> </w:t>
      </w:r>
      <w:r>
        <w:t xml:space="preserve">…….. Unused</w:t>
      </w:r>
      <w:r>
        <w:t xml:space="preserve"> </w:t>
      </w:r>
      <w:r>
        <w:rPr>
          <w:b/>
        </w:rPr>
        <w:t xml:space="preserve">253</w:t>
      </w:r>
      <w:r>
        <w:t xml:space="preserve"> </w:t>
      </w:r>
      <w:r>
        <w:t xml:space="preserve">…….. Coastlines</w:t>
      </w:r>
      <w:r>
        <w:t xml:space="preserve"> </w:t>
      </w:r>
      <w:r>
        <w:rPr>
          <w:b/>
        </w:rPr>
        <w:t xml:space="preserve">254</w:t>
      </w:r>
      <w:r>
        <w:t xml:space="preserve"> </w:t>
      </w:r>
      <w:r>
        <w:t xml:space="preserve">…….. Superimposed land mask</w:t>
      </w:r>
      <w:r>
        <w:t xml:space="preserve"> </w:t>
      </w:r>
      <w:r>
        <w:rPr>
          <w:b/>
        </w:rPr>
        <w:t xml:space="preserve">255</w:t>
      </w:r>
      <w:r>
        <w:t xml:space="preserve"> </w:t>
      </w:r>
      <w:r>
        <w:t xml:space="preserve">…….. Missing data</w:t>
      </w:r>
    </w:p>
    <w:p>
      <w:r>
        <w:t xml:space="preserve">So, we need to divide the values 0-250 by 2.5 to represent sea-ice concentration and either leave the 251-255 values as is or set them to NA. In this case, we’ll set all values above 250 to NA. We can do this using the</w:t>
      </w:r>
      <w:r>
        <w:t xml:space="preserve"> </w:t>
      </w:r>
      <w:r>
        <w:rPr>
          <w:rStyle w:val="VerbatimChar"/>
        </w:rPr>
        <w:t xml:space="preserve">calc</w:t>
      </w:r>
      <w:r>
        <w:t xml:space="preserve"> </w:t>
      </w:r>
      <w:r>
        <w:t xml:space="preserve">function within the</w:t>
      </w:r>
      <w:r>
        <w:t xml:space="preserve"> </w:t>
      </w:r>
      <w:r>
        <w:rPr>
          <w:rStyle w:val="VerbatimChar"/>
        </w:rPr>
        <w:t xml:space="preserve">raster</w:t>
      </w:r>
      <w:r>
        <w:t xml:space="preserve"> </w:t>
      </w:r>
      <w:r>
        <w:t xml:space="preserve">package.</w:t>
      </w:r>
    </w:p>
    <w:p>
      <w:pPr>
        <w:pStyle w:val="SourceCode"/>
      </w:pPr>
      <w:r>
        <w:rPr>
          <w:rStyle w:val="NormalTok"/>
        </w:rPr>
        <w:t xml:space="preserve">fun &lt;- function(x) {</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(x &lt; </w:t>
      </w:r>
      <w:r>
        <w:rPr>
          <w:rStyle w:val="DecValTok"/>
        </w:rPr>
        <w:t xml:space="preserve">251</w:t>
      </w:r>
      <w:r>
        <w:rPr>
          <w:rStyle w:val="NormalTok"/>
        </w:rPr>
        <w:t xml:space="preserve">, x/</w:t>
      </w:r>
      <w:r>
        <w:rPr>
          <w:rStyle w:val="FloatTok"/>
        </w:rPr>
        <w:t xml:space="preserve">2.5</w:t>
      </w:r>
      <w:r>
        <w:rPr>
          <w:rStyle w:val="NormalTok"/>
        </w:rPr>
        <w:t xml:space="preserve">, </w:t>
      </w:r>
      <w:r>
        <w:rPr>
          <w:rStyle w:val="OtherTok"/>
        </w:rPr>
        <w:t xml:space="preserve">NA</w:t>
      </w:r>
      <w:r>
        <w:rPr>
          <w:rStyle w:val="NormalTok"/>
        </w:rPr>
        <w:t xml:space="preserve">)</w:t>
      </w:r>
      <w:br/>
      <w:r>
        <w:rPr>
          <w:rStyle w:val="NormalTok"/>
        </w:rPr>
        <w:t xml:space="preserve">}</w:t>
      </w:r>
      <w:br/>
      <w:r>
        <w:rPr>
          <w:rStyle w:val="NormalTok"/>
        </w:rPr>
        <w:t xml:space="preserve">sic_raster &lt;- </w:t>
      </w:r>
      <w:r>
        <w:rPr>
          <w:rStyle w:val="KeywordTok"/>
        </w:rPr>
        <w:t xml:space="preserve">calc</w:t>
      </w:r>
      <w:r>
        <w:rPr>
          <w:rStyle w:val="NormalTok"/>
        </w:rPr>
        <w:t xml:space="preserve">(r, fun)</w:t>
      </w:r>
    </w:p>
    <w:p>
      <w:pPr>
        <w:pStyle w:val="SourceCode"/>
      </w:pPr>
      <w:r>
        <w:rPr>
          <w:rStyle w:val="KeywordTok"/>
        </w:rPr>
        <w:t xml:space="preserve">plot</w:t>
      </w:r>
      <w:r>
        <w:rPr>
          <w:rStyle w:val="NormalTok"/>
        </w:rPr>
        <w:t xml:space="preserve">(sic_raster, </w:t>
      </w:r>
      <w:r>
        <w:rPr>
          <w:rStyle w:val="DataTypeTok"/>
        </w:rPr>
        <w:t xml:space="preserve">main =</w:t>
      </w:r>
      <w:r>
        <w:rPr>
          <w:rStyle w:val="NormalTok"/>
        </w:rPr>
        <w:t xml:space="preserve"> </w:t>
      </w:r>
      <w:r>
        <w:rPr>
          <w:rStyle w:val="StringTok"/>
        </w:rPr>
        <w:t xml:space="preserve">"Northern Hemisphere SSM/I Sea-Ice Concentration</w:t>
      </w:r>
      <w:r>
        <w:rPr>
          <w:rStyle w:val="CharTok"/>
        </w:rPr>
        <w:t xml:space="preserve">\n</w:t>
      </w:r>
      <w:r>
        <w:rPr>
          <w:rStyle w:val="StringTok"/>
        </w:rPr>
        <w:t xml:space="preserve">01 April 2012"</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plot1.png" id="0" name="Picture"/>
                    <pic:cNvPicPr>
                      <a:picLocks noChangeArrowheads="1" noChangeAspect="1"/>
                    </pic:cNvPicPr>
                  </pic:nvPicPr>
                  <pic:blipFill>
                    <a:blip r:embed="image1"/>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plot1</w:t>
      </w:r>
    </w:p>
    <w:p>
      <w:r>
        <w:t xml:space="preserve">Since the longitude of origin for this projection is 0 degrees, the map is oriented with our region of interest (Bering Sea) upside down. To resolve this, we’ll use the</w:t>
      </w:r>
      <w:r>
        <w:t xml:space="preserve"> </w:t>
      </w:r>
      <w:r>
        <w:rPr>
          <w:rStyle w:val="VerbatimChar"/>
        </w:rPr>
        <w:t xml:space="preserve">projectRaster</w:t>
      </w:r>
      <w:r>
        <w:t xml:space="preserve"> </w:t>
      </w:r>
      <w:r>
        <w:t xml:space="preserve">function to set the latitude of origin to 180. We’ll specify the same grid resolution (25067.53 x 25067.53) and this should keep the raster aligned to the original grid.</w:t>
      </w:r>
    </w:p>
    <w:p>
      <w:r>
        <w:t xml:space="preserve">First, we will need to edit the PROJ.4 string to reflect this new orientation</w:t>
      </w:r>
    </w:p>
    <w:p>
      <w:pPr>
        <w:pStyle w:val="SourceCode"/>
      </w:pPr>
      <w:r>
        <w:rPr>
          <w:rStyle w:val="NormalTok"/>
        </w:rPr>
        <w:t xml:space="preserve">laea_180_proj &lt;- </w:t>
      </w:r>
      <w:r>
        <w:rPr>
          <w:rStyle w:val="KeywordTok"/>
        </w:rPr>
        <w:t xml:space="preserve">paste</w:t>
      </w:r>
      <w:r>
        <w:rPr>
          <w:rStyle w:val="NormalTok"/>
        </w:rPr>
        <w:t xml:space="preserve">(</w:t>
      </w:r>
      <w:r>
        <w:rPr>
          <w:rStyle w:val="StringTok"/>
        </w:rPr>
        <w:t xml:space="preserve">"+proj=laea +lat_0=90 +lon_0=180 +x_0=0 +y_0=0"</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"+datum=WGS84 +units=m +no_defs +ellps=WGS84 +towgs84=0,0,0"</w:t>
      </w:r>
      <w:r>
        <w:rPr>
          <w:rStyle w:val="NormalTok"/>
        </w:rPr>
        <w:t xml:space="preserve">)</w:t>
      </w:r>
    </w:p>
    <w:p>
      <w:r>
        <w:t xml:space="preserve">And, now, we’ll re-project the raster and also re-project the</w:t>
      </w:r>
      <w:r>
        <w:t xml:space="preserve"> </w:t>
      </w:r>
      <w:r>
        <w:rPr>
          <w:i/>
        </w:rPr>
        <w:t xml:space="preserve">alaska_dcw</w:t>
      </w:r>
      <w:r>
        <w:t xml:space="preserve"> </w:t>
      </w:r>
      <w:r>
        <w:t xml:space="preserve">and</w:t>
      </w:r>
      <w:r>
        <w:t xml:space="preserve"> </w:t>
      </w:r>
      <w:r>
        <w:rPr>
          <w:i/>
        </w:rPr>
        <w:t xml:space="preserve">russia_dcw</w:t>
      </w:r>
      <w:r>
        <w:t xml:space="preserve"> </w:t>
      </w:r>
      <w:r>
        <w:t xml:space="preserve">from the</w:t>
      </w:r>
      <w:r>
        <w:t xml:space="preserve"> </w:t>
      </w:r>
      <w:r>
        <w:rPr>
          <w:rStyle w:val="VerbatimChar"/>
        </w:rPr>
        <w:t xml:space="preserve">nPacMaps</w:t>
      </w:r>
      <w:r>
        <w:t xml:space="preserve"> </w:t>
      </w:r>
      <w:r>
        <w:t xml:space="preserve">package to this new projection</w:t>
      </w:r>
    </w:p>
    <w:p>
      <w:pPr>
        <w:pStyle w:val="SourceCode"/>
      </w:pPr>
      <w:r>
        <w:rPr>
          <w:rStyle w:val="NormalTok"/>
        </w:rPr>
        <w:t xml:space="preserve">sic_raster &lt;- </w:t>
      </w:r>
      <w:r>
        <w:rPr>
          <w:rStyle w:val="KeywordTok"/>
        </w:rPr>
        <w:t xml:space="preserve">projectRaster</w:t>
      </w:r>
      <w:r>
        <w:rPr>
          <w:rStyle w:val="NormalTok"/>
        </w:rPr>
        <w:t xml:space="preserve">(sic_raster, </w:t>
      </w:r>
      <w:r>
        <w:rPr>
          <w:rStyle w:val="DataTypeTok"/>
        </w:rPr>
        <w:t xml:space="preserve">res =</w:t>
      </w:r>
      <w:r>
        <w:rPr>
          <w:rStyle w:val="NormalTok"/>
        </w:rPr>
        <w:t xml:space="preserve"> </w:t>
      </w:r>
      <w:r>
        <w:rPr>
          <w:rStyle w:val="KeywordTok"/>
        </w:rPr>
        <w:t xml:space="preserve">c</w:t>
      </w:r>
      <w:r>
        <w:rPr>
          <w:rStyle w:val="NormalTok"/>
        </w:rPr>
        <w:t xml:space="preserve">(</w:t>
      </w:r>
      <w:r>
        <w:rPr>
          <w:rStyle w:val="FloatTok"/>
        </w:rPr>
        <w:t xml:space="preserve">25067.53</w:t>
      </w:r>
      <w:r>
        <w:rPr>
          <w:rStyle w:val="NormalTok"/>
        </w:rPr>
        <w:t xml:space="preserve">, </w:t>
      </w:r>
      <w:r>
        <w:rPr>
          <w:rStyle w:val="FloatTok"/>
        </w:rPr>
        <w:t xml:space="preserve">25067.53</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crs =</w:t>
      </w:r>
      <w:r>
        <w:rPr>
          <w:rStyle w:val="NormalTok"/>
        </w:rPr>
        <w:t xml:space="preserve"> </w:t>
      </w:r>
      <w:r>
        <w:rPr>
          <w:rStyle w:val="NormalTok"/>
        </w:rPr>
        <w:t xml:space="preserve">laea_180_proj)</w:t>
      </w:r>
      <w:br/>
      <w:r>
        <w:rPr>
          <w:rStyle w:val="KeywordTok"/>
        </w:rPr>
        <w:t xml:space="preserve">data</w:t>
      </w:r>
      <w:r>
        <w:rPr>
          <w:rStyle w:val="NormalTok"/>
        </w:rPr>
        <w:t xml:space="preserve">(alaska_dcw)</w:t>
      </w:r>
      <w:br/>
      <w:r>
        <w:rPr>
          <w:rStyle w:val="KeywordTok"/>
        </w:rPr>
        <w:t xml:space="preserve">data</w:t>
      </w:r>
      <w:r>
        <w:rPr>
          <w:rStyle w:val="NormalTok"/>
        </w:rPr>
        <w:t xml:space="preserve">(russia_dcw)</w:t>
      </w:r>
      <w:br/>
      <w:br/>
      <w:r>
        <w:rPr>
          <w:rStyle w:val="NormalTok"/>
        </w:rPr>
        <w:t xml:space="preserve">alaska_dcw &lt;- </w:t>
      </w:r>
      <w:r>
        <w:rPr>
          <w:rStyle w:val="KeywordTok"/>
        </w:rPr>
        <w:t xml:space="preserve">spTransform</w:t>
      </w:r>
      <w:r>
        <w:rPr>
          <w:rStyle w:val="NormalTok"/>
        </w:rPr>
        <w:t xml:space="preserve">(alaska_dcw, </w:t>
      </w:r>
      <w:r>
        <w:rPr>
          <w:rStyle w:val="KeywordTok"/>
        </w:rPr>
        <w:t xml:space="preserve">CRS</w:t>
      </w:r>
      <w:r>
        <w:rPr>
          <w:rStyle w:val="NormalTok"/>
        </w:rPr>
        <w:t xml:space="preserve">(laea_180_proj))</w:t>
      </w:r>
      <w:br/>
      <w:r>
        <w:rPr>
          <w:rStyle w:val="NormalTok"/>
        </w:rPr>
        <w:t xml:space="preserve">russia_dcw &lt;- </w:t>
      </w:r>
      <w:r>
        <w:rPr>
          <w:rStyle w:val="KeywordTok"/>
        </w:rPr>
        <w:t xml:space="preserve">spTransform</w:t>
      </w:r>
      <w:r>
        <w:rPr>
          <w:rStyle w:val="NormalTok"/>
        </w:rPr>
        <w:t xml:space="preserve">(russia_dcw, </w:t>
      </w:r>
      <w:r>
        <w:rPr>
          <w:rStyle w:val="KeywordTok"/>
        </w:rPr>
        <w:t xml:space="preserve">CRS</w:t>
      </w:r>
      <w:r>
        <w:rPr>
          <w:rStyle w:val="NormalTok"/>
        </w:rPr>
        <w:t xml:space="preserve">(laea_180_proj))</w:t>
      </w:r>
    </w:p>
    <w:p>
      <w:pPr>
        <w:pStyle w:val="SourceCode"/>
      </w:pPr>
      <w:r>
        <w:rPr>
          <w:rStyle w:val="KeywordTok"/>
        </w:rPr>
        <w:t xml:space="preserve">plot</w:t>
      </w:r>
      <w:r>
        <w:rPr>
          <w:rStyle w:val="NormalTok"/>
        </w:rPr>
        <w:t xml:space="preserve">(sic_raster, </w:t>
      </w:r>
      <w:r>
        <w:rPr>
          <w:rStyle w:val="DataTypeTok"/>
        </w:rPr>
        <w:t xml:space="preserve">col =</w:t>
      </w:r>
      <w:r>
        <w:rPr>
          <w:rStyle w:val="Normal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"dark blue"</w:t>
      </w:r>
      <w:r>
        <w:rPr>
          <w:rStyle w:val="NormalTok"/>
        </w:rPr>
        <w:t xml:space="preserve">, </w:t>
      </w:r>
      <w:r>
        <w:rPr>
          <w:rStyle w:val="StringTok"/>
        </w:rPr>
        <w:t xml:space="preserve">"deepskyblue"</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"skyblue"</w:t>
      </w:r>
      <w:r>
        <w:rPr>
          <w:rStyle w:val="NormalTok"/>
        </w:rPr>
        <w:t xml:space="preserve">, </w:t>
      </w:r>
      <w:r>
        <w:rPr>
          <w:rStyle w:val="StringTok"/>
        </w:rPr>
        <w:t xml:space="preserve">"lightskyblue"</w:t>
      </w:r>
      <w:r>
        <w:rPr>
          <w:rStyle w:val="NormalTok"/>
        </w:rPr>
        <w:t xml:space="preserve">, </w:t>
      </w:r>
      <w:r>
        <w:rPr>
          <w:rStyle w:val="StringTok"/>
        </w:rPr>
        <w:t xml:space="preserve">"white"</w:t>
      </w:r>
      <w:r>
        <w:rPr>
          <w:rStyle w:val="NormalTok"/>
        </w:rPr>
        <w:t xml:space="preserve">))(</w:t>
      </w:r>
      <w:r>
        <w:rPr>
          <w:rStyle w:val="DecValTok"/>
        </w:rPr>
        <w:t xml:space="preserve">20</w:t>
      </w:r>
      <w:r>
        <w:rPr>
          <w:rStyle w:val="NormalTok"/>
        </w:rPr>
        <w:t xml:space="preserve">), </w:t>
      </w:r>
      <w:r>
        <w:rPr>
          <w:rStyle w:val="DataTypeTok"/>
        </w:rPr>
        <w:t xml:space="preserve">main =</w:t>
      </w:r>
      <w:r>
        <w:rPr>
          <w:rStyle w:val="NormalTok"/>
        </w:rPr>
        <w:t xml:space="preserve"> </w:t>
      </w:r>
      <w:r>
        <w:rPr>
          <w:rStyle w:val="StringTok"/>
        </w:rPr>
        <w:t xml:space="preserve">"Northern Hempisphere SSM/I Sea-Ice Concentration</w:t>
      </w:r>
      <w:r>
        <w:rPr>
          <w:rStyle w:val="CharTok"/>
        </w:rPr>
        <w:t xml:space="preserve">\n</w:t>
      </w:r>
      <w:r>
        <w:rPr>
          <w:rStyle w:val="StringTok"/>
        </w:rPr>
        <w:t xml:space="preserve">01 April 2012"</w:t>
      </w:r>
      <w:r>
        <w:rPr>
          <w:rStyle w:val="NormalTok"/>
        </w:rPr>
        <w:t xml:space="preserve">)</w:t>
      </w:r>
      <w:br/>
      <w:r>
        <w:rPr>
          <w:rStyle w:val="KeywordTok"/>
        </w:rPr>
        <w:t xml:space="preserve">plot</w:t>
      </w:r>
      <w:r>
        <w:rPr>
          <w:rStyle w:val="NormalTok"/>
        </w:rPr>
        <w:t xml:space="preserve">(alaska_dcw, </w:t>
      </w:r>
      <w:r>
        <w:rPr>
          <w:rStyle w:val="DataTypeTok"/>
        </w:rPr>
        <w:t xml:space="preserve">add =</w:t>
      </w:r>
      <w:r>
        <w:rPr>
          <w:rStyle w:val="NormalTok"/>
        </w:rPr>
        <w:t xml:space="preserve"> </w:t>
      </w:r>
      <w:r>
        <w:rPr>
          <w:rStyle w:val="OtherTok"/>
        </w:rPr>
        <w:t xml:space="preserve">TRUE</w:t>
      </w:r>
      <w:r>
        <w:rPr>
          <w:rStyle w:val="NormalTok"/>
        </w:rPr>
        <w:t xml:space="preserve">)</w:t>
      </w:r>
      <w:br/>
      <w:r>
        <w:rPr>
          <w:rStyle w:val="KeywordTok"/>
        </w:rPr>
        <w:t xml:space="preserve">plot</w:t>
      </w:r>
      <w:r>
        <w:rPr>
          <w:rStyle w:val="NormalTok"/>
        </w:rPr>
        <w:t xml:space="preserve">(russia_dcw, </w:t>
      </w:r>
      <w:r>
        <w:rPr>
          <w:rStyle w:val="DataTypeTok"/>
        </w:rPr>
        <w:t xml:space="preserve">add =</w:t>
      </w:r>
      <w:r>
        <w:rPr>
          <w:rStyle w:val="NormalTok"/>
        </w:rPr>
        <w:t xml:space="preserve"> </w:t>
      </w:r>
      <w:r>
        <w:rPr>
          <w:rStyle w:val="OtherTok"/>
        </w:rPr>
        <w:t xml:space="preserve">TRUE</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plot2.png" id="0" name="Picture"/>
                    <pic:cNvPicPr>
                      <a:picLocks noChangeArrowheads="1" noChangeAspect="1"/>
                    </pic:cNvPicPr>
                  </pic:nvPicPr>
                  <pic:blipFill>
                    <a:blip r:embed="image2"/>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plot2</w:t>
      </w:r>
    </w:p>
    <w:p>
      <w:r>
        <w:t xml:space="preserve">For our purposes, we are only intersted in a sub-section of this grid. The first thing needed is to establish an extent that defines the area of interest. For this, we’ve settled on the following values:</w:t>
      </w:r>
    </w:p>
    <w:p>
      <w:pPr>
        <w:pStyle w:val="SourceCode"/>
      </w:pPr>
      <w:r>
        <w:rPr>
          <w:rStyle w:val="NormalTok"/>
        </w:rPr>
        <w:t xml:space="preserve">x_min &lt;- </w:t>
      </w:r>
      <w:r>
        <w:rPr>
          <w:rStyle w:val="DecValTok"/>
        </w:rPr>
        <w:t xml:space="preserve">0</w:t>
      </w:r>
      <w:br/>
      <w:r>
        <w:rPr>
          <w:rStyle w:val="NormalTok"/>
        </w:rPr>
        <w:t xml:space="preserve">x_max &lt;- </w:t>
      </w:r>
      <w:r>
        <w:rPr>
          <w:rStyle w:val="DecValTok"/>
        </w:rPr>
        <w:t xml:space="preserve">1400000</w:t>
      </w:r>
      <w:br/>
      <w:r>
        <w:rPr>
          <w:rStyle w:val="NormalTok"/>
        </w:rPr>
        <w:t xml:space="preserve">y_min &lt;- -</w:t>
      </w:r>
      <w:r>
        <w:rPr>
          <w:rStyle w:val="DecValTok"/>
        </w:rPr>
        <w:t xml:space="preserve">3800000</w:t>
      </w:r>
      <w:br/>
      <w:r>
        <w:rPr>
          <w:rStyle w:val="NormalTok"/>
        </w:rPr>
        <w:t xml:space="preserve">y_max &lt;- -</w:t>
      </w:r>
      <w:r>
        <w:rPr>
          <w:rStyle w:val="DecValTok"/>
        </w:rPr>
        <w:t xml:space="preserve">1600000</w:t>
      </w:r>
    </w:p>
    <w:p>
      <w:r>
        <w:t xml:space="preserve">And, then create an</w:t>
      </w:r>
      <w:r>
        <w:t xml:space="preserve"> </w:t>
      </w:r>
      <w:r>
        <w:rPr>
          <w:i/>
        </w:rPr>
        <w:t xml:space="preserve">extent</w:t>
      </w:r>
      <w:r>
        <w:t xml:space="preserve"> </w:t>
      </w:r>
      <w:r>
        <w:t xml:space="preserve">object, we’ll call</w:t>
      </w:r>
      <w:r>
        <w:t xml:space="preserve"> </w:t>
      </w:r>
      <w:r>
        <w:rPr>
          <w:rStyle w:val="VerbatimChar"/>
        </w:rPr>
        <w:t xml:space="preserve">pep_ext</w:t>
      </w:r>
    </w:p>
    <w:p>
      <w:pPr>
        <w:pStyle w:val="SourceCode"/>
      </w:pPr>
      <w:r>
        <w:rPr>
          <w:rStyle w:val="NormalTok"/>
        </w:rPr>
        <w:t xml:space="preserve">pep_ext &lt;- </w:t>
      </w:r>
      <w:r>
        <w:rPr>
          <w:rStyle w:val="KeywordTok"/>
        </w:rPr>
        <w:t xml:space="preserve">extent</w:t>
      </w:r>
      <w:r>
        <w:rPr>
          <w:rStyle w:val="NormalTok"/>
        </w:rPr>
        <w:t xml:space="preserve">(x_min, x_max, y_min, y_max)</w:t>
      </w:r>
    </w:p>
    <w:p>
      <w:r>
        <w:t xml:space="preserve">We can use the</w:t>
      </w:r>
      <w:r>
        <w:t xml:space="preserve"> </w:t>
      </w:r>
      <w:r>
        <w:rPr>
          <w:rStyle w:val="VerbatimChar"/>
        </w:rPr>
        <w:t xml:space="preserve">crop</w:t>
      </w:r>
      <w:r>
        <w:t xml:space="preserve"> </w:t>
      </w:r>
      <w:r>
        <w:t xml:space="preserve">function within the</w:t>
      </w:r>
      <w:r>
        <w:t xml:space="preserve"> </w:t>
      </w:r>
      <w:r>
        <w:rPr>
          <w:rStyle w:val="VerbatimChar"/>
        </w:rPr>
        <w:t xml:space="preserve">raster</w:t>
      </w:r>
      <w:r>
        <w:t xml:space="preserve"> </w:t>
      </w:r>
      <w:r>
        <w:t xml:space="preserve">package to crop our</w:t>
      </w:r>
      <w:r>
        <w:t xml:space="preserve"> </w:t>
      </w:r>
      <w:r>
        <w:rPr>
          <w:rStyle w:val="VerbatimChar"/>
        </w:rPr>
        <w:t xml:space="preserve">sic_raster</w:t>
      </w:r>
      <w:r>
        <w:t xml:space="preserve"> </w:t>
      </w:r>
      <w:r>
        <w:t xml:space="preserve">to this extent. By specifying</w:t>
      </w:r>
      <w:r>
        <w:t xml:space="preserve"> </w:t>
      </w:r>
      <w:r>
        <w:t xml:space="preserve">“</w:t>
      </w:r>
      <w:r>
        <w:t xml:space="preserve">snap=</w:t>
      </w:r>
      <w:r>
        <w:t xml:space="preserve">‘</w:t>
      </w:r>
      <w:r>
        <w:t xml:space="preserve">near</w:t>
      </w:r>
      <w:r>
        <w:t xml:space="preserve">’</w:t>
      </w:r>
      <w:r>
        <w:t xml:space="preserve">”</w:t>
      </w:r>
      <w:r>
        <w:t xml:space="preserve">, the function will snap the extent to the same grid as</w:t>
      </w:r>
      <w:r>
        <w:t xml:space="preserve"> </w:t>
      </w:r>
      <w:r>
        <w:rPr>
          <w:rStyle w:val="VerbatimChar"/>
        </w:rPr>
        <w:t xml:space="preserve">sic_raster</w:t>
      </w:r>
      <w:r>
        <w:t xml:space="preserve"> </w:t>
      </w:r>
      <w:r>
        <w:t xml:space="preserve">prior to cropping.</w:t>
      </w:r>
    </w:p>
    <w:p>
      <w:pPr>
        <w:pStyle w:val="SourceCode"/>
      </w:pPr>
      <w:r>
        <w:rPr>
          <w:rStyle w:val="NormalTok"/>
        </w:rPr>
        <w:t xml:space="preserve">sic_raster &lt;- </w:t>
      </w:r>
      <w:r>
        <w:rPr>
          <w:rStyle w:val="KeywordTok"/>
        </w:rPr>
        <w:t xml:space="preserve">crop</w:t>
      </w:r>
      <w:r>
        <w:rPr>
          <w:rStyle w:val="NormalTok"/>
        </w:rPr>
        <w:t xml:space="preserve">(sic_raster, pep_ext, </w:t>
      </w:r>
      <w:r>
        <w:rPr>
          <w:rStyle w:val="DataTypeTok"/>
        </w:rPr>
        <w:t xml:space="preserve">snap =</w:t>
      </w:r>
      <w:r>
        <w:rPr>
          <w:rStyle w:val="NormalTok"/>
        </w:rPr>
        <w:t xml:space="preserve"> </w:t>
      </w:r>
      <w:r>
        <w:rPr>
          <w:rStyle w:val="StringTok"/>
        </w:rPr>
        <w:t xml:space="preserve">"near"</w:t>
      </w:r>
      <w:r>
        <w:rPr>
          <w:rStyle w:val="NormalTok"/>
        </w:rPr>
        <w:t xml:space="preserve">)</w:t>
      </w:r>
      <w:br/>
      <w:r>
        <w:rPr>
          <w:rStyle w:val="NormalTok"/>
        </w:rPr>
        <w:t xml:space="preserve">pep_ext &lt;- </w:t>
      </w:r>
      <w:r>
        <w:rPr>
          <w:rStyle w:val="KeywordTok"/>
        </w:rPr>
        <w:t xml:space="preserve">extent</w:t>
      </w:r>
      <w:r>
        <w:rPr>
          <w:rStyle w:val="NormalTok"/>
        </w:rPr>
        <w:t xml:space="preserve">(sic_raster)</w:t>
      </w:r>
    </w:p>
    <w:p>
      <w:pPr>
        <w:pStyle w:val="SourceCode"/>
      </w:pPr>
      <w:r>
        <w:rPr>
          <w:rStyle w:val="KeywordTok"/>
        </w:rPr>
        <w:t xml:space="preserve">plot</w:t>
      </w:r>
      <w:r>
        <w:rPr>
          <w:rStyle w:val="NormalTok"/>
        </w:rPr>
        <w:t xml:space="preserve">(sic_raster, </w:t>
      </w:r>
      <w:r>
        <w:rPr>
          <w:rStyle w:val="DataTypeTok"/>
        </w:rPr>
        <w:t xml:space="preserve">col =</w:t>
      </w:r>
      <w:r>
        <w:rPr>
          <w:rStyle w:val="Normal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"dark blue"</w:t>
      </w:r>
      <w:r>
        <w:rPr>
          <w:rStyle w:val="NormalTok"/>
        </w:rPr>
        <w:t xml:space="preserve">, </w:t>
      </w:r>
      <w:r>
        <w:rPr>
          <w:rStyle w:val="StringTok"/>
        </w:rPr>
        <w:t xml:space="preserve">"deepskyblue"</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"skyblue"</w:t>
      </w:r>
      <w:r>
        <w:rPr>
          <w:rStyle w:val="NormalTok"/>
        </w:rPr>
        <w:t xml:space="preserve">, </w:t>
      </w:r>
      <w:r>
        <w:rPr>
          <w:rStyle w:val="StringTok"/>
        </w:rPr>
        <w:t xml:space="preserve">"lightskyblue"</w:t>
      </w:r>
      <w:r>
        <w:rPr>
          <w:rStyle w:val="NormalTok"/>
        </w:rPr>
        <w:t xml:space="preserve">, </w:t>
      </w:r>
      <w:r>
        <w:rPr>
          <w:rStyle w:val="StringTok"/>
        </w:rPr>
        <w:t xml:space="preserve">"white"</w:t>
      </w:r>
      <w:r>
        <w:rPr>
          <w:rStyle w:val="NormalTok"/>
        </w:rPr>
        <w:t xml:space="preserve">))(</w:t>
      </w:r>
      <w:r>
        <w:rPr>
          <w:rStyle w:val="DecValTok"/>
        </w:rPr>
        <w:t xml:space="preserve">20</w:t>
      </w:r>
      <w:r>
        <w:rPr>
          <w:rStyle w:val="NormalTok"/>
        </w:rPr>
        <w:t xml:space="preserve">), </w:t>
      </w:r>
      <w:r>
        <w:rPr>
          <w:rStyle w:val="DataTypeTok"/>
        </w:rPr>
        <w:t xml:space="preserve">main =</w:t>
      </w:r>
      <w:r>
        <w:rPr>
          <w:rStyle w:val="NormalTok"/>
        </w:rPr>
        <w:t xml:space="preserve"> </w:t>
      </w:r>
      <w:r>
        <w:rPr>
          <w:rStyle w:val="StringTok"/>
        </w:rPr>
        <w:t xml:space="preserve">"SSM/I Sea-Ice Concentration and PEP BOSS Extent</w:t>
      </w:r>
      <w:r>
        <w:rPr>
          <w:rStyle w:val="CharTok"/>
        </w:rPr>
        <w:t xml:space="preserve">\n</w:t>
      </w:r>
      <w:r>
        <w:rPr>
          <w:rStyle w:val="StringTok"/>
        </w:rPr>
        <w:t xml:space="preserve">01 April 2012"</w:t>
      </w:r>
      <w:r>
        <w:rPr>
          <w:rStyle w:val="NormalTok"/>
        </w:rPr>
        <w:t xml:space="preserve">)</w:t>
      </w:r>
      <w:br/>
      <w:r>
        <w:rPr>
          <w:rStyle w:val="KeywordTok"/>
        </w:rPr>
        <w:t xml:space="preserve">plot</w:t>
      </w:r>
      <w:r>
        <w:rPr>
          <w:rStyle w:val="NormalTok"/>
        </w:rPr>
        <w:t xml:space="preserve">(alaska_dcw,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br/>
      <w:r>
        <w:rPr>
          <w:rStyle w:val="KeywordTok"/>
        </w:rPr>
        <w:t xml:space="preserve">plot</w:t>
      </w:r>
      <w:r>
        <w:rPr>
          <w:rStyle w:val="NormalTok"/>
        </w:rPr>
        <w:t xml:space="preserve">(russia_dcw,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br/>
      <w:r>
        <w:rPr>
          <w:rStyle w:val="KeywordTok"/>
        </w:rPr>
        <w:t xml:space="preserve">plot</w:t>
      </w:r>
      <w:r>
        <w:rPr>
          <w:rStyle w:val="NormalTok"/>
        </w:rPr>
        <w:t xml:space="preserve">(pep_ext,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plot3.png" id="0" name="Picture"/>
                    <pic:cNvPicPr>
                      <a:picLocks noChangeArrowheads="1" noChangeAspect="1"/>
                    </pic:cNvPicPr>
                  </pic:nvPicPr>
                  <pic:blipFill>
                    <a:blip r:embed="image3"/>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plot3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2" Target="http://nsidc.org/data/docs/daac/nsidc0051_gsfc_seaice.gd.html#paramrange" TargetMode="External" /><Relationship Type="http://schemas.openxmlformats.org/officeDocument/2006/relationships/hyperlink" Id="link0" Target="http://nsidc.org/data/ease/ease_grid.html" TargetMode="External" /><Relationship Type="http://schemas.openxmlformats.org/officeDocument/2006/relationships/hyperlink" Id="link1" Target="http://nsidc.org/data/ease/ease_grid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