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’The dream sequences in Rainbow’s End are the characters’ only escape from the depressing reality of life.’ Discuss.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‘Cultural connection is the greatest resistance in Rainbow’s End.’ Discuss.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The film presents Hollywood not as a dream factory, but</w:t>
        <w:br/>
        <w:br/>
      </w:r>
      <w:r w:rsidR="00EC1345">
        <w:rPr>
          <w:color w:val="231F21"/>
          <w:w w:val="105"/>
          <w:sz w:val="21"/>
        </w:rPr>
      </w:r>
      <w:r>
        <w:t>as a place where dreams decay. Do you agree?</w:t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Suffering in Sunset Boulevard stems not from cruelty, but from longing. Discuss.</w:t>
      </w:r>
      <w:r w:rsidR="00B47520">
        <w:rPr>
          <w:color w:val="231F21"/>
          <w:w w:val="105"/>
          <w:sz w:val="21"/>
        </w:rPr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The Journey Within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‘Sometimes you find yourself in the middle of nowhere,</w:t>
        <w:br/>
      </w:r>
      <w:r>
        <w:t>and sometimes, in the middle of nowhere, you find yourself.’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2463946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639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‘These shoes are worn,</w:t>
        <w:br/>
        <w:br/>
        <w:br/>
      </w:r>
      <w:r>
        <w:t>Their soles thin and tired,</w:t>
      </w:r>
      <w:r>
        <w:t>But they have taken me far</w:t>
      </w:r>
      <w:r>
        <w:t>And they still carry dreams.’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160128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012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4092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40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5880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588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