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Макет после появления ПУД у собственников и пользователей</w:t>
      </w:r>
    </w:p>
    <w:p>
      <w:r>
        <w:t>Что изменилось с 2026-09-10 по текущую версию. Перечислено то, что видно в работе: поля, перечни, поведение экранов. Уборка кода, проверки, документы и косметика не перечисляются; транспортные средства и механизмы разбираются отдельно.</w:t>
      </w:r>
    </w:p>
    <w:p>
      <w:pPr>
        <w:pStyle w:val="Heading1"/>
      </w:pPr>
      <w:r>
        <w:t>Объект оценки: учреждение, собственники и ответственные</w:t>
      </w:r>
    </w:p>
    <w:p>
      <w:pPr>
        <w:pStyle w:val="ListBullet"/>
      </w:pPr>
      <w:r>
        <w:t>ПУД: подсказываются все прикреплённые документы, поиск и по виду с датой</w:t>
      </w:r>
    </w:p>
    <w:p>
      <w:pPr>
        <w:pStyle w:val="ListBullet"/>
      </w:pPr>
      <w:r>
        <w:t>На узкой карточке ПУД уходит на вторую строку — наименование не обрезается</w:t>
      </w:r>
    </w:p>
    <w:p>
      <w:pPr>
        <w:pStyle w:val="ListBullet"/>
      </w:pPr>
      <w:r>
        <w:t>Доля «1» — целая доля, а не один процент; подсказка в поле «доля»</w:t>
      </w:r>
    </w:p>
    <w:p>
      <w:pPr>
        <w:pStyle w:val="Heading1"/>
      </w:pPr>
      <w:r>
        <w:t>Объект оценки: шапка и статусы</w:t>
      </w:r>
    </w:p>
    <w:p>
      <w:pPr>
        <w:pStyle w:val="ListBullet"/>
      </w:pPr>
      <w:r>
        <w:t>Шапка — Г-образный блок: сводка сверху, вкладки под ней слева, шкала статусов в свободном углу справа; статус больше не плашкой среди действий</w:t>
      </w:r>
    </w:p>
    <w:p>
      <w:pPr>
        <w:pStyle w:val="ListBullet"/>
      </w:pPr>
      <w:r>
        <w:t>Статусы как в рабочей системе: девять шагов (В заполнении … Оценён) и ветки «Не подлежит оценке», «В архиве»; «На юридической экспертизе» убран</w:t>
      </w:r>
    </w:p>
    <w:p>
      <w:pPr>
        <w:pStyle w:val="ListBullet"/>
      </w:pPr>
      <w:r>
        <w:t>Смена статуса кликом по шкале — только на следующий шаг или в ветку, с подтверждением; обводка — доступный переход</w:t>
      </w:r>
    </w:p>
    <w:p>
      <w:pPr>
        <w:pStyle w:val="ListBullet"/>
      </w:pPr>
      <w:r>
        <w:t>Шкала сворачивается в одну строку (статус, «N из 9», «Далее», «Развернуть» рядом); выбор запоминается; при прокрутке сжимается сама</w:t>
      </w:r>
    </w:p>
    <w:p>
      <w:pPr>
        <w:pStyle w:val="ListBullet"/>
      </w:pPr>
      <w:r>
        <w:t>Прежние пять статусов макета заменены шкалой во всех справочниках и демо-данных; «На юридической экспертизе» убран и из порядка статусов в реестре ОЦ</w:t>
      </w:r>
    </w:p>
    <w:p>
      <w:pPr>
        <w:pStyle w:val="Heading1"/>
      </w:pPr>
      <w:r>
        <w:t>Объект оценки: перечень объектов имущества</w:t>
      </w:r>
    </w:p>
    <w:p>
      <w:pPr>
        <w:pStyle w:val="ListBullet"/>
      </w:pPr>
      <w:r>
        <w:t>Две площади (по внешним замерам и по внутреннему обмеру), подытог, разделы только когда есть что показать; колонка «Общая площадь» → «По внешним замерам»</w:t>
      </w:r>
    </w:p>
    <w:p>
      <w:pPr>
        <w:pStyle w:val="ListBullet"/>
      </w:pPr>
      <w:r>
        <w:t>Окно фото литеры закрывается при уходе с перечня — больше не висит поверх экрана</w:t>
      </w:r>
    </w:p>
    <w:p>
      <w:pPr>
        <w:pStyle w:val="ListBullet"/>
      </w:pPr>
      <w:r>
        <w:t>Созданная литера не открывается сама — остаётся в перечне</w:t>
      </w:r>
    </w:p>
    <w:p>
      <w:pPr>
        <w:pStyle w:val="ListBullet"/>
      </w:pPr>
      <w:r>
        <w:t>Вспомогательные постройки в перечне ОИ</w:t>
      </w:r>
    </w:p>
    <w:p>
      <w:pPr>
        <w:pStyle w:val="ListBullet"/>
      </w:pPr>
      <w:r>
        <w:t>Раздел вспомогательных построек — только когда они есть; раскрытая панель не обрезается</w:t>
      </w:r>
    </w:p>
    <w:p>
      <w:pPr>
        <w:pStyle w:val="ListBullet"/>
      </w:pPr>
      <w:r>
        <w:t>«Здания и сооружения» → «Основные здания и сооружения»</w:t>
      </w:r>
    </w:p>
    <w:p>
      <w:pPr>
        <w:pStyle w:val="ListBullet"/>
      </w:pPr>
      <w:r>
        <w:t>Вспомогательные постройки — своя таблица под движимым: литера, наименование, год, фундамент, стены, кровля, площадь; фото аккордеонами</w:t>
      </w:r>
    </w:p>
    <w:p>
      <w:pPr>
        <w:pStyle w:val="ListBullet"/>
      </w:pPr>
      <w:r>
        <w:t>Постройки: номера строк убраны, перегородки столбцов двигают ширину, подсветка ячейки, фото при литере</w:t>
      </w:r>
    </w:p>
    <w:p>
      <w:pPr>
        <w:pStyle w:val="ListBullet"/>
      </w:pPr>
      <w:r>
        <w:t>Столбец кнопок не уходит за край; числа не обрезаются</w:t>
      </w:r>
    </w:p>
    <w:p>
      <w:pPr>
        <w:pStyle w:val="ListBullet"/>
      </w:pPr>
      <w:r>
        <w:t>Постройку можно перенести к другому участку или открепить за ручку; шапка в одну строку</w:t>
      </w:r>
    </w:p>
    <w:p>
      <w:pPr>
        <w:pStyle w:val="ListBullet"/>
      </w:pPr>
      <w:r>
        <w:t>Меню «+ Добавить ОИ» в шапке перечня предлагает движимое (у имущественного комплекса)</w:t>
      </w:r>
    </w:p>
    <w:p>
      <w:pPr>
        <w:pStyle w:val="Heading1"/>
      </w:pPr>
      <w:r>
        <w:t>Объект имущества: здание</w:t>
      </w:r>
    </w:p>
    <w:p>
      <w:pPr>
        <w:pStyle w:val="ListBullet"/>
      </w:pPr>
      <w:r>
        <w:t>«Общая по техпаспорту» → «Площадь по внешним замерам», «Площадь застройки» → «Площадь по внутреннему обмеру»; итог застройки в развёртке убран</w:t>
      </w:r>
    </w:p>
    <w:p>
      <w:pPr>
        <w:pStyle w:val="ListBullet"/>
      </w:pPr>
      <w:r>
        <w:t>Отметка «расхождение ТП и фото с осмотров» (признак в данных и фильтре реестра остался)</w:t>
      </w:r>
    </w:p>
    <w:p>
      <w:pPr>
        <w:pStyle w:val="ListBullet"/>
      </w:pPr>
      <w:r>
        <w:t>«Цоколь» → «Цоколь/подвал», «Категория ОИ» → «Класс ОИ»; поиск по справочникам не различает «е» и «ё»</w:t>
      </w:r>
    </w:p>
    <w:p>
      <w:pPr>
        <w:pStyle w:val="ListBullet"/>
      </w:pPr>
      <w:r>
        <w:t>Блок «Площади и стоимость аренды по этажам» — в самый низ</w:t>
      </w:r>
    </w:p>
    <w:p>
      <w:pPr>
        <w:pStyle w:val="ListBullet"/>
      </w:pPr>
      <w:r>
        <w:t>Поле «Входная группа» (Общая / Отдельная) в блоке 01 карточки литеры, рядом с «Расположением строения»; список — в разделе «Справочники», правка пишется в лог</w:t>
      </w:r>
    </w:p>
    <w:p>
      <w:pPr>
        <w:pStyle w:val="ListBullet"/>
      </w:pPr>
      <w:r>
        <w:t>«Входная группа» показывается только у встроенного строения: при «Отдельностоящее» поля нет</w:t>
      </w:r>
    </w:p>
    <w:p>
      <w:pPr>
        <w:pStyle w:val="Heading1"/>
      </w:pPr>
      <w:r>
        <w:t>Объект имущества: квартира</w:t>
      </w:r>
    </w:p>
    <w:p>
      <w:pPr>
        <w:pStyle w:val="ListBullet"/>
      </w:pPr>
      <w:r>
        <w:t>В развёртке квартиры делится площадь по внутреннему обмеру</w:t>
      </w:r>
    </w:p>
    <w:p>
      <w:pPr>
        <w:pStyle w:val="ListBullet"/>
      </w:pPr>
      <w:r>
        <w:t>Материалы конструктива и блок «Состояние»; справочники отделки и утепления (отменяет решение 08.09.2026)</w:t>
      </w:r>
    </w:p>
    <w:p>
      <w:pPr>
        <w:pStyle w:val="ListBullet"/>
      </w:pPr>
      <w:r>
        <w:t>Адрес квартиры берётся из записи и показывается только для чтения</w:t>
      </w:r>
    </w:p>
    <w:p>
      <w:pPr>
        <w:pStyle w:val="ListBullet"/>
      </w:pPr>
      <w:r>
        <w:t>Старый адрес квартиры поднимается в запись, а не стирается</w:t>
      </w:r>
    </w:p>
    <w:p>
      <w:pPr>
        <w:pStyle w:val="Heading1"/>
      </w:pPr>
      <w:r>
        <w:t>Объект имущества: земельный участок</w:t>
      </w:r>
    </w:p>
    <w:p>
      <w:pPr>
        <w:pStyle w:val="ListBullet"/>
      </w:pPr>
      <w:r>
        <w:t>«Назначение по ТП» → «Целевое назначение», «Ранг благоустройства» → «Наличие благоустройства»; заведён журнал изменений</w:t>
      </w:r>
    </w:p>
    <w:p>
      <w:pPr>
        <w:pStyle w:val="ListBullet"/>
      </w:pPr>
      <w:r>
        <w:t>Поля в порядке заполнения (ЕНИ и координаты первыми); площади отдельным блоком 02; новый блок «Арендная плата»</w:t>
      </w:r>
    </w:p>
    <w:p>
      <w:pPr>
        <w:pStyle w:val="ListBullet"/>
      </w:pPr>
      <w:r>
        <w:t>Блок арендной платы — сразу за основными параметрами</w:t>
      </w:r>
    </w:p>
    <w:p>
      <w:pPr>
        <w:pStyle w:val="ListBullet"/>
      </w:pPr>
      <w:r>
        <w:t>Особенности местоположения — в конец секции «Расположение»; последний блок — «Благоустройство территории»</w:t>
      </w:r>
    </w:p>
    <w:p>
      <w:pPr>
        <w:pStyle w:val="ListBullet"/>
      </w:pPr>
      <w:r>
        <w:t>Числа в формате «12 400,00» и проверка ввода; пустое предупреждение убрано</w:t>
      </w:r>
    </w:p>
    <w:p>
      <w:pPr>
        <w:pStyle w:val="ListBullet"/>
      </w:pPr>
      <w:r>
        <w:t>Выбор: вспомогательные постройки в составе участка или отдельными ОИ</w:t>
      </w:r>
    </w:p>
    <w:p>
      <w:pPr>
        <w:pStyle w:val="Heading1"/>
      </w:pPr>
      <w:r>
        <w:t>Объект имущества: общее для всех видов</w:t>
      </w:r>
    </w:p>
    <w:p>
      <w:pPr>
        <w:pStyle w:val="ListBullet"/>
      </w:pPr>
      <w:r>
        <w:t>Комментарий к площадям в конце блока площадей — во всех карточках ОИ; блок квартиры переименован</w:t>
      </w:r>
    </w:p>
    <w:p>
      <w:pPr>
        <w:pStyle w:val="ListBullet"/>
      </w:pPr>
      <w:r>
        <w:t>Одинаковые литеры разрешены; «Барак» → «Здание барачного типа»</w:t>
      </w:r>
    </w:p>
    <w:p>
      <w:pPr>
        <w:pStyle w:val="ListBullet"/>
      </w:pPr>
      <w:r>
        <w:t>Пристройки — ниже конструктива и состояния</w:t>
      </w:r>
    </w:p>
    <w:p>
      <w:pPr>
        <w:pStyle w:val="ListBullet"/>
      </w:pPr>
      <w:r>
        <w:t>Новый ОИ берёт адрес и ЕНИ у записи; подвал перед этажами; просьба описать расхождение площадей</w:t>
      </w:r>
    </w:p>
    <w:p>
      <w:pPr>
        <w:pStyle w:val="Heading1"/>
      </w:pPr>
      <w:r>
        <w:t>Пристройки</w:t>
      </w:r>
    </w:p>
    <w:p>
      <w:pPr>
        <w:pStyle w:val="ListBullet"/>
      </w:pPr>
      <w:r>
        <w:t>Три списка «Лоджии», «Балконы», «Террасы» → одна таблица «Пристройки»: литера, вид, материалы, площадь</w:t>
      </w:r>
    </w:p>
    <w:p>
      <w:pPr>
        <w:pStyle w:val="ListBullet"/>
      </w:pPr>
      <w:r>
        <w:t>Колонка уточнения убрана: «Иное» пишется в самой ячейке вида; литера компактной</w:t>
      </w:r>
    </w:p>
    <w:p>
      <w:pPr>
        <w:pStyle w:val="ListBullet"/>
      </w:pPr>
      <w:r>
        <w:t>Материалы пристройки — мультивыбор с поиском</w:t>
      </w:r>
    </w:p>
    <w:p>
      <w:pPr>
        <w:pStyle w:val="ListBullet"/>
      </w:pPr>
      <w:r>
        <w:t>Подсказка литеры пристройки строится от литеры строения: «ж», «ж1», «ж2»</w:t>
      </w:r>
    </w:p>
    <w:p>
      <w:pPr>
        <w:pStyle w:val="ListBullet"/>
      </w:pPr>
      <w:r>
        <w:t>Две площади у пристройки — по внешним замерам и по внутреннему обмеру</w:t>
      </w:r>
    </w:p>
    <w:p>
      <w:pPr>
        <w:pStyle w:val="Heading1"/>
      </w:pPr>
      <w:r>
        <w:t>Поэтажная развёртка</w:t>
      </w:r>
    </w:p>
    <w:p>
      <w:pPr>
        <w:pStyle w:val="ListBullet"/>
      </w:pPr>
      <w:r>
        <w:t>Сверка площадей показывает величину расхождения словами («не хватает 12,30 м²»); кнопка «Выровнять» рядом</w:t>
      </w:r>
    </w:p>
    <w:p>
      <w:pPr>
        <w:pStyle w:val="ListBullet"/>
      </w:pPr>
      <w:r>
        <w:t>Этаж переносится между размещениями (надземные, подвалы, мансарды) перетаскиванием за ручку</w:t>
      </w:r>
    </w:p>
    <w:p>
      <w:pPr>
        <w:pStyle w:val="ListBullet"/>
      </w:pPr>
      <w:r>
        <w:t>Заморозка колонок и ячейка замка учитывают ручку переноса</w:t>
      </w:r>
    </w:p>
    <w:p>
      <w:pPr>
        <w:pStyle w:val="ListBullet"/>
      </w:pPr>
      <w:r>
        <w:t>Везде делится площадь по внутреннему обмеру</w:t>
      </w:r>
    </w:p>
    <w:p>
      <w:pPr>
        <w:pStyle w:val="ListBullet"/>
      </w:pPr>
      <w:r>
        <w:t>Столбцы переставляются перетаскиванием шапки, порядок запоминается; внутренний обмер первым</w:t>
      </w:r>
    </w:p>
    <w:p>
      <w:pPr>
        <w:pStyle w:val="ListBullet"/>
      </w:pPr>
      <w:r>
        <w:t>У одноэтажного здания площадь этажа берётся из карточки и не правится</w:t>
      </w:r>
    </w:p>
    <w:p>
      <w:pPr>
        <w:pStyle w:val="ListBullet"/>
      </w:pPr>
      <w:r>
        <w:t>«Надземные» → «Чистые надземные» во всех семи карточках</w:t>
      </w:r>
    </w:p>
    <w:p>
      <w:pPr>
        <w:pStyle w:val="ListBullet"/>
      </w:pPr>
      <w:r>
        <w:t>Развёртка — одна таблица с подытогами размещений и общим итогом вместо трёх таблиц</w:t>
      </w:r>
    </w:p>
    <w:p>
      <w:pPr>
        <w:pStyle w:val="ListBullet"/>
      </w:pPr>
      <w:r>
        <w:t>Перенос строки показывает, куда она встанет; строки переставляются внутри размещения</w:t>
      </w:r>
    </w:p>
    <w:p>
      <w:pPr>
        <w:pStyle w:val="Heading1"/>
      </w:pPr>
      <w:r>
        <w:t>Инженерные сети</w:t>
      </w:r>
    </w:p>
    <w:p>
      <w:pPr>
        <w:pStyle w:val="ListBullet"/>
      </w:pPr>
      <w:r>
        <w:t>Порядок полей по ходу подключения; у отопления значение «Автономное»</w:t>
      </w:r>
    </w:p>
    <w:p>
      <w:pPr>
        <w:pStyle w:val="ListBullet"/>
      </w:pPr>
      <w:r>
        <w:t>Газификация после канализации; у каждой сети свой перечень состояний</w:t>
      </w:r>
    </w:p>
    <w:p>
      <w:pPr>
        <w:pStyle w:val="Heading1"/>
      </w:pPr>
      <w:r>
        <w:t>Фотографии</w:t>
      </w:r>
    </w:p>
    <w:p>
      <w:pPr>
        <w:pStyle w:val="ListBullet"/>
      </w:pPr>
      <w:r>
        <w:t>Прикреплённый снимок вписывается в миниатюру, а не распирает карточку</w:t>
      </w:r>
    </w:p>
    <w:p>
      <w:pPr>
        <w:pStyle w:val="Heading1"/>
      </w:pPr>
      <w:r>
        <w:t>Ввод чисел</w:t>
      </w:r>
    </w:p>
    <w:p>
      <w:pPr>
        <w:pStyle w:val="ListBullet"/>
      </w:pPr>
      <w:r>
        <w:t>Числа в карточке литеры с разделением разрядов «1 000 000,00» (общее числовое поле ядра)</w:t>
      </w:r>
    </w:p>
    <w:p>
      <w:pPr>
        <w:pStyle w:val="ListBullet"/>
      </w:pPr>
      <w:r>
        <w:t>Разряды расставляются по ходу ввода, а не при уходе с поля</w:t>
      </w:r>
    </w:p>
    <w:p>
      <w:pPr>
        <w:pStyle w:val="ListBullet"/>
      </w:pPr>
      <w:r>
        <w:t>Точка при вводе больше не ставит курсор перед запятой («152.3» не превращается в «1523»)</w:t>
      </w:r>
    </w:p>
    <w:p>
      <w:pPr>
        <w:pStyle w:val="ListBullet"/>
      </w:pPr>
      <w:r>
        <w:t>Маска чисел во всех таблицах карточки; суммы развёртки — по распределяемой колонке</w:t>
      </w:r>
    </w:p>
    <w:p>
      <w:pPr>
        <w:pStyle w:val="ListBullet"/>
      </w:pPr>
      <w:r>
        <w:t>Поле считает выражения: «7*6» → 42, «2/3» → 0,67, «.4» и «,4» → 0,40, «12000» → 12 000</w:t>
      </w:r>
    </w:p>
    <w:p>
      <w:pPr>
        <w:pStyle w:val="Heading1"/>
      </w:pPr>
      <w:r>
        <w:t>Просмотрщик документов и фотографий</w:t>
      </w:r>
    </w:p>
    <w:p>
      <w:pPr>
        <w:pStyle w:val="ListBullet"/>
      </w:pPr>
      <w:r>
        <w:t>Одна панель вместо трёх полос (режимы, вкладки, инструменты); строка вкладок — только при двух и более открытых документах; название документа — переключатель документов</w:t>
      </w:r>
    </w:p>
    <w:p>
      <w:pPr>
        <w:pStyle w:val="ListBullet"/>
      </w:pPr>
      <w:r>
        <w:t>Лист по размеру области вместо 430px: режимы «по ширине» (документ по умолчанию) и «целиком» (фото по умолчанию), пересчёт при смене размера; клавиши W и P</w:t>
      </w:r>
    </w:p>
    <w:p>
      <w:pPr>
        <w:pStyle w:val="ListBullet"/>
      </w:pPr>
      <w:r>
        <w:t>Режим «во весь экран» — кнопка и клавиша F, Esc возвращает на место, не закрывая просмотрщик</w:t>
      </w:r>
    </w:p>
    <w:p>
      <w:pPr>
        <w:pStyle w:val="ListBullet"/>
      </w:pPr>
      <w:r>
        <w:t>Увеличенный лист или снимок двигается мышью; масштаб сбрасывается при смене «документы / фото»</w:t>
      </w:r>
    </w:p>
    <w:p>
      <w:pPr>
        <w:pStyle w:val="ListBullet"/>
      </w:pPr>
      <w:r>
        <w:t>Режим раскрытия (F): документ слева во всю высоту окна (лента 90% высоты вместо 66%), шапка сайта и шапка ОЦ сжаты и сдвинуты вправо над карточкой, поля ввода открыты; ширина колонки тянется за край и запоминается</w:t>
      </w:r>
    </w:p>
    <w:p>
      <w:pPr>
        <w:pStyle w:val="ListBullet"/>
      </w:pPr>
      <w:r>
        <w:t>Просмотр в отдельном окне (на второй монитор): то же состояние, что в карточке — документ, страница, масштаб; клавиши листают в окне; в карточке остаётся полоса «Документ в отдельном окне» с кнопкой «Вернуть»</w:t>
      </w:r>
    </w:p>
    <w:p>
      <w:pPr>
        <w:pStyle w:val="ListBullet"/>
      </w:pPr>
      <w:r>
        <w:t>Полноэкранный показ поверх карточки — Shift+F (F теперь включает раскрытие); Esc снимает режимы по одному, не закрывая просмотрщик</w:t>
      </w:r>
    </w:p>
    <w:p>
      <w:pPr>
        <w:pStyle w:val="ListBullet"/>
      </w:pPr>
      <w:r>
        <w:t>Вкладки документов видны всегда; «+» — прикрепить файлы, открыть другой документ записи, открыть все; перестановка перетаскиванием и Alt+Shift+←/→, закрытие средней кнопкой и Alt+W</w:t>
      </w:r>
    </w:p>
    <w:p>
      <w:pPr>
        <w:pStyle w:val="ListBullet"/>
      </w:pPr>
      <w:r>
        <w:t>Прикрепление пачкой: выбор нескольких файлов, перетаскивание на карточку, вставка Ctrl+V; окно, где имя = имя файла, вид подобран по имени и правится, «Вид для всех»</w:t>
      </w:r>
    </w:p>
    <w:p>
      <w:pPr>
        <w:pStyle w:val="ListBullet"/>
      </w:pPr>
      <w:r>
        <w:t>Контекстные меню вкладки, листа и миниатюры (правая кнопка, Shift+F10): закрыть другие / справа / все, переименовать, изменить вид, свойства, скачать, печать, в архив, повороты, масштабы, убрать или переставить страницы</w:t>
      </w:r>
    </w:p>
    <w:p>
      <w:pPr>
        <w:pStyle w:val="ListBullet"/>
      </w:pPr>
      <w:r>
        <w:t>Горячие клавиши как в Adobe Acrobat (Ctrl+O, Ctrl+0/1/2, Ctrl+=/−, Ctrl+Shift+=/−, Ctrl+G, Alt+←/→, Ctrl+S, Ctrl+P, Ctrl+D, Ctrl+Shift+D, F4, Ctrl+L, H, V, Z, пробел); занятые браузером заменены на Alt; справка «?»</w:t>
      </w:r>
    </w:p>
    <w:p>
      <w:pPr>
        <w:pStyle w:val="ListBullet"/>
      </w:pPr>
      <w:r>
        <w:t>Полноэкранный показ больше не перекрывает окна подтверждения</w:t>
      </w:r>
    </w:p>
    <w:p>
      <w:pPr>
        <w:pStyle w:val="ListBullet"/>
      </w:pPr>
      <w:r>
        <w:t>Прикрепление в вынесенном окне работает в нём же: выбор файлов, окно прикрепления, уведомление и диалоги (переименование, вид, архив, свойства) открываются в окне просмотра, а не в главном; раньше окно выбора файла выскакивало в главном, а по Ctrl+O не открывалось вовсе</w:t>
      </w:r>
    </w:p>
    <w:p>
      <w:pPr>
        <w:pStyle w:val="ListBullet"/>
      </w:pPr>
      <w:r>
        <w:t>В вынесенном окне работают сброс файлов с подсветкой «отпустите здесь» и вставка Ctrl+V; Ctrl+O в главном окне при вынесенном просмотрщике тоже прикрепляет</w:t>
      </w:r>
    </w:p>
    <w:p>
      <w:pPr>
        <w:pStyle w:val="ListBullet"/>
      </w:pPr>
      <w:r>
        <w:t>Режим раскрытия во всю высоту больше не привязан к гражданскому зданию — работает во всех типах ОЦ</w:t>
      </w:r>
    </w:p>
    <w:p>
      <w:pPr>
        <w:pStyle w:val="ListBullet"/>
      </w:pPr>
      <w:r>
        <w:t>Вид документа подбирается по имени файла и в латинской записи «tehpasport»</w:t>
      </w:r>
    </w:p>
    <w:p>
      <w:pPr>
        <w:pStyle w:val="ListBullet"/>
      </w:pPr>
      <w:r>
        <w:t>Ширина колонки документа в режиме раскрытия тянется плавно: ручка вынесена из-под просмотрщика (он с overflow:hidden, и мышь до ручки не доходила), доля ширины запоминается дробной вместо целых процентов — раньше колонка прыгала примерно по 15px</w:t>
      </w:r>
    </w:p>
    <w:p>
      <w:pPr>
        <w:pStyle w:val="Heading1"/>
      </w:pPr>
      <w:r>
        <w:t>Реестр объектов оценки</w:t>
      </w:r>
    </w:p>
    <w:p>
      <w:pPr>
        <w:pStyle w:val="ListBullet"/>
      </w:pPr>
      <w:r>
        <w:t>Порядок и цвета статусов в реестре знают новые шаги гражданского; прежние статусы остальных типов ОЦ сохранены</w:t>
      </w:r>
    </w:p>
    <w:p>
      <w:pPr>
        <w:pStyle w:val="Heading1"/>
      </w:pPr>
      <w:r>
        <w:t>Экраны осмотрщика</w:t>
      </w:r>
    </w:p>
    <w:p>
      <w:pPr>
        <w:pStyle w:val="ListBullet"/>
      </w:pPr>
      <w:r>
        <w:t>Подписи в блоке «Выявлено на осмотре» — существительными: «Что нашли» → «Вид объекта», «Что видно на месте» → «Описание с осмотра»</w:t>
      </w:r>
    </w:p>
    <w:p>
      <w:pPr>
        <w:pStyle w:val="Heading1"/>
      </w:pPr>
      <w:r>
        <w:t>Название системы</w:t>
      </w:r>
    </w:p>
    <w:p>
      <w:pPr>
        <w:pStyle w:val="ListBullet"/>
      </w:pPr>
      <w:r>
        <w:t>Система Inside переименована в E•state: заголовок и логотип</w:t>
      </w:r>
    </w:p>
    <w:p>
      <w:pPr>
        <w:pStyle w:val="Heading1"/>
      </w:pPr>
      <w:r>
        <w:t>Переименованные поля</w:t>
      </w:r>
    </w:p>
    <w:p>
      <w:r>
        <w:t>По этим строкам сверяют подписи в остальных карточках.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Где</w:t>
            </w:r>
          </w:p>
        </w:tc>
        <w:tc>
          <w:tcPr>
            <w:tcW w:type="dxa" w:w="2880"/>
          </w:tcPr>
          <w:p>
            <w:r>
              <w:t>Было</w:t>
            </w:r>
          </w:p>
        </w:tc>
        <w:tc>
          <w:tcPr>
            <w:tcW w:type="dxa" w:w="2880"/>
          </w:tcPr>
          <w:p>
            <w:r>
              <w:t>Стало</w:t>
            </w:r>
          </w:p>
        </w:tc>
      </w:tr>
      <w:tr>
        <w:tc>
          <w:tcPr>
            <w:tcW w:type="dxa" w:w="2880"/>
          </w:tcPr>
          <w:p>
            <w:r>
              <w:t>ОЦ гражданского (затем все типы)</w:t>
            </w:r>
          </w:p>
        </w:tc>
        <w:tc>
          <w:tcPr>
            <w:tcW w:type="dxa" w:w="2880"/>
          </w:tcPr>
          <w:p>
            <w:r>
              <w:t>Учреждение</w:t>
            </w:r>
          </w:p>
        </w:tc>
        <w:tc>
          <w:tcPr>
            <w:tcW w:type="dxa" w:w="2880"/>
          </w:tcPr>
          <w:p>
            <w:r>
              <w:t>Головное учреждение</w:t>
            </w:r>
          </w:p>
        </w:tc>
      </w:tr>
      <w:tr>
        <w:tc>
          <w:tcPr>
            <w:tcW w:type="dxa" w:w="2880"/>
          </w:tcPr>
          <w:p>
            <w:r>
              <w:t>Перечень ОИ, все типы</w:t>
            </w:r>
          </w:p>
        </w:tc>
        <w:tc>
          <w:tcPr>
            <w:tcW w:type="dxa" w:w="2880"/>
          </w:tcPr>
          <w:p>
            <w:r>
              <w:t>Категория</w:t>
            </w:r>
          </w:p>
        </w:tc>
        <w:tc>
          <w:tcPr>
            <w:tcW w:type="dxa" w:w="2880"/>
          </w:tcPr>
          <w:p>
            <w:r>
              <w:t>Назначение по ТП</w:t>
            </w:r>
          </w:p>
        </w:tc>
      </w:tr>
      <w:tr>
        <w:tc>
          <w:tcPr>
            <w:tcW w:type="dxa" w:w="2880"/>
          </w:tcPr>
          <w:p>
            <w:r>
              <w:t>Литера гражданского, площади</w:t>
            </w:r>
          </w:p>
        </w:tc>
        <w:tc>
          <w:tcPr>
            <w:tcW w:type="dxa" w:w="2880"/>
          </w:tcPr>
          <w:p>
            <w:r>
              <w:t>Общая по техпаспорту</w:t>
            </w:r>
          </w:p>
        </w:tc>
        <w:tc>
          <w:tcPr>
            <w:tcW w:type="dxa" w:w="2880"/>
          </w:tcPr>
          <w:p>
            <w:r>
              <w:t>Площадь по внешним замерам</w:t>
            </w:r>
          </w:p>
        </w:tc>
      </w:tr>
      <w:tr>
        <w:tc>
          <w:tcPr>
            <w:tcW w:type="dxa" w:w="2880"/>
          </w:tcPr>
          <w:p>
            <w:r>
              <w:t>Литера гражданского, площади</w:t>
            </w:r>
          </w:p>
        </w:tc>
        <w:tc>
          <w:tcPr>
            <w:tcW w:type="dxa" w:w="2880"/>
          </w:tcPr>
          <w:p>
            <w:r>
              <w:t>Площадь застройки</w:t>
            </w:r>
          </w:p>
        </w:tc>
        <w:tc>
          <w:tcPr>
            <w:tcW w:type="dxa" w:w="2880"/>
          </w:tcPr>
          <w:p>
            <w:r>
              <w:t>Площадь по внутреннему обмеру</w:t>
            </w:r>
          </w:p>
        </w:tc>
      </w:tr>
      <w:tr>
        <w:tc>
          <w:tcPr>
            <w:tcW w:type="dxa" w:w="2880"/>
          </w:tcPr>
          <w:p>
            <w:r>
              <w:t>Литера гражданского, конструктив</w:t>
            </w:r>
          </w:p>
        </w:tc>
        <w:tc>
          <w:tcPr>
            <w:tcW w:type="dxa" w:w="2880"/>
          </w:tcPr>
          <w:p>
            <w:r>
              <w:t>Цоколь</w:t>
            </w:r>
          </w:p>
        </w:tc>
        <w:tc>
          <w:tcPr>
            <w:tcW w:type="dxa" w:w="2880"/>
          </w:tcPr>
          <w:p>
            <w:r>
              <w:t>Цоколь/подвал</w:t>
            </w:r>
          </w:p>
        </w:tc>
      </w:tr>
      <w:tr>
        <w:tc>
          <w:tcPr>
            <w:tcW w:type="dxa" w:w="2880"/>
          </w:tcPr>
          <w:p>
            <w:r>
              <w:t>Литера гражданского, блок 01</w:t>
            </w:r>
          </w:p>
        </w:tc>
        <w:tc>
          <w:tcPr>
            <w:tcW w:type="dxa" w:w="2880"/>
          </w:tcPr>
          <w:p>
            <w:r>
              <w:t>Категория ОИ</w:t>
            </w:r>
          </w:p>
        </w:tc>
        <w:tc>
          <w:tcPr>
            <w:tcW w:type="dxa" w:w="2880"/>
          </w:tcPr>
          <w:p>
            <w:r>
              <w:t>Класс ОИ</w:t>
            </w:r>
          </w:p>
        </w:tc>
      </w:tr>
      <w:tr>
        <w:tc>
          <w:tcPr>
            <w:tcW w:type="dxa" w:w="2880"/>
          </w:tcPr>
          <w:p>
            <w:r>
              <w:t>Лог правок гражданского</w:t>
            </w:r>
          </w:p>
        </w:tc>
        <w:tc>
          <w:tcPr>
            <w:tcW w:type="dxa" w:w="2880"/>
          </w:tcPr>
          <w:p>
            <w:r>
              <w:t>Категория ОИ (у catClass)</w:t>
            </w:r>
          </w:p>
        </w:tc>
        <w:tc>
          <w:tcPr>
            <w:tcW w:type="dxa" w:w="2880"/>
          </w:tcPr>
          <w:p>
            <w:r>
              <w:t>Назначение по тех паспорту</w:t>
            </w:r>
          </w:p>
        </w:tc>
      </w:tr>
      <w:tr>
        <w:tc>
          <w:tcPr>
            <w:tcW w:type="dxa" w:w="2880"/>
          </w:tcPr>
          <w:p>
            <w:r>
              <w:t>Перечень ОИ гражданского</w:t>
            </w:r>
          </w:p>
        </w:tc>
        <w:tc>
          <w:tcPr>
            <w:tcW w:type="dxa" w:w="2880"/>
          </w:tcPr>
          <w:p>
            <w:r>
              <w:t>Общая площадь</w:t>
            </w:r>
          </w:p>
        </w:tc>
        <w:tc>
          <w:tcPr>
            <w:tcW w:type="dxa" w:w="2880"/>
          </w:tcPr>
          <w:p>
            <w:r>
              <w:t>По внешним замерам</w:t>
            </w:r>
          </w:p>
        </w:tc>
      </w:tr>
      <w:tr>
        <w:tc>
          <w:tcPr>
            <w:tcW w:type="dxa" w:w="2880"/>
          </w:tcPr>
          <w:p>
            <w:r>
              <w:t>Литеры всех модулей</w:t>
            </w:r>
          </w:p>
        </w:tc>
        <w:tc>
          <w:tcPr>
            <w:tcW w:type="dxa" w:w="2880"/>
          </w:tcPr>
          <w:p>
            <w:r>
              <w:t>Общая по техпаспорту / Площадь застройки</w:t>
            </w:r>
          </w:p>
        </w:tc>
        <w:tc>
          <w:tcPr>
            <w:tcW w:type="dxa" w:w="2880"/>
          </w:tcPr>
          <w:p>
            <w:r>
              <w:t>По внешним замерам / По внутреннему обмеру</w:t>
            </w:r>
          </w:p>
        </w:tc>
      </w:tr>
      <w:tr>
        <w:tc>
          <w:tcPr>
            <w:tcW w:type="dxa" w:w="2880"/>
          </w:tcPr>
          <w:p>
            <w:r>
              <w:t>Литеры всех модулей</w:t>
            </w:r>
          </w:p>
        </w:tc>
        <w:tc>
          <w:tcPr>
            <w:tcW w:type="dxa" w:w="2880"/>
          </w:tcPr>
          <w:p>
            <w:r>
              <w:t>Цоколь; Категория ОИ</w:t>
            </w:r>
          </w:p>
        </w:tc>
        <w:tc>
          <w:tcPr>
            <w:tcW w:type="dxa" w:w="2880"/>
          </w:tcPr>
          <w:p>
            <w:r>
              <w:t>Цоколь/подвал; Класс ОИ</w:t>
            </w:r>
          </w:p>
        </w:tc>
      </w:tr>
      <w:tr>
        <w:tc>
          <w:tcPr>
            <w:tcW w:type="dxa" w:w="2880"/>
          </w:tcPr>
          <w:p>
            <w:r>
              <w:t>Карточка квартиры</w:t>
            </w:r>
          </w:p>
        </w:tc>
        <w:tc>
          <w:tcPr>
            <w:tcW w:type="dxa" w:w="2880"/>
          </w:tcPr>
          <w:p>
            <w:r>
              <w:t>Общая по техпаспорту / Площадь застройки</w:t>
            </w:r>
          </w:p>
        </w:tc>
        <w:tc>
          <w:tcPr>
            <w:tcW w:type="dxa" w:w="2880"/>
          </w:tcPr>
          <w:p>
            <w:r>
              <w:t>По внешним замерам / По внутреннему обмеру</w:t>
            </w:r>
          </w:p>
        </w:tc>
      </w:tr>
      <w:tr>
        <w:tc>
          <w:tcPr>
            <w:tcW w:type="dxa" w:w="2880"/>
          </w:tcPr>
          <w:p>
            <w:r>
              <w:t>ОЦ «Земельный участок»</w:t>
            </w:r>
          </w:p>
        </w:tc>
        <w:tc>
          <w:tcPr>
            <w:tcW w:type="dxa" w:w="2880"/>
          </w:tcPr>
          <w:p>
            <w:r>
              <w:t>Назначение по ТП</w:t>
            </w:r>
          </w:p>
        </w:tc>
        <w:tc>
          <w:tcPr>
            <w:tcW w:type="dxa" w:w="2880"/>
          </w:tcPr>
          <w:p>
            <w:r>
              <w:t>Целевое назначение</w:t>
            </w:r>
          </w:p>
        </w:tc>
      </w:tr>
      <w:tr>
        <w:tc>
          <w:tcPr>
            <w:tcW w:type="dxa" w:w="2880"/>
          </w:tcPr>
          <w:p>
            <w:r>
              <w:t>Карточка участка</w:t>
            </w:r>
          </w:p>
        </w:tc>
        <w:tc>
          <w:tcPr>
            <w:tcW w:type="dxa" w:w="2880"/>
          </w:tcPr>
          <w:p>
            <w:r>
              <w:t>Ранг благоустройства</w:t>
            </w:r>
          </w:p>
        </w:tc>
        <w:tc>
          <w:tcPr>
            <w:tcW w:type="dxa" w:w="2880"/>
          </w:tcPr>
          <w:p>
            <w:r>
              <w:t>Наличие благоустройства</w:t>
            </w:r>
          </w:p>
        </w:tc>
      </w:tr>
      <w:tr>
        <w:tc>
          <w:tcPr>
            <w:tcW w:type="dxa" w:w="2880"/>
          </w:tcPr>
          <w:p>
            <w:r>
              <w:t>Категории жилого строения</w:t>
            </w:r>
          </w:p>
        </w:tc>
        <w:tc>
          <w:tcPr>
            <w:tcW w:type="dxa" w:w="2880"/>
          </w:tcPr>
          <w:p>
            <w:r>
              <w:t>Барак</w:t>
            </w:r>
          </w:p>
        </w:tc>
        <w:tc>
          <w:tcPr>
            <w:tcW w:type="dxa" w:w="2880"/>
          </w:tcPr>
          <w:p>
            <w:r>
              <w:t>Здание барачного типа</w:t>
            </w:r>
          </w:p>
        </w:tc>
      </w:tr>
      <w:tr>
        <w:tc>
          <w:tcPr>
            <w:tcW w:type="dxa" w:w="2880"/>
          </w:tcPr>
          <w:p>
            <w:r>
              <w:t>Поэтажная развёртка, все карточки</w:t>
            </w:r>
          </w:p>
        </w:tc>
        <w:tc>
          <w:tcPr>
            <w:tcW w:type="dxa" w:w="2880"/>
          </w:tcPr>
          <w:p>
            <w:r>
              <w:t>Надземные</w:t>
            </w:r>
          </w:p>
        </w:tc>
        <w:tc>
          <w:tcPr>
            <w:tcW w:type="dxa" w:w="2880"/>
          </w:tcPr>
          <w:p>
            <w:r>
              <w:t>Чистые надземные</w:t>
            </w:r>
          </w:p>
        </w:tc>
      </w:tr>
      <w:tr>
        <w:tc>
          <w:tcPr>
            <w:tcW w:type="dxa" w:w="2880"/>
          </w:tcPr>
          <w:p>
            <w:r>
              <w:t>Название системы</w:t>
            </w:r>
          </w:p>
        </w:tc>
        <w:tc>
          <w:tcPr>
            <w:tcW w:type="dxa" w:w="2880"/>
          </w:tcPr>
          <w:p>
            <w:r>
              <w:t>Inside</w:t>
            </w:r>
          </w:p>
        </w:tc>
        <w:tc>
          <w:tcPr>
            <w:tcW w:type="dxa" w:w="2880"/>
          </w:tcPr>
          <w:p>
            <w:r>
              <w:t>E•state</w:t>
            </w:r>
          </w:p>
        </w:tc>
      </w:tr>
      <w:tr>
        <w:tc>
          <w:tcPr>
            <w:tcW w:type="dxa" w:w="2880"/>
          </w:tcPr>
          <w:p>
            <w:r>
              <w:t>Перечень ОИ гражданского</w:t>
            </w:r>
          </w:p>
        </w:tc>
        <w:tc>
          <w:tcPr>
            <w:tcW w:type="dxa" w:w="2880"/>
          </w:tcPr>
          <w:p>
            <w:r>
              <w:t>Здания и сооружения</w:t>
            </w:r>
          </w:p>
        </w:tc>
        <w:tc>
          <w:tcPr>
            <w:tcW w:type="dxa" w:w="2880"/>
          </w:tcPr>
          <w:p>
            <w:r>
              <w:t>Основные здания и сооружения</w:t>
            </w:r>
          </w:p>
        </w:tc>
      </w:tr>
    </w:tbl>
    <w:p>
      <w:pPr>
        <w:pStyle w:val="Heading1"/>
      </w:pPr>
      <w:r>
        <w:t>Осталось нерешённым</w:t>
      </w:r>
    </w:p>
    <w:p>
      <w:pPr>
        <w:pStyle w:val="ListBullet"/>
      </w:pPr>
      <w:r>
        <w:t>Пользователь 17.09.2026: раздел вспомогательных построек в перечне ОЦ виден всегда; от селектора в карточке земельного участка зависит лишь то, показывается ли перечень там; добавлять, удалять и править можно и там и 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