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Макет после появления ПУД у собственников и пользователей</w:t>
      </w:r>
    </w:p>
    <w:p>
      <w:r>
        <w:rPr>
          <w:b w:val="0"/>
        </w:rPr>
        <w:t>Срез: с 2026-09-10 (коммит 6128e1c, поле ПУД в блоке сторон) по текущее состояние ветки refactor-TS. За это время в макет вошло коммитов: 141; записей журнала изменений: 191, из них 28 — транспортные средства и механизмы, они здесь не разбираются.</w:t>
      </w:r>
    </w:p>
    <w:p>
      <w:pPr>
        <w:pStyle w:val="Heading1"/>
      </w:pPr>
      <w:r>
        <w:t>Сводка по разделам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</w:t>
            </w:r>
          </w:p>
        </w:tc>
        <w:tc>
          <w:tcPr>
            <w:tcW w:type="dxa" w:w="4320"/>
          </w:tcPr>
          <w:p>
            <w:r>
              <w:t>Изменений</w:t>
            </w:r>
          </w:p>
        </w:tc>
      </w:tr>
      <w:tr>
        <w:tc>
          <w:tcPr>
            <w:tcW w:type="dxa" w:w="4320"/>
          </w:tcPr>
          <w:p>
            <w:r>
              <w:t>Просмотрщик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Документы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Перечень ОИ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Поэтажная развёртка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Проверки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Карточка литеры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Пристройки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Карточка участка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Карточка ОЦ: статусы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Квартира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Просмотрщик: документы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Числовые поля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Карточка ОЦ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Карточки ОИ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Оформление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Граф знаний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Карточка ОЦ: местоположение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Карточка ОЦ: стороны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Правила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Инженерные сети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Интерфейс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Карточка ОЦ: шапка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Карточки ОЦ и ОИ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Просмотрщик: отдельное окно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Прочее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Реестр ОЦ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Ветки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Демо-данные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Документы ТЗ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Карточка ОИ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Карточка литеры: площади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Лог правок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Таблицы карточки ОИ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Фото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Шапка сайта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Экраны осмотрщика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Состав данных: поля, справочники, перечни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Вид</w:t>
            </w:r>
          </w:p>
        </w:tc>
        <w:tc>
          <w:tcPr>
            <w:tcW w:type="dxa" w:w="2160"/>
          </w:tcPr>
          <w:p>
            <w:r>
              <w:t>Что изменилось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</w:tr>
      <w:tr>
        <w:tc>
          <w:tcPr>
            <w:tcW w:type="dxa" w:w="2160"/>
          </w:tcPr>
          <w:p>
            <w:r>
              <w:t>Демо-данные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Записи-витрины со всеми переходами ОЦ → ОИ в каждом типе; документ со ссылками (docs/demo-perehody.md)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Инженерные сети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Порядок полей по ходу подключения; у отопления значение «Автономное»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Инженерные сети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Газификация после канализации; у каждой сети свой перечень состояний</w:t>
            </w:r>
          </w:p>
        </w:tc>
        <w:tc>
          <w:tcPr>
            <w:tcW w:type="dxa" w:w="2160"/>
          </w:tcPr>
          <w:p>
            <w:r>
              <w:t>Требования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Карточка ОИ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Между блоками карточки ОИ появились промежутки 12px, как в ОЦ (раньше блоки стояли вплотную)</w:t>
            </w:r>
          </w:p>
        </w:tc>
        <w:tc>
          <w:tcPr>
            <w:tcW w:type="dxa" w:w="2160"/>
          </w:tcPr>
          <w:p>
            <w:r>
              <w:t>Замечание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Карточка ОЦ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Адрес списками из справочников, ПУД и карточка квартиры выровнены по гражданскому (пункты 1–3 реестра расхождений)</w:t>
            </w:r>
          </w:p>
        </w:tc>
        <w:tc>
          <w:tcPr>
            <w:tcW w:type="dxa" w:w="2160"/>
          </w:tcPr>
          <w:p>
            <w:r>
              <w:t>Решение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Карточка ОЦ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Шапка в одну строку: адрес не выталкивает кнопки, длинный — до двух строк</w:t>
            </w:r>
          </w:p>
        </w:tc>
        <w:tc>
          <w:tcPr>
            <w:tcW w:type="dxa" w:w="2160"/>
          </w:tcPr>
          <w:p>
            <w:r>
              <w:t>Замечание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Карточка ОЦ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Верх блока 01 выровнен по просмотрщику: убран отступ, оставшийся от полосы вкладок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Верх блока 01 выровнен по просмотрщику во всех типах ОЦ: отступ 10px вместо оставшихся от полосы вкладок 12px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местоположение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Область, район и город — выпадающими списками; три новых справочника</w:t>
            </w:r>
          </w:p>
        </w:tc>
        <w:tc>
          <w:tcPr>
            <w:tcW w:type="dxa" w:w="2160"/>
          </w:tcPr>
          <w:p>
            <w:r>
              <w:t>Требование пользователя 09.09.2026</w:t>
            </w:r>
          </w:p>
        </w:tc>
      </w:tr>
      <w:tr>
        <w:tc>
          <w:tcPr>
            <w:tcW w:type="dxa" w:w="2160"/>
          </w:tcPr>
          <w:p>
            <w:r>
              <w:t>Карточка ОЦ: местоположение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Адрес из Кадастра: дом и квартира в одной части больше не слипаются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местоположение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Номера квартир не теряются в адресе записи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стороны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ПУД: подсказываются все прикреплённые документы, поиск и по виду с датой</w:t>
            </w:r>
          </w:p>
        </w:tc>
        <w:tc>
          <w:tcPr>
            <w:tcW w:type="dxa" w:w="2160"/>
          </w:tcPr>
          <w:p>
            <w:r>
              <w:t>Уточнение пользователя 09.09.2026</w:t>
            </w:r>
          </w:p>
        </w:tc>
      </w:tr>
      <w:tr>
        <w:tc>
          <w:tcPr>
            <w:tcW w:type="dxa" w:w="2160"/>
          </w:tcPr>
          <w:p>
            <w:r>
              <w:t>Карточка ОЦ: стороны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На узкой карточке ПУД уходит на вторую строку — наименование не обрезается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стороны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Доля «1» — целая доля, а не один процент; подсказка в поле «доля»</w:t>
            </w:r>
          </w:p>
        </w:tc>
        <w:tc>
          <w:tcPr>
            <w:tcW w:type="dxa" w:w="2160"/>
          </w:tcPr>
          <w:p>
            <w:r>
              <w:t>Уточнение пользователя 10.09.2026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Убрано</w:t>
            </w:r>
          </w:p>
        </w:tc>
        <w:tc>
          <w:tcPr>
            <w:tcW w:type="dxa" w:w="2160"/>
          </w:tcPr>
          <w:p>
            <w:r>
              <w:t>Отметка «расхождение ТП и фото с осмотров» (признак в данных и фильтре реестра остался)</w:t>
            </w:r>
          </w:p>
        </w:tc>
        <w:tc>
          <w:tcPr>
            <w:tcW w:type="dxa" w:w="2160"/>
          </w:tcPr>
          <w:p>
            <w:r>
              <w:t>Указание пользователя 09.09.2026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«Цоколь» → «Цоколь/подвал», «Категория ОИ» → «Класс ОИ»; поиск по справочникам не различает «е» и «ё»</w:t>
            </w:r>
          </w:p>
        </w:tc>
        <w:tc>
          <w:tcPr>
            <w:tcW w:type="dxa" w:w="2160"/>
          </w:tcPr>
          <w:p>
            <w:r>
              <w:t>Указание пользователя 09.09.2026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Блок «Площади и стоимость аренды по этажам» — в самый низ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Правки литеры гражданского во всех модулях: названия площадей, замок и сверка развёртки, пристройки таблицей, «Цоколь/подвал», «Класс ОИ», отметка расхождения убрана</w:t>
            </w:r>
          </w:p>
        </w:tc>
        <w:tc>
          <w:tcPr>
            <w:tcW w:type="dxa" w:w="2160"/>
          </w:tcPr>
          <w:p>
            <w:r>
              <w:t>Решение пользователя 10.09.2026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Карточка строения во всех типах ОЦ выровнена по эталону — гражданскому зданию</w:t>
            </w:r>
          </w:p>
        </w:tc>
        <w:tc>
          <w:tcPr>
            <w:tcW w:type="dxa" w:w="2160"/>
          </w:tcPr>
          <w:p>
            <w:r>
              <w:t>Решение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Над закреплённой плашкой «ОЦ → литера» при прокрутке больше не просвечивают поля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Поле «Входная группа» (Общая / Отдельная) в блоке 01 карточки литеры, рядом с «Расположением строения»; список — в разделе «Справочники», правка пишется в лог</w:t>
            </w:r>
          </w:p>
        </w:tc>
        <w:tc>
          <w:tcPr>
            <w:tcW w:type="dxa" w:w="2160"/>
          </w:tcPr>
          <w:p>
            <w:r>
              <w:t>Решение пользователя 22.09.2026: у встроенных помещений вход бывает общим; поле нужно у всех карточек ОИ, кроме квартиры, пока — в гражданском</w:t>
            </w:r>
          </w:p>
        </w:tc>
      </w:tr>
      <w:tr>
        <w:tc>
          <w:tcPr>
            <w:tcW w:type="dxa" w:w="2160"/>
          </w:tcPr>
          <w:p>
            <w:r>
              <w:t>Карточка литеры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«Входная группа» показывается только у встроенного строения: при «Отдельностоящее» поля нет</w:t>
            </w:r>
          </w:p>
        </w:tc>
        <w:tc>
          <w:tcPr>
            <w:tcW w:type="dxa" w:w="2160"/>
          </w:tcPr>
          <w:p>
            <w:r>
              <w:t>Уточнение пользователя 22.09.2026</w:t>
            </w:r>
          </w:p>
        </w:tc>
      </w:tr>
      <w:tr>
        <w:tc>
          <w:tcPr>
            <w:tcW w:type="dxa" w:w="2160"/>
          </w:tcPr>
          <w:p>
            <w:r>
              <w:t>Карточка литеры: площади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«Общая по техпаспорту» → «Площадь по внешним замерам», «Площадь застройки» → «Площадь по внутреннему обмеру»; итог застройки в развёртке убран</w:t>
            </w:r>
          </w:p>
        </w:tc>
        <w:tc>
          <w:tcPr>
            <w:tcW w:type="dxa" w:w="2160"/>
          </w:tcPr>
          <w:p>
            <w:r>
              <w:t>Указание пользователя 09.09.2026</w:t>
            </w:r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«Назначение по ТП» → «Целевое назначение», «Ранг благоустройства» → «Наличие благоустройства»; заведён журнал изменений</w:t>
            </w:r>
          </w:p>
        </w:tc>
        <w:tc>
          <w:tcPr>
            <w:tcW w:type="dxa" w:w="2160"/>
          </w:tcPr>
          <w:p>
            <w:r>
              <w:t>Решение пользователя 10.09.2026</w:t>
            </w:r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Поля в порядке заполнения (ЕНИ и координаты первыми); площади отдельным блоком 02; новый блок «Арендная плата»</w:t>
            </w:r>
          </w:p>
        </w:tc>
        <w:tc>
          <w:tcPr>
            <w:tcW w:type="dxa" w:w="2160"/>
          </w:tcPr>
          <w:p>
            <w:r>
              <w:t>Решение пользователя 10.09.2026</w:t>
            </w:r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Блок арендной платы — сразу за основными параметрами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Особенности местоположения — в конец секции «Расположение»; последний блок — «Благоустройство территории»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Числа в формате «12 400,00» и проверка ввода; пустое предупреждение убрано</w:t>
            </w:r>
          </w:p>
        </w:tc>
        <w:tc>
          <w:tcPr>
            <w:tcW w:type="dxa" w:w="2160"/>
          </w:tcPr>
          <w:p>
            <w:r>
              <w:t>Замечания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Выбор: вспомогательные постройки в составе участка или отдельными ОИ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Карточка участка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Способ оценки вспомогательных построек — строкой «подпись + список» над списком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Карточки ОИ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Комментарий к площадям в конце блока площадей — во всех карточках ОИ; блок квартиры переименован</w:t>
            </w:r>
          </w:p>
        </w:tc>
        <w:tc>
          <w:tcPr>
            <w:tcW w:type="dxa" w:w="2160"/>
          </w:tcPr>
          <w:p>
            <w:r>
              <w:t>Требования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Карточки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Одинаковые литеры разрешены; «Барак» → «Здание барачного типа»</w:t>
            </w:r>
          </w:p>
        </w:tc>
        <w:tc>
          <w:tcPr>
            <w:tcW w:type="dxa" w:w="2160"/>
          </w:tcPr>
          <w:p>
            <w:r>
              <w:t>Решения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Карточки ОИ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Пристройки — ниже конструктива и состояния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Карточки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Новый ОИ берёт адрес и ЕНИ у записи; подвал перед этажами; просьба описать расхождение площадей</w:t>
            </w:r>
          </w:p>
        </w:tc>
        <w:tc>
          <w:tcPr>
            <w:tcW w:type="dxa" w:w="2160"/>
          </w:tcPr>
          <w:p>
            <w:r>
              <w:t>Требования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Квартира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Карточка квартиры приведена к литере: площади, развёртка, пристройки</w:t>
            </w:r>
          </w:p>
        </w:tc>
        <w:tc>
          <w:tcPr>
            <w:tcW w:type="dxa" w:w="2160"/>
          </w:tcPr>
          <w:p>
            <w:r>
              <w:t>Согласовано с пользователем 10.09.2026</w:t>
            </w:r>
          </w:p>
        </w:tc>
      </w:tr>
      <w:tr>
        <w:tc>
          <w:tcPr>
            <w:tcW w:type="dxa" w:w="2160"/>
          </w:tcPr>
          <w:p>
            <w:r>
              <w:t>Квартира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В развёртке квартиры делится площадь по внутреннему обмеру</w:t>
            </w:r>
          </w:p>
        </w:tc>
        <w:tc>
          <w:tcPr>
            <w:tcW w:type="dxa" w:w="2160"/>
          </w:tcPr>
          <w:p>
            <w:r>
              <w:t>Решение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Квартира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Материалы конструктива и блок «Состояние»; справочники отделки и утепления (отменяет решение 08.09.2026)</w:t>
            </w:r>
          </w:p>
        </w:tc>
        <w:tc>
          <w:tcPr>
            <w:tcW w:type="dxa" w:w="2160"/>
          </w:tcPr>
          <w:p>
            <w:r>
              <w:t>Решения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Квартира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Адрес квартиры берётся из записи и показывается только для чтения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Квартира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Старый адрес квартиры поднимается в запись, а не стирается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Две площади (по внешним замерам и по внутреннему обмеру), подытог, разделы только когда есть что показать; колонка «Общая площадь» → «По внешним замерам»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Окно фото литеры закрывается при уходе с перечня — больше не висит поверх экрана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Перечень ОИ гражданского во всех типах ОЦ: две площади, подытог, «Здания и сооружения», движимое только когда есть</w:t>
            </w:r>
          </w:p>
        </w:tc>
        <w:tc>
          <w:tcPr>
            <w:tcW w:type="dxa" w:w="2160"/>
          </w:tcPr>
          <w:p>
            <w:r>
              <w:t>Замечание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Созданная литера не открывается сама — остаётся в перечне</w:t>
            </w:r>
          </w:p>
        </w:tc>
        <w:tc>
          <w:tcPr>
            <w:tcW w:type="dxa" w:w="2160"/>
          </w:tcPr>
          <w:p>
            <w:r>
              <w:t>Требования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Вспомогательные постройки в перечне ОИ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Раздел вспомогательных построек — только когда они есть; раскрытая панель не обрезается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«Здания и сооружения» → «Основные здания и сооружения»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Вспомогательные постройки — своя таблица под движимым: литера, наименование, год, фундамент, стены, кровля, площадь; фото аккордеонами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Таблица построек в стиле таблицы пристроек; центровка знака в логотипе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Постройки: номера строк убраны, перегородки столбцов двигают ширину, подсветка ячейки, фото при литере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Столбец кнопок не уходит за край; числа не обрезаются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Постройку можно перенести к другому участку или открепить за ручку; шапка в одну строку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Перечень ОИ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Меню «+ Добавить ОИ» в шапке перечня предлагает движимое (у имущественного комплекса)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Сверка площадей показывает величину расхождения словами («не хватает 12,30 м²»); кнопка «Выровнять» рядом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Отметка «авто» у этажа — замком вместо галочки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Этаж переносится между размещениями (надземные, подвалы, мансарды) перетаскиванием за ручку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Заморозка колонок и ячейка замка учитывают ручку переноса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Везде делится площадь по внутреннему обмеру</w:t>
            </w:r>
          </w:p>
        </w:tc>
        <w:tc>
          <w:tcPr>
            <w:tcW w:type="dxa" w:w="2160"/>
          </w:tcPr>
          <w:p>
            <w:r>
              <w:t>Указание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Столбцы переставляются перетаскиванием шапки, порядок запоминается; внутренний обмер первым</w:t>
            </w:r>
          </w:p>
        </w:tc>
        <w:tc>
          <w:tcPr>
            <w:tcW w:type="dxa" w:w="2160"/>
          </w:tcPr>
          <w:p>
            <w:r>
              <w:t>Требования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У одноэтажного здания площадь этажа берётся из карточки и не правится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Комментарии в коде развёртки приведены к действующему правилу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«Надземные» → «Чистые надземные» во всех семи карточках</w:t>
            </w:r>
          </w:p>
        </w:tc>
        <w:tc>
          <w:tcPr>
            <w:tcW w:type="dxa" w:w="2160"/>
          </w:tcPr>
          <w:p>
            <w:r>
              <w:t>Указание пользователя 14.09.2026</w:t>
            </w:r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Развёртка — одна таблица с подытогами размещений и общим итогом вместо трёх таблиц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Поэтажная развёртка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Перенос строки показывает, куда она встанет; строки переставляются внутри размещения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Три списка «Лоджии», «Балконы», «Террасы» → одна таблица «Пристройки»: литера, вид, материалы, площадь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Колонка уточнения убрана: «Иное» пишется в самой ячейке вида; литера компактной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Таблица оформлена как таблицы справочников: поле без рамки, пока в нём не работают</w:t>
            </w:r>
          </w:p>
        </w:tc>
        <w:tc>
          <w:tcPr>
            <w:tcW w:type="dxa" w:w="2160"/>
          </w:tcPr>
          <w:p>
            <w:r>
              <w:t>Замечание пользователя: «это не таблица»</w:t>
            </w:r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Ячейки не обводятся при наведении — таблица не мигает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Материалы пристройки — мультивыбор с поиском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Списки в таблице тихие, как ячейки, и свои вместо системных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Подсказка литеры пристройки строится от литеры строения: «ж», «ж1», «ж2»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Пристройки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Две площади у пристройки — по внешним замерам и по внутреннему обмеру</w:t>
            </w:r>
          </w:p>
        </w:tc>
        <w:tc>
          <w:tcPr>
            <w:tcW w:type="dxa" w:w="2160"/>
          </w:tcPr>
          <w:p>
            <w:r>
              <w:t>Уточнение пользователя 10.09.2026</w:t>
            </w:r>
          </w:p>
        </w:tc>
      </w:tr>
      <w:tr>
        <w:tc>
          <w:tcPr>
            <w:tcW w:type="dxa" w:w="2160"/>
          </w:tcPr>
          <w:p>
            <w:r>
              <w:t>Фото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Прикреплённый снимок вписывается в миниатюру, а не распирает карточку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Числовые поля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Числа в карточке литеры с разделением разрядов «1 000 000,00» (общее числовое поле ядра)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Числовые поля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Разряды расставляются по ходу ввода, а не при уходе с поля</w:t>
            </w:r>
          </w:p>
        </w:tc>
        <w:tc>
          <w:tcPr>
            <w:tcW w:type="dxa" w:w="2160"/>
          </w:tcPr>
          <w:p>
            <w:r>
              <w:t>Требование пользователя 11.09.2026</w:t>
            </w:r>
          </w:p>
        </w:tc>
      </w:tr>
      <w:tr>
        <w:tc>
          <w:tcPr>
            <w:tcW w:type="dxa" w:w="2160"/>
          </w:tcPr>
          <w:p>
            <w:r>
              <w:t>Числовые поля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Точка при вводе больше не ставит курсор перед запятой («152.3» не превращается в «1523»)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Числовые поля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Маска чисел во всех таблицах карточки; суммы развёртки — по распределяемой колонке</w:t>
            </w:r>
          </w:p>
        </w:tc>
        <w:tc>
          <w:tcPr>
            <w:tcW w:type="dxa" w:w="2160"/>
          </w:tcPr>
          <w:p>
            <w:r>
              <w:t>Замечания пользователя 11.09.2026</w:t>
            </w:r>
          </w:p>
        </w:tc>
      </w:tr>
      <w:tr>
        <w:tc>
          <w:tcPr>
            <w:tcW w:type="dxa" w:w="2160"/>
          </w:tcPr>
          <w:p>
            <w:r>
              <w:t>Числовые поля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Поле считает выражения: «7*6» → 42, «2/3» → 0,67, «.4» и «,4» → 0,40, «12000» → 12 000</w:t>
            </w:r>
          </w:p>
        </w:tc>
        <w:tc>
          <w:tcPr>
            <w:tcW w:type="dxa" w:w="2160"/>
          </w:tcPr>
          <w:p>
            <w:r>
              <w:t>Требование пользователя 17.09.2026</w:t>
            </w:r>
          </w:p>
        </w:tc>
      </w:tr>
    </w:tbl>
    <w:p>
      <w:pPr>
        <w:pStyle w:val="Heading1"/>
      </w:pPr>
      <w:r>
        <w:t>Переименования полей</w:t>
      </w:r>
    </w:p>
    <w:p>
      <w:r>
        <w:rPr>
          <w:b w:val="0"/>
        </w:rPr>
        <w:t>По этим строкам сверяют подписи в остальных карточках: переименование, сделанное в одном типе ОЦ, обязано дойти до других.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Где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ОЦ гражданского (затем все типы)</w:t>
            </w:r>
          </w:p>
        </w:tc>
        <w:tc>
          <w:tcPr>
            <w:tcW w:type="dxa" w:w="2880"/>
          </w:tcPr>
          <w:p>
            <w:r>
              <w:t>Учреждение</w:t>
            </w:r>
          </w:p>
        </w:tc>
        <w:tc>
          <w:tcPr>
            <w:tcW w:type="dxa" w:w="2880"/>
          </w:tcPr>
          <w:p>
            <w:r>
              <w:t>Головное учреждение</w:t>
            </w:r>
          </w:p>
        </w:tc>
      </w:tr>
      <w:tr>
        <w:tc>
          <w:tcPr>
            <w:tcW w:type="dxa" w:w="2880"/>
          </w:tcPr>
          <w:p>
            <w:r>
              <w:t>Перечень ОИ, все типы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Назначение по ТП</w:t>
            </w:r>
          </w:p>
        </w:tc>
      </w:tr>
      <w:tr>
        <w:tc>
          <w:tcPr>
            <w:tcW w:type="dxa" w:w="2880"/>
          </w:tcPr>
          <w:p>
            <w:r>
              <w:t>Литера гражданского, площади</w:t>
            </w:r>
          </w:p>
        </w:tc>
        <w:tc>
          <w:tcPr>
            <w:tcW w:type="dxa" w:w="2880"/>
          </w:tcPr>
          <w:p>
            <w:r>
              <w:t>Общая по техпаспорту</w:t>
            </w:r>
          </w:p>
        </w:tc>
        <w:tc>
          <w:tcPr>
            <w:tcW w:type="dxa" w:w="2880"/>
          </w:tcPr>
          <w:p>
            <w:r>
              <w:t>Площадь по внешним замерам</w:t>
            </w:r>
          </w:p>
        </w:tc>
      </w:tr>
      <w:tr>
        <w:tc>
          <w:tcPr>
            <w:tcW w:type="dxa" w:w="2880"/>
          </w:tcPr>
          <w:p>
            <w:r>
              <w:t>Литера гражданского, площади</w:t>
            </w:r>
          </w:p>
        </w:tc>
        <w:tc>
          <w:tcPr>
            <w:tcW w:type="dxa" w:w="2880"/>
          </w:tcPr>
          <w:p>
            <w:r>
              <w:t>Площадь застройки</w:t>
            </w:r>
          </w:p>
        </w:tc>
        <w:tc>
          <w:tcPr>
            <w:tcW w:type="dxa" w:w="2880"/>
          </w:tcPr>
          <w:p>
            <w:r>
              <w:t>Площадь по внутреннему обмеру</w:t>
            </w:r>
          </w:p>
        </w:tc>
      </w:tr>
      <w:tr>
        <w:tc>
          <w:tcPr>
            <w:tcW w:type="dxa" w:w="2880"/>
          </w:tcPr>
          <w:p>
            <w:r>
              <w:t>Литера гражданского, конструктив</w:t>
            </w:r>
          </w:p>
        </w:tc>
        <w:tc>
          <w:tcPr>
            <w:tcW w:type="dxa" w:w="2880"/>
          </w:tcPr>
          <w:p>
            <w:r>
              <w:t>Цоколь</w:t>
            </w:r>
          </w:p>
        </w:tc>
        <w:tc>
          <w:tcPr>
            <w:tcW w:type="dxa" w:w="2880"/>
          </w:tcPr>
          <w:p>
            <w:r>
              <w:t>Цоколь/подвал</w:t>
            </w:r>
          </w:p>
        </w:tc>
      </w:tr>
      <w:tr>
        <w:tc>
          <w:tcPr>
            <w:tcW w:type="dxa" w:w="2880"/>
          </w:tcPr>
          <w:p>
            <w:r>
              <w:t>Литера гражданского, блок 01</w:t>
            </w:r>
          </w:p>
        </w:tc>
        <w:tc>
          <w:tcPr>
            <w:tcW w:type="dxa" w:w="2880"/>
          </w:tcPr>
          <w:p>
            <w:r>
              <w:t>Категория ОИ</w:t>
            </w:r>
          </w:p>
        </w:tc>
        <w:tc>
          <w:tcPr>
            <w:tcW w:type="dxa" w:w="2880"/>
          </w:tcPr>
          <w:p>
            <w:r>
              <w:t>Класс ОИ</w:t>
            </w:r>
          </w:p>
        </w:tc>
      </w:tr>
      <w:tr>
        <w:tc>
          <w:tcPr>
            <w:tcW w:type="dxa" w:w="2880"/>
          </w:tcPr>
          <w:p>
            <w:r>
              <w:t>Лог правок гражданского</w:t>
            </w:r>
          </w:p>
        </w:tc>
        <w:tc>
          <w:tcPr>
            <w:tcW w:type="dxa" w:w="2880"/>
          </w:tcPr>
          <w:p>
            <w:r>
              <w:t>Категория ОИ (у catClass)</w:t>
            </w:r>
          </w:p>
        </w:tc>
        <w:tc>
          <w:tcPr>
            <w:tcW w:type="dxa" w:w="2880"/>
          </w:tcPr>
          <w:p>
            <w:r>
              <w:t>Назначение по тех паспорту</w:t>
            </w:r>
          </w:p>
        </w:tc>
      </w:tr>
      <w:tr>
        <w:tc>
          <w:tcPr>
            <w:tcW w:type="dxa" w:w="2880"/>
          </w:tcPr>
          <w:p>
            <w:r>
              <w:t>Перечень ОИ гражданского</w:t>
            </w:r>
          </w:p>
        </w:tc>
        <w:tc>
          <w:tcPr>
            <w:tcW w:type="dxa" w:w="2880"/>
          </w:tcPr>
          <w:p>
            <w:r>
              <w:t>Общая площадь</w:t>
            </w:r>
          </w:p>
        </w:tc>
        <w:tc>
          <w:tcPr>
            <w:tcW w:type="dxa" w:w="2880"/>
          </w:tcPr>
          <w:p>
            <w:r>
              <w:t>По внешним замерам</w:t>
            </w:r>
          </w:p>
        </w:tc>
      </w:tr>
      <w:tr>
        <w:tc>
          <w:tcPr>
            <w:tcW w:type="dxa" w:w="2880"/>
          </w:tcPr>
          <w:p>
            <w:r>
              <w:t>Литеры всех модулей</w:t>
            </w:r>
          </w:p>
        </w:tc>
        <w:tc>
          <w:tcPr>
            <w:tcW w:type="dxa" w:w="2880"/>
          </w:tcPr>
          <w:p>
            <w:r>
              <w:t>Общая по техпаспорту / Площадь застройки</w:t>
            </w:r>
          </w:p>
        </w:tc>
        <w:tc>
          <w:tcPr>
            <w:tcW w:type="dxa" w:w="2880"/>
          </w:tcPr>
          <w:p>
            <w:r>
              <w:t>По внешним замерам / По внутреннему обмеру</w:t>
            </w:r>
          </w:p>
        </w:tc>
      </w:tr>
      <w:tr>
        <w:tc>
          <w:tcPr>
            <w:tcW w:type="dxa" w:w="2880"/>
          </w:tcPr>
          <w:p>
            <w:r>
              <w:t>Литеры всех модулей</w:t>
            </w:r>
          </w:p>
        </w:tc>
        <w:tc>
          <w:tcPr>
            <w:tcW w:type="dxa" w:w="2880"/>
          </w:tcPr>
          <w:p>
            <w:r>
              <w:t>Цоколь; Категория ОИ</w:t>
            </w:r>
          </w:p>
        </w:tc>
        <w:tc>
          <w:tcPr>
            <w:tcW w:type="dxa" w:w="2880"/>
          </w:tcPr>
          <w:p>
            <w:r>
              <w:t>Цоколь/подвал; Класс ОИ</w:t>
            </w:r>
          </w:p>
        </w:tc>
      </w:tr>
      <w:tr>
        <w:tc>
          <w:tcPr>
            <w:tcW w:type="dxa" w:w="2880"/>
          </w:tcPr>
          <w:p>
            <w:r>
              <w:t>Карточка квартиры</w:t>
            </w:r>
          </w:p>
        </w:tc>
        <w:tc>
          <w:tcPr>
            <w:tcW w:type="dxa" w:w="2880"/>
          </w:tcPr>
          <w:p>
            <w:r>
              <w:t>Общая по техпаспорту / Площадь застройки</w:t>
            </w:r>
          </w:p>
        </w:tc>
        <w:tc>
          <w:tcPr>
            <w:tcW w:type="dxa" w:w="2880"/>
          </w:tcPr>
          <w:p>
            <w:r>
              <w:t>По внешним замерам / По внутреннему обмеру</w:t>
            </w:r>
          </w:p>
        </w:tc>
      </w:tr>
      <w:tr>
        <w:tc>
          <w:tcPr>
            <w:tcW w:type="dxa" w:w="2880"/>
          </w:tcPr>
          <w:p>
            <w:r>
              <w:t>ОЦ «Земельный участок»</w:t>
            </w:r>
          </w:p>
        </w:tc>
        <w:tc>
          <w:tcPr>
            <w:tcW w:type="dxa" w:w="2880"/>
          </w:tcPr>
          <w:p>
            <w:r>
              <w:t>Назначение по ТП</w:t>
            </w:r>
          </w:p>
        </w:tc>
        <w:tc>
          <w:tcPr>
            <w:tcW w:type="dxa" w:w="2880"/>
          </w:tcPr>
          <w:p>
            <w:r>
              <w:t>Целевое назначение</w:t>
            </w:r>
          </w:p>
        </w:tc>
      </w:tr>
      <w:tr>
        <w:tc>
          <w:tcPr>
            <w:tcW w:type="dxa" w:w="2880"/>
          </w:tcPr>
          <w:p>
            <w:r>
              <w:t>Карточка участка</w:t>
            </w:r>
          </w:p>
        </w:tc>
        <w:tc>
          <w:tcPr>
            <w:tcW w:type="dxa" w:w="2880"/>
          </w:tcPr>
          <w:p>
            <w:r>
              <w:t>Ранг благоустройства</w:t>
            </w:r>
          </w:p>
        </w:tc>
        <w:tc>
          <w:tcPr>
            <w:tcW w:type="dxa" w:w="2880"/>
          </w:tcPr>
          <w:p>
            <w:r>
              <w:t>Наличие благоустройства</w:t>
            </w:r>
          </w:p>
        </w:tc>
      </w:tr>
      <w:tr>
        <w:tc>
          <w:tcPr>
            <w:tcW w:type="dxa" w:w="2880"/>
          </w:tcPr>
          <w:p>
            <w:r>
              <w:t>Категории жилого строения</w:t>
            </w:r>
          </w:p>
        </w:tc>
        <w:tc>
          <w:tcPr>
            <w:tcW w:type="dxa" w:w="2880"/>
          </w:tcPr>
          <w:p>
            <w:r>
              <w:t>Барак</w:t>
            </w:r>
          </w:p>
        </w:tc>
        <w:tc>
          <w:tcPr>
            <w:tcW w:type="dxa" w:w="2880"/>
          </w:tcPr>
          <w:p>
            <w:r>
              <w:t>Здание барачного типа</w:t>
            </w:r>
          </w:p>
        </w:tc>
      </w:tr>
      <w:tr>
        <w:tc>
          <w:tcPr>
            <w:tcW w:type="dxa" w:w="2880"/>
          </w:tcPr>
          <w:p>
            <w:r>
              <w:t>Поэтажная развёртка, все карточки</w:t>
            </w:r>
          </w:p>
        </w:tc>
        <w:tc>
          <w:tcPr>
            <w:tcW w:type="dxa" w:w="2880"/>
          </w:tcPr>
          <w:p>
            <w:r>
              <w:t>Надземные</w:t>
            </w:r>
          </w:p>
        </w:tc>
        <w:tc>
          <w:tcPr>
            <w:tcW w:type="dxa" w:w="2880"/>
          </w:tcPr>
          <w:p>
            <w:r>
              <w:t>Чистые надземные</w:t>
            </w:r>
          </w:p>
        </w:tc>
      </w:tr>
      <w:tr>
        <w:tc>
          <w:tcPr>
            <w:tcW w:type="dxa" w:w="2880"/>
          </w:tcPr>
          <w:p>
            <w:r>
              <w:t>Название системы</w:t>
            </w:r>
          </w:p>
        </w:tc>
        <w:tc>
          <w:tcPr>
            <w:tcW w:type="dxa" w:w="2880"/>
          </w:tcPr>
          <w:p>
            <w:r>
              <w:t>Inside</w:t>
            </w:r>
          </w:p>
        </w:tc>
        <w:tc>
          <w:tcPr>
            <w:tcW w:type="dxa" w:w="2880"/>
          </w:tcPr>
          <w:p>
            <w:r>
              <w:t>E•state</w:t>
            </w:r>
          </w:p>
        </w:tc>
      </w:tr>
      <w:tr>
        <w:tc>
          <w:tcPr>
            <w:tcW w:type="dxa" w:w="2880"/>
          </w:tcPr>
          <w:p>
            <w:r>
              <w:t>Перечень ОИ гражданского</w:t>
            </w:r>
          </w:p>
        </w:tc>
        <w:tc>
          <w:tcPr>
            <w:tcW w:type="dxa" w:w="2880"/>
          </w:tcPr>
          <w:p>
            <w:r>
              <w:t>Здания и сооружения</w:t>
            </w:r>
          </w:p>
        </w:tc>
        <w:tc>
          <w:tcPr>
            <w:tcW w:type="dxa" w:w="2880"/>
          </w:tcPr>
          <w:p>
            <w:r>
              <w:t>Основные здания и сооружения</w:t>
            </w:r>
          </w:p>
        </w:tc>
      </w:tr>
    </w:tbl>
    <w:p>
      <w:pPr>
        <w:pStyle w:val="Heading1"/>
      </w:pPr>
      <w:r>
        <w:t>Механики и поведение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Вид</w:t>
            </w:r>
          </w:p>
        </w:tc>
        <w:tc>
          <w:tcPr>
            <w:tcW w:type="dxa" w:w="2160"/>
          </w:tcPr>
          <w:p>
            <w:r>
              <w:t>Что изменилось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Разбор правок карточки ОЦ гражданского (docs/korrektirovka-oc-grazhdanskoe.md)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Приёмка правок карточки ОЦ по чек-листу со снимками; проверка справочников под «Класс ОИ»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Журнал изменений: правки, сделанные при приёмке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Реестр расхождений между экранами ОЦ и ОИ (docs/reestr-rashozhdeniy.md)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Справочник полей макета: данные от ОЦ к ОИ (по РД 50-34.698-90)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Справочник полей — в xlsx и docx вместо markdown</w:t>
            </w:r>
          </w:p>
        </w:tc>
        <w:tc>
          <w:tcPr>
            <w:tcW w:type="dxa" w:w="2160"/>
          </w:tcPr>
          <w:p>
            <w:r>
              <w:t>Требование пользователя 15.09.2026</w:t>
            </w:r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Промпт формирования ТЗ и восемь ответов по предметной области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Уточнения по предметной области: снято мнимое расхождение «Основное/Вспомогательное»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Реестр предметной области: 38 понятий и 99 полей, снятых с экранов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Справочники формы и рельефа участка выгружены в txt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Разбор перерисовки экрана при добавлении и удалении (docs/pererisovka-razbor.docx)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Журнал изменений восстановлен за 09–21.09.2026 и переведён в таблицу, собираемую скриптом; пропуски видны на листе «Не разобрано»</w:t>
            </w:r>
          </w:p>
        </w:tc>
        <w:tc>
          <w:tcPr>
            <w:tcW w:type="dxa" w:w="2160"/>
          </w:tcPr>
          <w:p>
            <w:r>
              <w:t>Требование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Таблица журнала не хранится в git, а собирается командой: в git она отставала бы на один коммит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В журнале отмечено, каким коммитом правка гражданского разнесена по остальным типам ОЦ; лист «Только в гражданском» показывает только неразнесённое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Документы</w:t>
            </w:r>
          </w:p>
        </w:tc>
        <w:tc>
          <w:tcPr>
            <w:tcW w:type="dxa" w:w="2160"/>
          </w:tcPr>
          <w:p>
            <w:r>
              <w:t>Журнал собирается по истории рабочей ветки, а не всех веток: убраны шесть правок из мёртвых веток (квартира, жилое здание)</w:t>
            </w:r>
          </w:p>
        </w:tc>
        <w:tc>
          <w:tcPr>
            <w:tcW w:type="dxa" w:w="2160"/>
          </w:tcPr>
          <w:p>
            <w:r>
              <w:t>Указание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Система Inside переименована в E•state: заголовок и логотип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Интерфейс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Логотип: точка и «state» выровнены по линиям знака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статусы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Статусы как в рабочей системе: девять шагов (В заполнении … Оценён) и ветки «Не подлежит оценке», «В архиве»; «На юридической экспертизе» убран</w:t>
            </w:r>
          </w:p>
        </w:tc>
        <w:tc>
          <w:tcPr>
            <w:tcW w:type="dxa" w:w="2160"/>
          </w:tcPr>
          <w:p>
            <w:r>
              <w:t>Решение пользователя 21.09.2026: «как в системе»</w:t>
            </w:r>
          </w:p>
        </w:tc>
      </w:tr>
      <w:tr>
        <w:tc>
          <w:tcPr>
            <w:tcW w:type="dxa" w:w="2160"/>
          </w:tcPr>
          <w:p>
            <w:r>
              <w:t>Карточка ОЦ: статусы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Смена статуса кликом по шкале — только на следующий шаг или в ветку, с подтверждением; обводка — доступный переход</w:t>
            </w:r>
          </w:p>
        </w:tc>
        <w:tc>
          <w:tcPr>
            <w:tcW w:type="dxa" w:w="2160"/>
          </w:tcPr>
          <w:p>
            <w:r>
              <w:t>Решение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Карточка ОЦ: статусы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Шкала сворачивается в одну строку (статус, «N из 9», «Далее», «Развернуть» рядом); выбор запоминается; при прокрутке сжимается сама</w:t>
            </w:r>
          </w:p>
        </w:tc>
        <w:tc>
          <w:tcPr>
            <w:tcW w:type="dxa" w:w="2160"/>
          </w:tcPr>
          <w:p>
            <w:r>
              <w:t>Замечание пользователя 21.09.2026 о пустом месте и кнопке разворота</w:t>
            </w:r>
          </w:p>
        </w:tc>
      </w:tr>
      <w:tr>
        <w:tc>
          <w:tcPr>
            <w:tcW w:type="dxa" w:w="2160"/>
          </w:tcPr>
          <w:p>
            <w:r>
              <w:t>Карточка ОЦ: статусы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Шкала статусов рабочей системы (девять шагов и две ветки) — во всех типах ОЦ: переход кликом на следующий шаг с подтверждением, свёрнутый вид строкой, сжатие при прокрутке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статусы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Прежние пять статусов макета заменены шкалой во всех справочниках и демо-данных; «На юридической экспертизе» убран и из порядка статусов в реестре ОЦ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Карточка ОЦ: шапка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Шапка — Г-образный блок: сводка сверху, вкладки под ней слева, шкала статусов в свободном углу справа; статус больше не плашкой среди действий</w:t>
            </w:r>
          </w:p>
        </w:tc>
        <w:tc>
          <w:tcPr>
            <w:tcW w:type="dxa" w:w="2160"/>
          </w:tcPr>
          <w:p>
            <w:r>
              <w:t>Макет пользователя 21.09.2026 (канва «Шапка ОЦ: Г-образный блок»)</w:t>
            </w:r>
          </w:p>
        </w:tc>
      </w:tr>
      <w:tr>
        <w:tc>
          <w:tcPr>
            <w:tcW w:type="dxa" w:w="2160"/>
          </w:tcPr>
          <w:p>
            <w:r>
              <w:t>Карточка ОЦ: шапка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Г-образная шапка — во всех типах ОЦ: сводка сверху, вкладки под ней слева, шкала статусов в свободном углу справа; разметка одна на все типы (kernel/ocHead.js), статус больше не плашкой среди действий</w:t>
            </w:r>
          </w:p>
        </w:tc>
        <w:tc>
          <w:tcPr>
            <w:tcW w:type="dxa" w:w="2160"/>
          </w:tcPr>
          <w:p>
            <w:r>
              <w:t>Решение пользователя 21.09.2026: «шапку тоже распространи, без неё режимы ломаются» — раскрытие просмотрщика сжимает именно эту шапку</w:t>
            </w:r>
          </w:p>
        </w:tc>
      </w:tr>
      <w:tr>
        <w:tc>
          <w:tcPr>
            <w:tcW w:type="dxa" w:w="2160"/>
          </w:tcPr>
          <w:p>
            <w:r>
              <w:t>Карточки ОЦ и ОИ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Шапка и блоки 01, 02, 03 — по одному краю: в раскрытии убран лишний отступ колонки, плашка ОИ больше не выступает на 2px</w:t>
            </w:r>
          </w:p>
        </w:tc>
        <w:tc>
          <w:tcPr>
            <w:tcW w:type="dxa" w:w="2160"/>
          </w:tcPr>
          <w:p>
            <w:r>
              <w:t>Замечание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Карточки ОЦ и ОИ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Под закреплённой шапкой — подложка цвета страницы и мягкое растворение уезжающего содержимого вместо резкого среза</w:t>
            </w:r>
          </w:p>
        </w:tc>
        <w:tc>
          <w:tcPr>
            <w:tcW w:type="dxa" w:w="2160"/>
          </w:tcPr>
          <w:p>
            <w:r>
              <w:t>Замечание пользователя 21.09.2026: «оформи фон под шапкой красиво»</w:t>
            </w:r>
          </w:p>
        </w:tc>
      </w:tr>
      <w:tr>
        <w:tc>
          <w:tcPr>
            <w:tcW w:type="dxa" w:w="2160"/>
          </w:tcPr>
          <w:p>
            <w:r>
              <w:t>Лог правок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Подписи новым полям вместо ключей латиницей; служебное поле не логируется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Цвета новых блоков переведены на токены (чек-лист §8.1)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Стили шапки ОЦ, шкалы статусов и единого образа карточек (края блоков, промежутки в ОИ, подложка закреплённой шапки) перенесены из гражданского в ядро; подпись только для экранного диктора стала общим правилом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Общее оформление карточек ОЦ (блок сторон, типографика перечня ОИ, источник адреса, таблица пристроек) — один файл ядра kernel/ocParts.css вместо пяти копий module.css; свой файл стилей остался только у гражданского (постройки, механизмы)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Число с единицей измерения (масса, грузоподъёмность, мощность) в карточке ТС — одно слитное поле, как в карточке механизма: стили полей параметров перенесены из гражданского в ядро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Одна панель вместо трёх полос (режимы, вкладки, инструменты); строка вкладок — только при двух и более открытых документах; название документа — переключатель документов</w:t>
            </w:r>
          </w:p>
        </w:tc>
        <w:tc>
          <w:tcPr>
            <w:tcW w:type="dxa" w:w="2160"/>
          </w:tcPr>
          <w:p>
            <w:r>
              <w:t>Задача пользователя 21.09.2026: у просмотрщика мало полезной площади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Лист по размеру области вместо 430px: режимы «по ширине» (документ по умолчанию) и «целиком» (фото по умолчанию), пересчёт при смене размера; клавиши W и P</w:t>
            </w:r>
          </w:p>
        </w:tc>
        <w:tc>
          <w:tcPr>
            <w:tcW w:type="dxa" w:w="2160"/>
          </w:tcPr>
          <w:p>
            <w:r>
              <w:t>Задача пользователя 21.09.2026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Режим «во весь экран» — кнопка и клавиша F, Esc возвращает на место, не закрывая просмотрщик</w:t>
            </w:r>
          </w:p>
        </w:tc>
        <w:tc>
          <w:tcPr>
            <w:tcW w:type="dxa" w:w="2160"/>
          </w:tcPr>
          <w:p>
            <w:r>
              <w:t>Задача пользователя 21.09.2026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Увеличенный лист или снимок двигается мышью; масштаб сбрасывается при смене «документы / фото»</w:t>
            </w:r>
          </w:p>
        </w:tc>
        <w:tc>
          <w:tcPr>
            <w:tcW w:type="dxa" w:w="2160"/>
          </w:tcPr>
          <w:p>
            <w:r>
              <w:t>Задача пользователя 21.09.2026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Миниатюры уже (108px вместо 168px) и прячутся кнопкой в панели без своей полосы; в «Сравнении» лист во всю ширину колонки</w:t>
            </w:r>
          </w:p>
        </w:tc>
        <w:tc>
          <w:tcPr>
            <w:tcW w:type="dxa" w:w="2160"/>
          </w:tcPr>
          <w:p>
            <w:r>
              <w:t>Задача пользователя 21.09.2026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Режим раскрытия (F): документ слева во всю высоту окна (лента 90% высоты вместо 66%), шапка сайта и шапка ОЦ сжаты и сдвинуты вправо над карточкой, поля ввода открыты; ширина колонки тянется за край и запоминается</w:t>
            </w:r>
          </w:p>
        </w:tc>
        <w:tc>
          <w:tcPr>
            <w:tcW w:type="dxa" w:w="2160"/>
          </w:tcPr>
          <w:p>
            <w:r>
              <w:t>Решение пользователя 21.09.2026: «режим раскрытия должен ужимать и переносить шапку»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Просмотр в отдельном окне (на второй монитор): то же состояние, что в карточке — документ, страница, масштаб; клавиши листают в окне; в карточке остаётся полоса «Документ в отдельном окне» с кнопкой «Вернуть»</w:t>
            </w:r>
          </w:p>
        </w:tc>
        <w:tc>
          <w:tcPr>
            <w:tcW w:type="dxa" w:w="2160"/>
          </w:tcPr>
          <w:p>
            <w:r>
              <w:t>Решение пользователя 21.09.2026: «и вынос на отдельную страницу, и компактный режим, на выбор пользователя»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Полноэкранный показ поверх карточки — Shift+F (F теперь включает раскрытие); Esc снимает режимы по одному, не закрывая просмотрщик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Полноэкранный показ больше не перекрывает окна подтверждения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Просмотрщик перенесён из модуля «гражданское здание» в ядро (kernel/viewer/*, стили kernel/viewer.css): один на все типы ОЦ вместо пяти копий; данные модуля приходят через переходник kernel/viewer/deps.js</w:t>
            </w:r>
          </w:p>
        </w:tc>
        <w:tc>
          <w:tcPr>
            <w:tcW w:type="dxa" w:w="2160"/>
          </w:tcPr>
          <w:p>
            <w:r>
              <w:t>Решение пользователя 21.09.2026: «просмотрщик меняем везде, вносим его в ядро»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Классы режимов просмотрщика больше не названы по модулю: civil-dock → viewer-dock, civil-popout → viewer-popout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Квартира, жилой дом, производственное строение и земельный участок переведены на просмотрщик из ядра: вкладки, прикрепление пачкой, перетаскивание, контекстные меню, клавиши Acrobat, раскрытие и отдельное окно теперь во всех типах ОЦ; их копии просмотрщика (по 8 файлов) удалены</w:t>
            </w:r>
          </w:p>
        </w:tc>
        <w:tc>
          <w:tcPr>
            <w:tcW w:type="dxa" w:w="2160"/>
          </w:tcPr>
          <w:p>
            <w:r>
              <w:t>Решение пользователя 21.09.2026: «просмотрщик меняем везде»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Распространено</w:t>
            </w:r>
          </w:p>
        </w:tc>
        <w:tc>
          <w:tcPr>
            <w:tcW w:type="dxa" w:w="2160"/>
          </w:tcPr>
          <w:p>
            <w:r>
              <w:t>Страницы «Документы», «Учреждения» и окно создания документа переведены на просмотрщик из ядра: вкладки файлов, миниатюры с содержимым страниц, режимы вписывания «по ширине» и «страница целиком», показ во весь экран, контекстные меню и горячие клавиши; свой урезанный просмотрщик страниц (kernel/docViewer.js и docViewer.css) удалён</w:t>
            </w:r>
          </w:p>
        </w:tc>
        <w:tc>
          <w:tcPr>
            <w:tcW w:type="dxa" w:w="2160"/>
          </w:tcPr>
          <w:p>
            <w:r>
              <w:t>Решение пользователя 21.09.2026: «просмотрщик меняем везде, вносим его в ядро»</w:t>
            </w:r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Набор возможностей задаётся окружением: на страницах выключены фото, сравнение, прикрепление, архив, правка страниц и документа, закрытие вкладок, боковой список, раскрытие и отдельное окно — карточкам ОЦ доступно всё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Внутренние стили просмотрщика вынесены из kernel/cards.css в kernel/viewer.css и отвязаны от body[data-module]: они работают и там, где модуль ОЦ не смонтирован — на страницах, в меню и окнах, которые рисуются прямо в body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Режим раскрытия во всю высоту больше не привязан к гражданскому зданию — работает во всех типах ОЦ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Вид документа подбирается по имени файла и в латинской записи «tehpasport»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Просмотрщик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Ширина колонки документа в режиме раскрытия тянется плавно: ручка вынесена из-под просмотрщика (он с overflow:hidden, и мышь до ручки не доходила), доля ширины запоминается дробной вместо целых процентов — раньше колонка прыгала примерно по 15px</w:t>
            </w:r>
          </w:p>
        </w:tc>
        <w:tc>
          <w:tcPr>
            <w:tcW w:type="dxa" w:w="2160"/>
          </w:tcPr>
          <w:p>
            <w:r>
              <w:t>Замечание пользователя 22.09.2026: «в гражданском просмотрщик меняет размер ступеньками»</w:t>
            </w:r>
          </w:p>
        </w:tc>
      </w:tr>
      <w:tr>
        <w:tc>
          <w:tcPr>
            <w:tcW w:type="dxa" w:w="2160"/>
          </w:tcPr>
          <w:p>
            <w:r>
              <w:t>Просмотрщик: документы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Вкладки документов видны всегда; «+» — прикрепить файлы, открыть другой документ записи, открыть все; перестановка перетаскиванием и Alt+Shift+←/→, закрытие средней кнопкой и Alt+W</w:t>
            </w:r>
          </w:p>
        </w:tc>
        <w:tc>
          <w:tcPr>
            <w:tcW w:type="dxa" w:w="2160"/>
          </w:tcPr>
          <w:p>
            <w:r>
              <w:t>Требование пользователя 21.09.2026: «нет возможности открыть ещё один документ»</w:t>
            </w:r>
          </w:p>
        </w:tc>
      </w:tr>
      <w:tr>
        <w:tc>
          <w:tcPr>
            <w:tcW w:type="dxa" w:w="2160"/>
          </w:tcPr>
          <w:p>
            <w:r>
              <w:t>Просмотрщик: документы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Прикрепление пачкой: выбор нескольких файлов, перетаскивание на карточку, вставка Ctrl+V; окно, где имя = имя файла, вид подобран по имени и правится, «Вид для всех»</w:t>
            </w:r>
          </w:p>
        </w:tc>
        <w:tc>
          <w:tcPr>
            <w:tcW w:type="dxa" w:w="2160"/>
          </w:tcPr>
          <w:p>
            <w:r>
              <w:t>Требование пользователя 21.09.2026: перетаскивание и множественная вставка</w:t>
            </w:r>
          </w:p>
        </w:tc>
      </w:tr>
      <w:tr>
        <w:tc>
          <w:tcPr>
            <w:tcW w:type="dxa" w:w="2160"/>
          </w:tcPr>
          <w:p>
            <w:r>
              <w:t>Просмотрщик: документы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Контекстные меню вкладки, листа и миниатюры (правая кнопка, Shift+F10): закрыть другие / справа / все, переименовать, изменить вид, свойства, скачать, печать, в архив, повороты, масштабы, убрать или переставить страницы</w:t>
            </w:r>
          </w:p>
        </w:tc>
        <w:tc>
          <w:tcPr>
            <w:tcW w:type="dxa" w:w="2160"/>
          </w:tcPr>
          <w:p>
            <w:r>
              <w:t>Требование пользователя 21.09.2026: полноценная правая кнопка мыши</w:t>
            </w:r>
          </w:p>
        </w:tc>
      </w:tr>
      <w:tr>
        <w:tc>
          <w:tcPr>
            <w:tcW w:type="dxa" w:w="2160"/>
          </w:tcPr>
          <w:p>
            <w:r>
              <w:t>Просмотрщик: документы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Горячие клавиши как в Adobe Acrobat (Ctrl+O, Ctrl+0/1/2, Ctrl+=/−, Ctrl+Shift+=/−, Ctrl+G, Alt+←/→, Ctrl+S, Ctrl+P, Ctrl+D, Ctrl+Shift+D, F4, Ctrl+L, H, V, Z, пробел); занятые браузером заменены на Alt; справка «?»</w:t>
            </w:r>
          </w:p>
        </w:tc>
        <w:tc>
          <w:tcPr>
            <w:tcW w:type="dxa" w:w="2160"/>
          </w:tcPr>
          <w:p>
            <w:r>
              <w:t>Требование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Просмотрщик: документы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Вкладки, меню, пустая зона с кнопкой выбора, окно прикрепления и справка оформлены по практикам Material 3, Radix, Carbon</w:t>
            </w:r>
          </w:p>
        </w:tc>
        <w:tc>
          <w:tcPr>
            <w:tcW w:type="dxa" w:w="2160"/>
          </w:tcPr>
          <w:p>
            <w:r>
              <w:t>Требование пользователя 21.09.2026: «и по стилям лучшие практики»</w:t>
            </w:r>
          </w:p>
        </w:tc>
      </w:tr>
      <w:tr>
        <w:tc>
          <w:tcPr>
            <w:tcW w:type="dxa" w:w="2160"/>
          </w:tcPr>
          <w:p>
            <w:r>
              <w:t>Просмотрщик: отдельное окно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Прикрепление в вынесенном окне работает в нём же: выбор файлов, окно прикрепления, уведомление и диалоги (переименование, вид, архив, свойства) открываются в окне просмотра, а не в главном; раньше окно выбора файла выскакивало в главном, а по Ctrl+O не открывалось вовсе</w:t>
            </w:r>
          </w:p>
        </w:tc>
        <w:tc>
          <w:tcPr>
            <w:tcW w:type="dxa" w:w="2160"/>
          </w:tcPr>
          <w:p>
            <w:r>
              <w:t>Замечание пользователя 21.09.2026: «то не там окно выпрыгнет, то вообще не даёт прикрепить»</w:t>
            </w:r>
          </w:p>
        </w:tc>
      </w:tr>
      <w:tr>
        <w:tc>
          <w:tcPr>
            <w:tcW w:type="dxa" w:w="2160"/>
          </w:tcPr>
          <w:p>
            <w:r>
              <w:t>Просмотрщик: отдельное окно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В вынесенном окне работают сброс файлов с подсветкой «отпустите здесь» и вставка Ctrl+V; Ctrl+O в главном окне при вынесенном просмотрщике тоже прикрепляет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Реестр ОЦ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Значки состояния в строке реестра не слипаются</w:t>
            </w:r>
          </w:p>
        </w:tc>
        <w:tc>
          <w:tcPr>
            <w:tcW w:type="dxa" w:w="2160"/>
          </w:tcPr>
          <w:p>
            <w:r>
              <w:t>Замечание пользователя 21.09.2026</w:t>
            </w:r>
          </w:p>
        </w:tc>
      </w:tr>
      <w:tr>
        <w:tc>
          <w:tcPr>
            <w:tcW w:type="dxa" w:w="2160"/>
          </w:tcPr>
          <w:p>
            <w:r>
              <w:t>Реестр ОЦ</w:t>
            </w:r>
          </w:p>
        </w:tc>
        <w:tc>
          <w:tcPr>
            <w:tcW w:type="dxa" w:w="2160"/>
          </w:tcPr>
          <w:p>
            <w:r>
              <w:t>Изменено</w:t>
            </w:r>
          </w:p>
        </w:tc>
        <w:tc>
          <w:tcPr>
            <w:tcW w:type="dxa" w:w="2160"/>
          </w:tcPr>
          <w:p>
            <w:r>
              <w:t>Порядок и цвета статусов в реестре знают новые шаги гражданского; прежние статусы остальных типов ОЦ сохранены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Таблицы карточки ОИ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Поля в пристройках, конструктиве и износе, поэтажной развёртке — тихие; обводку рисует ячейка</w:t>
            </w:r>
          </w:p>
        </w:tc>
        <w:tc>
          <w:tcPr>
            <w:tcW w:type="dxa" w:w="2160"/>
          </w:tcPr>
          <w:p>
            <w:r>
              <w:t>Замечание пользователя 18.09.2026</w:t>
            </w:r>
          </w:p>
        </w:tc>
      </w:tr>
      <w:tr>
        <w:tc>
          <w:tcPr>
            <w:tcW w:type="dxa" w:w="2160"/>
          </w:tcPr>
          <w:p>
            <w:r>
              <w:t>Шапка сайта</w:t>
            </w:r>
          </w:p>
        </w:tc>
        <w:tc>
          <w:tcPr>
            <w:tcW w:type="dxa" w:w="2160"/>
          </w:tcPr>
          <w:p>
            <w:r>
              <w:t>Оформление</w:t>
            </w:r>
          </w:p>
        </w:tc>
        <w:tc>
          <w:tcPr>
            <w:tcW w:type="dxa" w:w="2160"/>
          </w:tcPr>
          <w:p>
            <w:r>
              <w:t>В режиме раскрытия хлебные крошки — пилюлей над шапкой ОЦ, без белой полосы и её отступов; в строке статуса только «N из 9» и «Далее»</w:t>
            </w:r>
          </w:p>
        </w:tc>
        <w:tc>
          <w:tcPr>
            <w:tcW w:type="dxa" w:w="2160"/>
          </w:tcPr>
          <w:p>
            <w:r>
              <w:t>Замечание пользователя 21.09.2026: «сэкономим на интервалах»</w:t>
            </w:r>
          </w:p>
        </w:tc>
      </w:tr>
      <w:tr>
        <w:tc>
          <w:tcPr>
            <w:tcW w:type="dxa" w:w="2160"/>
          </w:tcPr>
          <w:p>
            <w:r>
              <w:t>Экраны осмотрщика</w:t>
            </w:r>
          </w:p>
        </w:tc>
        <w:tc>
          <w:tcPr>
            <w:tcW w:type="dxa" w:w="2160"/>
          </w:tcPr>
          <w:p>
            <w:r>
              <w:t>Переименовано</w:t>
            </w:r>
          </w:p>
        </w:tc>
        <w:tc>
          <w:tcPr>
            <w:tcW w:type="dxa" w:w="2160"/>
          </w:tcPr>
          <w:p>
            <w:r>
              <w:t>Подписи в блоке «Выявлено на осмотре» — существительными: «Что нашли» → «Вид объекта», «Что видно на месте» → «Описание с осмотра»</w:t>
            </w:r>
          </w:p>
        </w:tc>
        <w:tc>
          <w:tcPr>
            <w:tcW w:type="dxa" w:w="2160"/>
          </w:tcPr>
          <w:p>
            <w:r>
              <w:t>То же требование пользователя 22.09.2026</w:t>
            </w:r>
          </w:p>
        </w:tc>
      </w:tr>
    </w:tbl>
    <w:p>
      <w:pPr>
        <w:pStyle w:val="Heading1"/>
      </w:pPr>
      <w:r>
        <w:t>Служебное: код, проверки, правила работы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Вид</w:t>
            </w:r>
          </w:p>
        </w:tc>
        <w:tc>
          <w:tcPr>
            <w:tcW w:type="dxa" w:w="2160"/>
          </w:tcPr>
          <w:p>
            <w:r>
              <w:t>Что изменилось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</w:tr>
      <w:tr>
        <w:tc>
          <w:tcPr>
            <w:tcW w:type="dxa" w:w="2160"/>
          </w:tcPr>
          <w:p>
            <w:r>
              <w:t>Ветки</w:t>
            </w:r>
          </w:p>
        </w:tc>
        <w:tc>
          <w:tcPr>
            <w:tcW w:type="dxa" w:w="2160"/>
          </w:tcPr>
          <w:p>
            <w:r>
              <w:t>Слияние веток</w:t>
            </w:r>
          </w:p>
        </w:tc>
        <w:tc>
          <w:tcPr>
            <w:tcW w:type="dxa" w:w="2160"/>
          </w:tcPr>
          <w:p>
            <w:r>
              <w:t>Ветка «карточка-гражданского-здания» влита в main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Решение о блоке сторон в карточке ТС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Практика шкалы статусов в шапке; макет Г-образной шапки ОЦ для команды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Граф знаний</w:t>
            </w:r>
          </w:p>
        </w:tc>
        <w:tc>
          <w:tcPr>
            <w:tcW w:type="dxa" w:w="2160"/>
          </w:tcPr>
          <w:p>
            <w:r>
              <w:t>Решение о журнале изменений: устройство, листы, правило вести его в том же коммите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Документы ТЗ</w:t>
            </w:r>
          </w:p>
        </w:tc>
        <w:tc>
          <w:tcPr>
            <w:tcW w:type="dxa" w:w="2160"/>
          </w:tcPr>
          <w:p>
            <w:r>
              <w:t>Новое</w:t>
            </w:r>
          </w:p>
        </w:tc>
        <w:tc>
          <w:tcPr>
            <w:tcW w:type="dxa" w:w="2160"/>
          </w:tcPr>
          <w:p>
            <w:r>
              <w:t>Сверка макета с исходными таблицами: docs/sverka-s-tablicami.xlsx собирается скриптом tools/docs/build_sverka_s_tablicami.py — состав классификатора движимого, покрытие параметров таблицы полями карточки, поля сверх таблицы, спецтехника в типах ТС и характеристики капитальности литер</w:t>
            </w:r>
          </w:p>
        </w:tc>
        <w:tc>
          <w:tcPr>
            <w:tcW w:type="dxa" w:w="2160"/>
          </w:tcPr>
          <w:p>
            <w:r>
              <w:t>Задача пользователя 22.09.2026: сравнить всё с файлами и разобраться, что расходится</w:t>
            </w:r>
          </w:p>
        </w:tc>
      </w:tr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Два дефекта, найденные статической проверкой (в том числе вызов несуществующей вкладки в жилом здании)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Убраны 154 мёртвых импорта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Убраны мёртвые объявления: 331 строка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Вычищено мёртвое в ядре: 221 строка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Перенесено</w:t>
            </w:r>
          </w:p>
        </w:tc>
        <w:tc>
          <w:tcPr>
            <w:tcW w:type="dxa" w:w="2160"/>
          </w:tcPr>
          <w:p>
            <w:r>
              <w:t>Шкала статусов (данные, разметка, обработчики) и закреплённая шапка вынесены в ядро: kernel/status/*, kernel/ocHead.js, kernel/stickyHead.js — пять модулей держали побайтово одинаковую копию bindStickyHead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Правила</w:t>
            </w:r>
          </w:p>
        </w:tc>
        <w:tc>
          <w:tcPr>
            <w:tcW w:type="dxa" w:w="2160"/>
          </w:tcPr>
          <w:p>
            <w:r>
              <w:t>Правила работы</w:t>
            </w:r>
          </w:p>
        </w:tc>
        <w:tc>
          <w:tcPr>
            <w:tcW w:type="dxa" w:w="2160"/>
          </w:tcPr>
          <w:p>
            <w:r>
              <w:t>Дизайн — по общепринятым практикам: сначала сбор практик, потом разметка</w:t>
            </w:r>
          </w:p>
        </w:tc>
        <w:tc>
          <w:tcPr>
            <w:tcW w:type="dxa" w:w="2160"/>
          </w:tcPr>
          <w:p>
            <w:r>
              <w:t>Установка пользователя 14.09.2026</w:t>
            </w:r>
          </w:p>
        </w:tc>
      </w:tr>
      <w:tr>
        <w:tc>
          <w:tcPr>
            <w:tcW w:type="dxa" w:w="2160"/>
          </w:tcPr>
          <w:p>
            <w:r>
              <w:t>Правила</w:t>
            </w:r>
          </w:p>
        </w:tc>
        <w:tc>
          <w:tcPr>
            <w:tcW w:type="dxa" w:w="2160"/>
          </w:tcPr>
          <w:p>
            <w:r>
              <w:t>Правила работы</w:t>
            </w:r>
          </w:p>
        </w:tc>
        <w:tc>
          <w:tcPr>
            <w:tcW w:type="dxa" w:w="2160"/>
          </w:tcPr>
          <w:p>
            <w:r>
              <w:t>Запрет выгрузки данных проекта наружу</w:t>
            </w:r>
          </w:p>
        </w:tc>
        <w:tc>
          <w:tcPr>
            <w:tcW w:type="dxa" w:w="2160"/>
          </w:tcPr>
          <w:p>
            <w:r>
              <w:t>Правило пользователя 15.09.2026</w:t>
            </w:r>
          </w:p>
        </w:tc>
      </w:tr>
      <w:tr>
        <w:tc>
          <w:tcPr>
            <w:tcW w:type="dxa" w:w="2160"/>
          </w:tcPr>
          <w:p>
            <w:r>
              <w:t>Правила</w:t>
            </w:r>
          </w:p>
        </w:tc>
        <w:tc>
          <w:tcPr>
            <w:tcW w:type="dxa" w:w="2160"/>
          </w:tcPr>
          <w:p>
            <w:r>
              <w:t>Правила работы</w:t>
            </w:r>
          </w:p>
        </w:tc>
        <w:tc>
          <w:tcPr>
            <w:tcW w:type="dxa" w:w="2160"/>
          </w:tcPr>
          <w:p>
            <w:r>
              <w:t>Документ описывает систему, а не себя; требования проверяемые</w:t>
            </w:r>
          </w:p>
        </w:tc>
        <w:tc>
          <w:tcPr>
            <w:tcW w:type="dxa" w:w="2160"/>
          </w:tcPr>
          <w:p>
            <w:r>
              <w:t>Указание пользователя 15.09.2026</w:t>
            </w:r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Сценарии проверок догнали карточки; реестр расхождений обновлён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 самого кода: ESLint, Stylelint, архитектура модулей, мёртвый код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«шапка ОЦ: статусы»; проверка обрезанного текста не считает скрытые подписи для программ чтения с экрана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«просмотрщик: площадь»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«просмотрщик: документы»; проверки архива и площади переведены на новое прикрепление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Исправлено</w:t>
            </w:r>
          </w:p>
        </w:tc>
        <w:tc>
          <w:tcPr>
            <w:tcW w:type="dxa" w:w="2160"/>
          </w:tcPr>
          <w:p>
            <w:r>
              <w:t>Проверка карточки участка ждала пять типов ОЦ — с появлением модуля «Транспортные средства» их шесть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«просмотрщик документов» переписана под просмотрщик из ядра: вкладки файлов, миниатюры, различие режимов вписывания и отсутствие на страницах лишних кнопок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«шапка ОЦ: статусы» гоняется по всем типам ОЦ: вкладки в шапке, девять шагов, кнопками только доступные переходы, статуса-плашки нет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карточки механизмов: вместо класса без подгрупп (инвентарь) проверяет, что инвентаря нет в выборе, а у нематериальных компонентов появилась подгруппа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Проверки</w:t>
            </w:r>
          </w:p>
        </w:tc>
        <w:tc>
          <w:tcPr>
            <w:tcW w:type="dxa" w:w="2160"/>
          </w:tcPr>
          <w:p>
            <w:r>
              <w:t>Проверка «просмотрщик: площадь» тянет край колонки в раскрытии и следит, чтобы ширина шла за мышью без ступенек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Прочее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Пустой файл «test file.txt» (описание коммита «1»)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Прочее</w:t>
            </w:r>
          </w:p>
        </w:tc>
        <w:tc>
          <w:tcPr>
            <w:tcW w:type="dxa" w:w="2160"/>
          </w:tcPr>
          <w:p>
            <w:r>
              <w:t>Уборка кода</w:t>
            </w:r>
          </w:p>
        </w:tc>
        <w:tc>
          <w:tcPr>
            <w:tcW w:type="dxa" w:w="2160"/>
          </w:tcPr>
          <w:p>
            <w:r>
              <w:t>Убрана сохранённая страница боевой системы inside.html из корня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Решения, принятые за период</w:t>
      </w:r>
    </w:p>
    <w:p>
      <w:pPr>
        <w:pStyle w:val="ListBullet"/>
      </w:pPr>
      <w:r>
        <w:t>Последовательность: создание карточки; сбор документов (если требуется); осмотр (если требуется); дозаполнение после осмотра; оценка.</w:t>
      </w:r>
    </w:p>
    <w:p>
      <w:pPr>
        <w:pStyle w:val="ListBullet"/>
      </w:pPr>
      <w:r>
        <w:t>Документация в первую очередь на данные: перечень полей по типам ОЦ и видам ОИ, структура ОЦ→ОИ, изложение от объектов учёта.</w:t>
      </w:r>
    </w:p>
    <w:p>
      <w:pPr>
        <w:pStyle w:val="ListBullet"/>
      </w:pPr>
      <w:r>
        <w:t>Решение пользователя 17.09.2026: вспомогательные постройки (гараж, навес, летняя кухня) заводятся как отдельный вид объекта имущества card=aux, привязанный к земельному участку через landId, а не к литерам. Пользователь: они не привязываются к имеющимся литерам, привязываются так же к земельному участку.</w:t>
      </w:r>
    </w:p>
    <w:p>
      <w:pPr>
        <w:pStyle w:val="ListBullet"/>
      </w:pPr>
      <w:r>
        <w:t>Глобальное переименование системы 17.09.2026: Inside стал E-state (с точкой-разделителем). Логотип: зелёный квадрат с буквой E, рядом точка и state, подпись Система оценки имущества осталась. Образец прислан скрином.</w:t>
      </w:r>
    </w:p>
    <w:p>
      <w:pPr>
        <w:pStyle w:val="ListBullet"/>
      </w:pPr>
      <w:r>
        <w:t>Требование пользователя 17.09.2026: числовое поле принимает «7*6» → 42, «2/3» → 0,67, «.4» и «,4» → 0,40, «12000» → 12 000 для целых и 12 000,00 для дробных.</w:t>
      </w:r>
    </w:p>
    <w:p>
      <w:pPr>
        <w:pStyle w:val="ListBullet"/>
      </w:pPr>
      <w:r>
        <w:t>Указание пользователя 18.09.2026: оформление полей в таблицах карточки ОИ (пристройки, конструктив и износ, поэтажная развёртка) привести к тому же виду, что в таблице карточки ОЦ. Правилась только отделка полей, устройство таблиц не трогалось.</w:t>
      </w:r>
    </w:p>
    <w:p>
      <w:pPr>
        <w:pStyle w:val="ListBullet"/>
      </w:pPr>
      <w:r>
        <w:t>Указание пользователя 18.09.2026: комплектация, особые отметки и комментарий — поля, которые несут много текста. Они подстраиваются под содержимое при вводе, а если человек потянул поле, дальше держат выбранный им размер. Комплектация идёт во всю строку.</w:t>
      </w:r>
    </w:p>
    <w:p>
      <w:pPr>
        <w:pStyle w:val="ListBullet"/>
      </w:pPr>
      <w:r>
        <w:t>Предложение пользователя 21.09.2026 для настоящей системы (не для макета): верхняя панель остаётся, зазор под ней сжимается; блок с типом ОЦ объединяется с вкладками (Общие данные, Фото, аудиты) в Г-образную конструкцию, где нижняя строка короче верхней; дерево статусов занимает свободное место справа от вкладок.</w:t>
      </w:r>
    </w:p>
    <w:p>
      <w:pPr>
        <w:pStyle w:val="ListBullet"/>
      </w:pPr>
      <w:r>
        <w:t>Требование пользователя 21.09.2026: журнал изменений «очень нужен»; охват — весь макет, включая проверки, уборку кода, документы и правила. По нему потом актуализируют остальные карточки под гражданское здание.</w:t>
      </w:r>
    </w:p>
    <w:p>
      <w:pPr>
        <w:pStyle w:val="ListBullet"/>
      </w:pPr>
      <w:r>
        <w:t>Решение пользователя 21.09.2026 (гражданское здание): статусы ОЦ как в рабочей системе — девять шагов: В заполнении → Удостоверен по документам → Направлен на осмотр → Осмотрен → Удостоверен после осмотра → Готов к оценке → В процессе оценки → На проверке → Оценён; ветки: из «Готов к оценке» — «Не подлежит оценке», из «Оценён» — «В архиве». «На юридической экспертизе» из шкалы гражданского убран.</w:t>
      </w:r>
    </w:p>
    <w:p>
      <w:pPr>
        <w:pStyle w:val="ListBullet"/>
      </w:pPr>
      <w:r>
        <w:t>Замечание пользователя 21.09.2026: просмотр документа — «от силы 2/3 экрана в высоту», для документов это мало; полноэкранный показ перекрывает карточку, которую надо заполнять.</w:t>
      </w:r>
    </w:p>
    <w:p>
      <w:pPr>
        <w:pStyle w:val="ListBullet"/>
      </w:pPr>
      <w:r>
        <w:t>Сделано 21.09.2026 (гражданское): вкладки документов видны всегда, «+» — прикрепить файлы, открыть не открытый документ записи, открыть все; перестановка вкладок перетаскиванием и Alt+Shift+←/→; закрытие средней кнопкой и Alt+W.</w:t>
      </w:r>
    </w:p>
    <w:p>
      <w:pPr>
        <w:pStyle w:val="Heading1"/>
      </w:pPr>
      <w:r>
        <w:t>Правила и собранные практики</w:t>
      </w:r>
    </w:p>
    <w:p>
      <w:pPr>
        <w:pStyle w:val="ListBullet"/>
      </w:pPr>
      <w:r>
        <w:t>Система делается под множество ролей: ЦОД, осмотрщики, региональные менеджеры, оценка, руководство. Действующее лицо в текстах — «пользователь».</w:t>
      </w:r>
    </w:p>
    <w:p>
      <w:pPr>
        <w:pStyle w:val="ListBullet"/>
      </w:pPr>
      <w:r>
        <w:t>Отчёты и документы для человека — в .docx и .xlsx, не в markdown. Таблицы с закреплённой шапкой и автофильтром.</w:t>
      </w:r>
    </w:p>
    <w:p>
      <w:pPr>
        <w:pStyle w:val="ListBullet"/>
      </w:pPr>
      <w:r>
        <w:t>Сведения о проекте секретные: не публиковать документы, отчёты, схемы, снимки и код; не отправлять содержимое файлов и названия полей во внешние сервисы и поисковые запросы.</w:t>
      </w:r>
    </w:p>
    <w:p>
      <w:pPr>
        <w:pStyle w:val="ListBullet"/>
      </w:pPr>
      <w:r>
        <w:t>Порядок работы со сведениями (указание пользователя 15.09.2026, «пора этот информационный вакуум рассасывать»): сначала граф, чего нет — спросить у человека, ответ сразу занести в граф.</w:t>
      </w:r>
    </w:p>
    <w:p>
      <w:pPr>
        <w:pStyle w:val="ListBullet"/>
      </w:pPr>
      <w:r>
        <w:t>Установка пользователя 17.09.2026: сбор сведений перед проектированием интерфейса обязателен ВСЕГДА — «чуть ли не главное правило теперь для работы с интерфейсом». Ни одна разметка не пишется раньше, чем собраны практики по этой самой задаче, даже для мелкой правки.</w:t>
      </w:r>
    </w:p>
    <w:p>
      <w:pPr>
        <w:pStyle w:val="ListBullet"/>
      </w:pPr>
      <w:r>
        <w:t>Практика (собрана 17.09.2026): числовое поле в инструментах (Photoshop, Figma, табличные редакторы) принимает выражение и вычисляет его по уходу фокуса или по Enter — человек не выходит из работы ради калькулятора. Источник: David Luhr, «A deep dive on the UX of number inputs» (luhr.co, 2025).</w:t>
      </w:r>
    </w:p>
    <w:p>
      <w:pPr>
        <w:pStyle w:val="ListBullet"/>
      </w:pPr>
      <w:r>
        <w:t>Практика (собрана 17.09.2026): вместо замены поддерева новым HTML существующее дерево ПРИВОДЯТ к новому — совпавшие по id или ключу узлы правятся на месте. Тогда фокус, каретка, прокрутка, обработчики и состояние виджетов сохраняются сами. Источники: morphdom (patrick-steele-idem), idiomorph, плагин Morph в Alpine.js.</w:t>
      </w:r>
    </w:p>
    <w:p>
      <w:pPr>
        <w:pStyle w:val="ListBullet"/>
      </w:pPr>
      <w:r>
        <w:t>Практика таблицы «наименование — значение» для свободных добавлений (собрана 18.09.2026). Источники: Adobe Commerce Pattern Library «Row pattern», Innovaccer Design System «Key value pair», Pencil &amp; Paper «Enterprise data tables».</w:t>
      </w:r>
    </w:p>
    <w:p>
      <w:pPr>
        <w:pStyle w:val="ListBullet"/>
      </w:pPr>
      <w:r>
        <w:t>Практика группировки полей формы: вопросы собираются в блоки по смыслу, у каждого блока — заголовок; либо заголовки есть у всех групп, либо ни у одной. Источники: Microsoft Learn «Fields and field groups subpattern», UX Planet «Designing more efficient forms», Userfocus «23 forms and data entry usability guidelines».</w:t>
      </w:r>
    </w:p>
    <w:p>
      <w:pPr>
        <w:pStyle w:val="ListBullet"/>
      </w:pPr>
      <w:r>
        <w:t>Разбор практик оформления таблиц данных (собран 18.09.2026 по требованию пользователя «собери по-настоящему лучшие практики»). Источники: Pencil &amp; Paper «Data table design UX patterns &amp; best practices», Eleken «Table design UX», NN/g «Data tables: four major user tasks».</w:t>
      </w:r>
    </w:p>
    <w:p>
      <w:pPr>
        <w:pStyle w:val="ListBullet"/>
      </w:pPr>
      <w:r>
        <w:t>Практика авторастущего многострочного поля (собрана 18.09.2026). Источники: CSS-Tricks «Auto-growing inputs &amp; textareas», designdebt.club «Auto-resizing text areas», обсуждение GitLab «Allow manual resize of js-autosize textareas».</w:t>
      </w:r>
    </w:p>
    <w:p>
      <w:pPr>
        <w:pStyle w:val="ListBullet"/>
      </w:pPr>
      <w:r>
        <w:t>Практика размещения шкалы статусов записи (собрана 21.09.2026). Источники: Salesforce Path — шкала статусов ставится в шапку страницы записи (Ironclad, «Configure Workflow Status Path Component»); Foundey «Stepper UI: 12 patterns» — короткие подписи, пройденный/текущий/будущий шаг различаются видом, больше 6 шагов — сжимать, на узком экране — счётчик «шаг N из M»; свёрнутая шкала обязана показывать текущий статус; Airtable record detail — единичный выбор статуса в виде шкалы.</w:t>
      </w:r>
    </w:p>
    <w:p>
      <w:pPr>
        <w:pStyle w:val="ListBullet"/>
      </w:pPr>
      <w:r>
        <w:t>Практики просмотрщика документов и фото (собраны 21.09.2026 по задаче пользователя: «просмотр документов — основное, с чем работает ЦОД и оценка», у просмотрщика мало полезной площади).</w:t>
      </w:r>
    </w:p>
    <w:p>
      <w:pPr>
        <w:pStyle w:val="ListBullet"/>
      </w:pPr>
      <w:r>
        <w:t>Практики работы с документами в просмотрщике (собраны 21.09.2026 по задаче пользователя: «нет возможности открыть ещё документ, прикрепить ещё документ; обязательны drag'n'drop, множественная вставка с именами файлов, правая кнопка мыши, перестановка вкладок, горячие клавиши как в Adobe Acrobat»).</w:t>
      </w:r>
    </w:p>
    <w:p>
      <w:pPr>
        <w:pStyle w:val="ListBullet"/>
      </w:pPr>
      <w:r>
        <w:t>Практики оформления (собраны 21.09.2026 по требованию пользователя «и по стилям лучшие практики»). Вкладки (Material 3 «Tabs», Setproduct «Tab UI design rules», Eleken «Tabs UX»): активная выделена несколькими признаками — фон, полужирная подпись, черта по краю, касающемуся содержимого; наведение поднимает неактивную лишь частично; вкладка не уже 80px, длинное — многоточием; много вкладок — строка прокручивается.</w:t>
      </w:r>
    </w:p>
    <w:p>
      <w:pPr>
        <w:pStyle w:val="Heading1"/>
      </w:pPr>
      <w:r>
        <w:t>Открытые вопросы</w:t>
      </w:r>
    </w:p>
    <w:p>
      <w:pPr>
        <w:pStyle w:val="ListBullet"/>
      </w:pPr>
      <w:r>
        <w:t>Пользователь 17.09.2026: раздел вспомогательных построек в перечне ОЦ виден всегда; от селектора в карточке земельного участка зависит лишь то, показывается ли перечень там; добавлять, удалять и править можно и там и там.</w:t>
      </w:r>
    </w:p>
    <w:p>
      <w:pPr>
        <w:pStyle w:val="ListBullet"/>
      </w:pPr>
      <w:r>
        <w:t>На листе «Схема движки» десять групп, в том числе «Технологическое (производственное) оборудование» (станки, технологические линии, печи, насосы). На листе «Классификатор» строк по нему нет — и в списке классов карточки его нет. Нужны подгруппы, типы и параметры. У классов «Инвентарь и хозяйственные принадлежности» и «Нематериальные компоненты» в классификаторе только названия, без подгрупп и параметров.</w:t>
      </w:r>
    </w:p>
    <w:p>
      <w:pPr>
        <w:pStyle w:val="ListBullet"/>
      </w:pPr>
      <w:r>
        <w:t>Разряды в макете разделяются двумя разными пробелами: маска ввода (kernel/numField.js, numLive) ставит неразрывный U+00A0, а показ величины (kernel/fmt.js, GROUP_SEP) — узкий неразрывный U+202F. В одном и том же поле зазор при наборе и после ухода фокуса получается разной ширины.</w:t>
      </w:r>
    </w:p>
    <w:p>
      <w:pPr>
        <w:pStyle w:val="ListBullet"/>
      </w:pPr>
      <w:r>
        <w:t>Разбор 17.09.2026 по запросу пользователя: что поможет полностью избавиться от перерисовки всего экрана при добавлении и удалении. Документ — docs/pererisovka-razbor.docx, собирается tools/docs/build_render_analysis.py со свежими замерами с экранов.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