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8"/>
          <w:szCs w:val="24"/>
          <w:lang w:val="lv-LV"/>
        </w:rPr>
        <w:t>SARS-CoV-2 sekvencēšanas rezultātu pārskats</w:t>
      </w:r>
    </w:p>
    <w:p>
      <w:pPr>
        <w:pStyle w:val="Normal"/>
        <w:jc w:val="center"/>
        <w:rPr>
          <w:rFonts w:ascii="Calibri" w:hAnsi="Calibri" w:eastAsia="Times New Roman" w:cs="Calibri" w:cstheme="minorHAnsi"/>
          <w:b/>
          <w:b/>
          <w:bCs/>
          <w:color w:val="000000" w:themeColor="text1"/>
          <w:sz w:val="28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8"/>
          <w:szCs w:val="24"/>
          <w:lang w:val="lv-LV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Pārskata periods: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 xml:space="preserve"> {{seq_date_range}}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Veiksmīgi nosekvencēto paraugu skaits: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 xml:space="preserve"> </w:t>
      </w: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{{sample_count}}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(</w:t>
      </w: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  <w:t>{{seq_lab_string}}</w:t>
      </w:r>
      <w:r>
        <w:rPr>
          <w:rFonts w:eastAsia="Times New Roman" w:cs="Times New Roman"/>
          <w:bCs/>
          <w:color w:val="000000" w:themeColor="text1"/>
          <w:sz w:val="24"/>
          <w:szCs w:val="24"/>
          <w:lang w:val="en-US"/>
        </w:rPr>
        <w:t>)*</w:t>
      </w:r>
    </w:p>
    <w:p>
      <w:pPr>
        <w:pStyle w:val="Normal"/>
        <w:spacing w:lineRule="auto" w:line="360" w:before="0" w:after="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 xml:space="preserve">Paraugu sadalījums pēc paveidiem: </w:t>
      </w:r>
    </w:p>
    <w:tbl>
      <w:tblPr>
        <w:tblStyle w:val="TableGrid"/>
        <w:tblW w:w="9736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55"/>
        <w:gridCol w:w="3037"/>
        <w:gridCol w:w="3344"/>
      </w:tblGrid>
      <w:tr>
        <w:trPr/>
        <w:tc>
          <w:tcPr>
            <w:tcW w:w="335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Paveids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Apakšpaveids</w:t>
            </w:r>
          </w:p>
        </w:tc>
        <w:tc>
          <w:tcPr>
            <w:tcW w:w="334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Calibri" w:cstheme="minorHAnsi"/>
                <w:b/>
                <w:bCs/>
                <w:color w:val="000000" w:themeColor="text1"/>
                <w:sz w:val="24"/>
                <w:szCs w:val="24"/>
                <w:lang w:val="lv-LV"/>
              </w:rPr>
              <w:t>Paraugu skaits</w:t>
            </w:r>
          </w:p>
        </w:tc>
      </w:tr>
      <w:tr>
        <w:trPr/>
        <w:tc>
          <w:tcPr>
            <w:tcW w:w="97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for item in lineage_data_table%}</w:t>
            </w:r>
          </w:p>
        </w:tc>
      </w:tr>
      <w:tr>
        <w:trPr/>
        <w:tc>
          <w:tcPr>
            <w:tcW w:w="33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{{item.lineage}}</w:t>
            </w:r>
          </w:p>
        </w:tc>
        <w:tc>
          <w:tcPr>
            <w:tcW w:w="303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{{item.sublin}}</w:t>
            </w:r>
          </w:p>
        </w:tc>
        <w:tc>
          <w:tcPr>
            <w:tcW w:w="334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{{item.count}}</w:t>
            </w:r>
          </w:p>
        </w:tc>
      </w:tr>
      <w:tr>
        <w:trPr/>
        <w:tc>
          <w:tcPr>
            <w:tcW w:w="9736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eastAsia="Times New Roman" w:cs="Calibri" w:cstheme="minorHAnsi"/>
                <w:bCs/>
                <w:color w:val="000000" w:themeColor="text1"/>
                <w:sz w:val="24"/>
                <w:szCs w:val="24"/>
                <w:lang w:val="lv-LV"/>
              </w:rPr>
              <w:t>{%tr endfor %}</w:t>
            </w:r>
          </w:p>
        </w:tc>
      </w:tr>
    </w:tbl>
    <w:p>
      <w:pPr>
        <w:pStyle w:val="Normal"/>
        <w:rPr>
          <w:rFonts w:ascii="Calibri" w:hAnsi="Calibri" w:eastAsia="Times New Roman" w:cs="Calibri" w:cstheme="minorHAnsi"/>
          <w:b/>
          <w:b/>
          <w:bCs/>
          <w:color w:val="000000" w:themeColor="text1"/>
          <w:sz w:val="20"/>
          <w:szCs w:val="20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0"/>
          <w:szCs w:val="20"/>
          <w:lang w:val="lv-LV"/>
        </w:rPr>
        <w:t>*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Pilnais sekvencēto paraugu saraksts pielikumā un pavadošajā failā.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SARS-CoV-2 paveidu sadalījums laikā</w:t>
      </w:r>
    </w:p>
    <w:p>
      <w:pPr>
        <w:pStyle w:val="Normal"/>
        <w:rPr>
          <w:rFonts w:ascii="Calibri" w:hAnsi="Calibri"/>
        </w:rPr>
      </w:pPr>
      <w:r>
        <w:rPr>
          <w:lang w:val="lv-LV"/>
        </w:rPr>
        <w:t>{{plot_5}}</w:t>
      </w:r>
      <w:r>
        <w:br w:type="page"/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SARS-CoV-2 paveidu sadalījums novados</w:t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{{plot_8}}</w:t>
      </w:r>
      <w:r>
        <w:br w:type="page"/>
      </w:r>
    </w:p>
    <w:p>
      <w:pPr>
        <w:pStyle w:val="ListParagraph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ListParagraph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Katra parauga sekvencēšanas kvalitātes rādītāji</w:t>
      </w:r>
    </w:p>
    <w:p>
      <w:pPr>
        <w:pStyle w:val="ListParagraph"/>
        <w:rPr>
          <w:rFonts w:ascii="Calibri" w:hAnsi="Calibri"/>
        </w:rPr>
      </w:pPr>
      <w:r>
        <w:rPr>
          <w:rFonts w:cs="Calibri" w:cstheme="minorHAnsi"/>
          <w:lang w:val="lv-LV"/>
        </w:rPr>
        <w:t>{{plot_1}}{{plot_2}}{{plot_3}}{{plot_4}}</w:t>
      </w:r>
    </w:p>
    <w:p>
      <w:pPr>
        <w:pStyle w:val="ListParagraph"/>
        <w:rPr>
          <w:rFonts w:ascii="Calibri" w:hAnsi="Calibri" w:cs="Calibri" w:cstheme="minorHAnsi"/>
          <w:lang w:val="lv-LV"/>
        </w:rPr>
      </w:pPr>
      <w:r>
        <w:rPr>
          <w:rFonts w:cs="Calibri" w:cstheme="minorHAnsi"/>
          <w:lang w:val="lv-LV"/>
        </w:rPr>
      </w:r>
      <w:r>
        <w:br w:type="page"/>
      </w:r>
    </w:p>
    <w:p>
      <w:pPr>
        <w:pStyle w:val="ListParagraph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ListParagraph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 xml:space="preserve">Pārskata periodā noteiktās mutācijas </w:t>
      </w:r>
    </w:p>
    <w:p>
      <w:pPr>
        <w:pStyle w:val="ListParagraph"/>
        <w:rPr>
          <w:rFonts w:ascii="Calibri" w:hAnsi="Calibri"/>
        </w:rPr>
      </w:pPr>
      <w:r>
        <w:rPr>
          <w:rFonts w:cs="Calibri" w:cstheme="minorHAnsi"/>
          <w:bCs/>
          <w:lang w:val="lv-LV"/>
        </w:rPr>
        <w:t>{{plot_6}}</w:t>
      </w:r>
    </w:p>
    <w:p>
      <w:pPr>
        <w:pStyle w:val="ListParagraph"/>
        <w:ind w:left="0" w:hanging="0"/>
        <w:rPr>
          <w:rFonts w:ascii="Calibri" w:hAnsi="Calibri" w:cs="Calibri" w:cstheme="minorHAnsi"/>
          <w:lang w:val="lv-LV"/>
        </w:rPr>
      </w:pPr>
      <w:r>
        <w:rPr>
          <w:rFonts w:cs="Calibri" w:cstheme="minorHAnsi"/>
          <w:lang w:val="lv-LV"/>
        </w:rPr>
      </w:r>
    </w:p>
    <w:p>
      <w:pPr>
        <w:pStyle w:val="ListParagraph"/>
        <w:ind w:left="0" w:hanging="0"/>
        <w:rPr>
          <w:rFonts w:ascii="Calibri" w:hAnsi="Calibri" w:eastAsia="Times New Roman" w:cs="Calibri" w:cstheme="minorHAnsi"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Cs/>
          <w:color w:val="000000" w:themeColor="text1"/>
          <w:sz w:val="24"/>
          <w:szCs w:val="24"/>
          <w:lang w:val="lv-LV"/>
        </w:rPr>
      </w:r>
      <w:r>
        <w:br w:type="page"/>
      </w:r>
    </w:p>
    <w:p>
      <w:pPr>
        <w:pStyle w:val="ListParagraph"/>
        <w:ind w:left="0" w:hanging="0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ListParagraph"/>
        <w:ind w:left="0" w:hanging="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Kopējā SARS-CoV-2 izplatības statistika</w:t>
      </w:r>
    </w:p>
    <w:p>
      <w:pPr>
        <w:pStyle w:val="ListParagraph"/>
        <w:ind w:left="0" w:hanging="0"/>
        <w:rPr>
          <w:rFonts w:ascii="Calibri" w:hAnsi="Calibri" w:cs="Calibri" w:cstheme="minorHAnsi"/>
          <w:b/>
          <w:b/>
          <w:bCs/>
          <w:lang w:val="lv-LV"/>
        </w:rPr>
      </w:pPr>
      <w:r>
        <w:rPr>
          <w:rFonts w:cs="Calibri" w:cstheme="minorHAnsi"/>
          <w:b/>
          <w:bCs/>
          <w:lang w:val="lv-LV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080" w:right="1080" w:header="0" w:top="1440" w:footer="1440" w:bottom="1979" w:gutter="0"/>
          <w:pgNumType w:fmt="decimal"/>
          <w:formProt w:val="false"/>
          <w:textDirection w:val="lrTb"/>
          <w:docGrid w:type="default" w:linePitch="360" w:charSpace="4096"/>
        </w:sectPr>
        <w:pStyle w:val="ListParagraph"/>
        <w:ind w:left="0" w:hanging="0"/>
        <w:rPr>
          <w:rFonts w:ascii="Calibri" w:hAnsi="Calibri"/>
        </w:rPr>
      </w:pPr>
      <w:r>
        <w:rPr>
          <w:rFonts w:cs="Calibri" w:cstheme="minorHAnsi"/>
          <w:lang w:val="lv-LV"/>
        </w:rPr>
        <w:t xml:space="preserve">{{plot_7}} </w:t>
      </w:r>
    </w:p>
    <w:p>
      <w:pPr>
        <w:pStyle w:val="Normal"/>
        <w:spacing w:lineRule="auto" w:line="240"/>
        <w:rPr>
          <w:rFonts w:ascii="Calibri" w:hAnsi="Calibri" w:eastAsia="Times New Roman" w:cs="Calibri" w:cstheme="minorHAnsi"/>
          <w:b/>
          <w:b/>
          <w:bCs/>
          <w:color w:val="000000" w:themeColor="text1"/>
          <w:sz w:val="24"/>
          <w:szCs w:val="24"/>
          <w:lang w:val="lv-LV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Iegūto datu analīze:</w:t>
      </w:r>
    </w:p>
    <w:p>
      <w:pPr>
        <w:pStyle w:val="Normal"/>
        <w:spacing w:lineRule="auto" w:line="240"/>
        <w:ind w:firstLine="708"/>
        <w:jc w:val="both"/>
        <w:rPr/>
      </w:pP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Sekvenču dati tika apstrādāti, izmantojot SIA RAKUS Laboratorijas dienesta izveidotu darbplūsmu (</w:t>
      </w:r>
      <w:hyperlink r:id="rId4">
        <w:r>
          <w:rPr>
            <w:rStyle w:val="InternetLink"/>
            <w:rFonts w:eastAsia="Times New Roman" w:cs="Calibri" w:cstheme="minorHAnsi"/>
            <w:sz w:val="24"/>
            <w:szCs w:val="24"/>
            <w:lang w:val="lv-LV"/>
          </w:rPr>
          <w:t>https://github.com/NMRL/SARS-CoV2_assembly</w:t>
        </w:r>
      </w:hyperlink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). Iegūtie sekvenču dati tika filtrēti izmantojot cutadapt 2.31 [1] un fastp 0.20.1 [2], lai atbrīvotos no zemas kvalitātes nolasījumiem. Filtrētās sekvences tika pielīdzinātas Wuhan-Hu-1 SARS-CoV-2 izolāta references genomam (Accession number: MN908947.3) ar bwa 0.7.17-r1198-dirty mem [3] un samtools 1.12 [4]. ARTIC v3 amplifikācijas oligonukleotīdi tika noņemti, izmantojot iVar 1.3.1 [5] un bedtools v.2.30.00 [6]. Pēc kvalitātes kontroles nolasījumi tika atkārtoti pielīdzināti Wuhan-Hu-1 references genomam, izmantojot abra 0.97 [7]. Variantu identificēšana un consensus sekvences izveidošana tika veikta ar freebayes v0.9.21 [8], vcflib 1.0.2/vcffilter [9] un iVar 1.3.1 [5]. Variantu anotācijai tika izmantots snpEff 5.0e [1</w:t>
      </w: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0</w:t>
      </w: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] un PANGO celmu piešķiršana tika veikta, izmantojot Pangolin [</w:t>
      </w: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>11</w:t>
      </w:r>
      <w:r>
        <w:rPr>
          <w:rFonts w:eastAsia="Times New Roman" w:cs="Calibri" w:cstheme="minorHAnsi"/>
          <w:color w:val="000000" w:themeColor="text1"/>
          <w:sz w:val="24"/>
          <w:szCs w:val="24"/>
          <w:lang w:val="lv-LV"/>
        </w:rPr>
        <w:t xml:space="preserve">].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Avotu saraksts: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Martin M. Cutadapt removes adapter sequences from high-throughput sequencing reads.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EMBnet.journal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2011;17(1):10. doi:10.14806/EJ.17.1.200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2.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Chen S, Zhou Y, Chen Y, Gu J. fastp: an ultra-fast all-in-one FASTQ preprocessor.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2018;34(17):i884-i890. doi:10.1093/BIOINFORMATICS/BTY560</w:t>
      </w:r>
    </w:p>
    <w:p>
      <w:pPr>
        <w:pStyle w:val="Normal"/>
        <w:spacing w:lineRule="auto" w:line="240" w:before="0" w:after="0"/>
        <w:ind w:left="640" w:hanging="640"/>
        <w:rPr/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3.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Li H. Aligning sequence reads, clone sequences and assembly contigs with BWA-MEM. March 2013. </w:t>
      </w:r>
      <w:hyperlink r:id="rId5">
        <w:r>
          <w:rPr>
            <w:rStyle w:val="InternetLink"/>
            <w:rFonts w:eastAsia="Times New Roman" w:cs="Calibri" w:cstheme="minorHAnsi"/>
            <w:color w:val="000000" w:themeColor="text1"/>
            <w:sz w:val="20"/>
            <w:szCs w:val="20"/>
            <w:lang w:val="lv-LV"/>
          </w:rPr>
          <w:t>https://arxiv.org/abs/1303.3997v2</w:t>
        </w:r>
      </w:hyperlink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Accessed August 21, 2021.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4.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Li H, Handsaker B, Wysoker A, et al. The Sequence Alignment/Map format and SAMtools.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2009;25(16):2078-2079. doi:10.1093/BIOINFORMATICS/BTP352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5.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Grubaugh ND, Gangavarapu K, Quick J, et al. An amplicon-based sequencing framework for accurately measuring intrahost virus diversity using PrimalSeq and iVar.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Genome Biol 2019 201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2019;20(1):1-19. doi:10.1186/S13059-018-1618-7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6.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Quinlan AR, Hall IM. BEDTools: a flexible suite of utilities for comparing genomic features.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2010;26(6):841-842. doi:10.1093/BIOINFORMATICS/BTQ033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7.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Mose LE, Wilkerson MD, Hayes DN, Perou CM, Parker JS. ABRA: improved coding indel detection via assembly-based realignment.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Bioinformatics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2014;30(19):2813-2815. doi:10.1093/BIOINFORMATICS/BTU376</w:t>
      </w:r>
    </w:p>
    <w:p>
      <w:pPr>
        <w:pStyle w:val="Normal"/>
        <w:spacing w:lineRule="auto" w:line="240" w:before="0" w:after="0"/>
        <w:ind w:left="640" w:hanging="640"/>
        <w:rPr/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8.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Garrison E, Marth G. Haplotype-based variant detection from short-read sequencing. July 2012. </w:t>
      </w:r>
      <w:hyperlink r:id="rId6">
        <w:r>
          <w:rPr>
            <w:rStyle w:val="InternetLink"/>
            <w:rFonts w:eastAsia="Times New Roman" w:cs="Calibri" w:cstheme="minorHAnsi"/>
            <w:color w:val="000000" w:themeColor="text1"/>
            <w:sz w:val="20"/>
            <w:szCs w:val="20"/>
            <w:lang w:val="lv-LV"/>
          </w:rPr>
          <w:t>https://arxiv.org/abs/1207.3907v2</w:t>
        </w:r>
      </w:hyperlink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Accessed August 21, 2021.</w:t>
      </w:r>
    </w:p>
    <w:p>
      <w:pPr>
        <w:pStyle w:val="Normal"/>
        <w:spacing w:lineRule="auto" w:line="240" w:before="0" w:after="0"/>
        <w:ind w:left="640" w:hanging="640"/>
        <w:rPr/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9.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Garrison E, Kronenberg ZN, Dawson ET, Pedersen BS, Prins P. Vcflib and tools for processing the VCF variant call format.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bioRxiv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May 2021:2021.05.21.445151. doi:10.1101/2021.05.21.445151</w:t>
      </w:r>
    </w:p>
    <w:p>
      <w:pPr>
        <w:pStyle w:val="Normal"/>
        <w:spacing w:lineRule="auto" w:line="240" w:before="0" w:after="0"/>
        <w:ind w:left="640" w:hanging="640"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10. </w:t>
      </w:r>
      <w:r>
        <w:rPr>
          <w:rFonts w:cs="Calibri" w:cstheme="minorHAnsi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Cingolani P, Platts A, Wang LL, et al. A program for annotating and predicting the effects of single nucleotide polymorphisms, SnpEff:  SNPs in the genome of Drosophila melanogaster strain w1118; iso-2; iso-3.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Fly (Austin)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2012;6(2):80. doi:10.4161/FLY.19695</w:t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720" w:right="1440" w:header="0" w:top="1440" w:footer="1440" w:bottom="1979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160"/>
        <w:ind w:left="640" w:hanging="640"/>
        <w:contextualSpacing/>
        <w:rPr>
          <w:sz w:val="20"/>
          <w:szCs w:val="20"/>
        </w:rPr>
      </w:pP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11. </w:t>
      </w:r>
      <w:r>
        <w:rPr>
          <w:rFonts w:eastAsia="Times New Roman" w:cs="Calibri" w:cstheme="minorHAnsi"/>
          <w:color w:val="000000"/>
          <w:sz w:val="20"/>
          <w:szCs w:val="20"/>
          <w:lang w:val="lv-LV"/>
        </w:rPr>
        <w:tab/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 xml:space="preserve">O’Toole Á, Scher E, Underwood A, et al. Assignment of epidemiological lineages in an emerging pandemic using the pangolin tool. </w:t>
      </w:r>
      <w:r>
        <w:rPr>
          <w:rFonts w:eastAsia="Times New Roman" w:cs="Calibri" w:cstheme="minorHAnsi"/>
          <w:i/>
          <w:iCs/>
          <w:color w:val="000000" w:themeColor="text1"/>
          <w:sz w:val="20"/>
          <w:szCs w:val="20"/>
          <w:lang w:val="lv-LV"/>
        </w:rPr>
        <w:t>Virus Evol</w:t>
      </w:r>
      <w:r>
        <w:rPr>
          <w:rFonts w:eastAsia="Times New Roman" w:cs="Calibri" w:cstheme="minorHAnsi"/>
          <w:color w:val="000000" w:themeColor="text1"/>
          <w:sz w:val="20"/>
          <w:szCs w:val="20"/>
          <w:lang w:val="lv-LV"/>
        </w:rPr>
        <w:t>. July 2021. doi:10.1093/VE/VEAB064</w:t>
      </w:r>
    </w:p>
    <w:p>
      <w:pPr>
        <w:pStyle w:val="Normal"/>
        <w:spacing w:lineRule="auto" w:line="240" w:before="0" w:after="160"/>
        <w:ind w:left="640" w:hanging="640"/>
        <w:contextualSpacing/>
        <w:jc w:val="center"/>
        <w:rPr>
          <w:rFonts w:ascii="Calibri" w:hAnsi="Calibri"/>
        </w:rPr>
      </w:pPr>
      <w:r>
        <w:rPr/>
        <w:t>PIELIKUMS</w:t>
      </w:r>
    </w:p>
    <w:p>
      <w:pPr>
        <w:pStyle w:val="Normal"/>
        <w:rPr>
          <w:rFonts w:ascii="Calibri" w:hAnsi="Calibri"/>
        </w:rPr>
      </w:pPr>
      <w:r>
        <w:rPr>
          <w:rFonts w:eastAsia="Times New Roman" w:cs="Calibri" w:cstheme="minorHAnsi"/>
          <w:b/>
          <w:bCs/>
          <w:color w:val="000000" w:themeColor="text1"/>
          <w:sz w:val="24"/>
          <w:szCs w:val="24"/>
          <w:lang w:val="lv-LV"/>
        </w:rPr>
        <w:t>Paraugu saraksts</w:t>
      </w:r>
    </w:p>
    <w:p>
      <w:pPr>
        <w:pStyle w:val="Normal"/>
        <w:rPr>
          <w:rFonts w:ascii="Calibri" w:hAnsi="Calibri"/>
        </w:rPr>
      </w:pPr>
      <w:r>
        <w:rPr/>
      </w:r>
    </w:p>
    <w:tbl>
      <w:tblPr>
        <w:tblW w:w="14340" w:type="dxa"/>
        <w:jc w:val="left"/>
        <w:tblInd w:w="79" w:type="dxa"/>
        <w:tblCellMar>
          <w:top w:w="0" w:type="dxa"/>
          <w:left w:w="28" w:type="dxa"/>
          <w:bottom w:w="0" w:type="dxa"/>
          <w:right w:w="28" w:type="dxa"/>
        </w:tblCellMar>
        <w:tblLook w:val="04a0" w:noHBand="0" w:noVBand="1" w:firstColumn="1" w:lastRow="0" w:lastColumn="0" w:firstRow="1"/>
      </w:tblPr>
      <w:tblGrid>
        <w:gridCol w:w="2258"/>
        <w:gridCol w:w="1717"/>
        <w:gridCol w:w="1792"/>
        <w:gridCol w:w="2115"/>
        <w:gridCol w:w="1443"/>
        <w:gridCol w:w="2063"/>
        <w:gridCol w:w="2951"/>
      </w:tblGrid>
      <w:tr>
        <w:trPr>
          <w:trHeight w:val="276" w:hRule="atLeast"/>
        </w:trPr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>
                <w:rFonts w:eastAsia="Times New Roman" w:cs="Calibri" w:cstheme="minorHAnsi"/>
                <w:color w:val="000000" w:themeColor="text1"/>
                <w:sz w:val="24"/>
                <w:szCs w:val="24"/>
                <w:lang w:val="lv-LV"/>
              </w:rPr>
              <w:t>Parauga numurs p.k.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Parauga sekv. ID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Laboratorija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Paņemšanas datums, (gggg-mm-dd)</w:t>
            </w:r>
          </w:p>
        </w:tc>
        <w:tc>
          <w:tcPr>
            <w:tcW w:w="1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Paveids/ apakšpaveids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Sekvencēšanas laboratorija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 xml:space="preserve">Parauga paņemšanas </w:t>
              <w:br/>
              <w:t>novads</w:t>
            </w:r>
            <w:bookmarkStart w:id="0" w:name="_GoBack"/>
            <w:bookmarkEnd w:id="0"/>
          </w:p>
        </w:tc>
      </w:tr>
      <w:tr>
        <w:trPr>
          <w:trHeight w:val="276" w:hRule="atLeast"/>
        </w:trPr>
        <w:tc>
          <w:tcPr>
            <w:tcW w:w="1433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{%tr for item in total_data_table%}</w:t>
            </w:r>
          </w:p>
        </w:tc>
      </w:tr>
      <w:tr>
        <w:trPr>
          <w:trHeight w:val="276" w:hRule="atLeast"/>
        </w:trPr>
        <w:tc>
          <w:tcPr>
            <w:tcW w:w="225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{{item.sample_number}}</w:t>
            </w:r>
          </w:p>
        </w:tc>
        <w:tc>
          <w:tcPr>
            <w:tcW w:w="17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{{item.sample_id}}</w:t>
            </w:r>
          </w:p>
        </w:tc>
        <w:tc>
          <w:tcPr>
            <w:tcW w:w="179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{{item.testing_lab}}</w:t>
            </w:r>
          </w:p>
        </w:tc>
        <w:tc>
          <w:tcPr>
            <w:tcW w:w="211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{{item.sampling_date}}</w:t>
            </w:r>
          </w:p>
        </w:tc>
        <w:tc>
          <w:tcPr>
            <w:tcW w:w="144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{{item.lineage}}</w:t>
            </w:r>
          </w:p>
        </w:tc>
        <w:tc>
          <w:tcPr>
            <w:tcW w:w="206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{{item.sequenced}}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{{item.district}}</w:t>
            </w:r>
          </w:p>
        </w:tc>
      </w:tr>
      <w:tr>
        <w:trPr>
          <w:trHeight w:val="276" w:hRule="atLeast"/>
        </w:trPr>
        <w:tc>
          <w:tcPr>
            <w:tcW w:w="14339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spacing w:before="0" w:after="160"/>
        <w:rPr>
          <w:rFonts w:ascii="Calibri" w:hAnsi="Calibri"/>
        </w:rPr>
      </w:pPr>
      <w:r>
        <w:rPr/>
      </w:r>
    </w:p>
    <w:sectPr>
      <w:headerReference w:type="default" r:id="rId9"/>
      <w:footerReference w:type="default" r:id="rId10"/>
      <w:type w:val="nextPage"/>
      <w:pgSz w:orient="landscape" w:w="16838" w:h="11906"/>
      <w:pgMar w:left="1134" w:right="1134" w:header="0" w:top="1134" w:footer="1134" w:bottom="167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  <w:t>Laboratorijas dienests</w:t>
    </w:r>
  </w:p>
  <w:p>
    <w:pPr>
      <w:pStyle w:val="Header"/>
      <w:jc w:val="right"/>
      <w:rPr>
        <w:b/>
        <w:b/>
        <w:lang w:val="lv-LV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998980" cy="563245"/>
          <wp:effectExtent l="0" t="0" r="0" b="0"/>
          <wp:wrapNone/>
          <wp:docPr id="1" name="Image1" descr="Aslimnica_Veidlapa_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Aslimnica_Veidlapa_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022" t="5312" r="54867" b="88525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lv-LV"/>
      </w:rPr>
      <w:t>S</w:t>
    </w:r>
    <w:r>
      <w:rPr>
        <w:b/>
        <w:lang w:val="lv-LV"/>
      </w:rPr>
      <w:t>IA Rīgas Austrumu klīniskā universitātes slimnīca</w:t>
    </w:r>
  </w:p>
  <w:p>
    <w:pPr>
      <w:pStyle w:val="Header"/>
      <w:tabs>
        <w:tab w:val="left" w:pos="2280" w:leader="none"/>
        <w:tab w:val="center" w:pos="4513" w:leader="none"/>
        <w:tab w:val="right" w:pos="9026" w:leader="none"/>
        <w:tab w:val="right" w:pos="9746" w:leader="none"/>
      </w:tabs>
      <w:jc w:val="right"/>
      <w:rPr>
        <w:lang w:val="lv-LV"/>
      </w:rPr>
    </w:pPr>
    <w:r>
      <w:rPr>
        <w:lang w:val="lv-LV"/>
      </w:rPr>
      <w:tab/>
      <w:tab/>
      <w:tab/>
      <w:t>Linezera iela 3, k-4, Rīga, LV-1006, Latvija</w:t>
    </w:r>
  </w:p>
  <w:p>
    <w:pPr>
      <w:pStyle w:val="Header"/>
      <w:jc w:val="right"/>
      <w:rPr>
        <w:lang w:val="lv-LV"/>
      </w:rPr>
    </w:pPr>
    <w:r>
      <w:rPr>
        <w:lang w:val="lv-LV"/>
      </w:rPr>
      <w:t>Paraugu pieņemšanas daļa (tālr.: 67014573; 29114493)</w:t>
    </w:r>
  </w:p>
  <w:p>
    <w:pPr>
      <w:pStyle w:val="Header"/>
      <w:jc w:val="right"/>
      <w:rPr>
        <w:lang w:val="lv-LV"/>
      </w:rPr>
    </w:pPr>
    <w:r>
      <w:rPr>
        <w:lang w:val="lv-LV"/>
      </w:rPr>
      <w:t>Sekvencēšanas daļa (tālr.: 67014523)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lang w:val="lv-LV"/>
      </w:rPr>
    </w:pPr>
    <w:r>
      <w:rPr>
        <w:b/>
        <w:lang w:val="lv-LV"/>
      </w:rPr>
    </w:r>
  </w:p>
  <w:p>
    <w:pPr>
      <w:pStyle w:val="Header"/>
      <w:jc w:val="right"/>
      <w:rPr>
        <w:b/>
        <w:b/>
        <w:lang w:val="lv-LV"/>
      </w:rPr>
    </w:pPr>
    <w:r>
      <w:rPr>
        <w:b/>
        <w:lang w:val="lv-LV"/>
      </w:rPr>
      <w:t>Laboratorijas dienests</w:t>
    </w:r>
  </w:p>
  <w:p>
    <w:pPr>
      <w:pStyle w:val="Header"/>
      <w:jc w:val="right"/>
      <w:rPr>
        <w:b/>
        <w:b/>
        <w:lang w:val="lv-LV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998980" cy="563245"/>
          <wp:effectExtent l="0" t="0" r="0" b="0"/>
          <wp:wrapNone/>
          <wp:docPr id="2" name="Image2" descr="Aslimnica_Veidlapa_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Aslimnica_Veidlapa_C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4022" t="5312" r="54867" b="88525"/>
                  <a:stretch>
                    <a:fillRect/>
                  </a:stretch>
                </pic:blipFill>
                <pic:spPr bwMode="auto">
                  <a:xfrm>
                    <a:off x="0" y="0"/>
                    <a:ext cx="199898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lv-LV"/>
      </w:rPr>
      <w:t>S</w:t>
    </w:r>
    <w:r>
      <w:rPr>
        <w:b/>
        <w:lang w:val="lv-LV"/>
      </w:rPr>
      <w:t>IA Rīgas Austrumu klīniskā universitātes slimnīca</w:t>
    </w:r>
  </w:p>
  <w:p>
    <w:pPr>
      <w:pStyle w:val="Header"/>
      <w:tabs>
        <w:tab w:val="left" w:pos="2280" w:leader="none"/>
        <w:tab w:val="center" w:pos="4513" w:leader="none"/>
        <w:tab w:val="right" w:pos="9026" w:leader="none"/>
        <w:tab w:val="right" w:pos="9746" w:leader="none"/>
      </w:tabs>
      <w:jc w:val="right"/>
      <w:rPr>
        <w:lang w:val="lv-LV"/>
      </w:rPr>
    </w:pPr>
    <w:r>
      <w:rPr>
        <w:lang w:val="lv-LV"/>
      </w:rPr>
      <w:tab/>
      <w:tab/>
      <w:tab/>
      <w:t>Linezera iela 3, k-4, Rīga, LV-1006, Latvija</w:t>
    </w:r>
  </w:p>
  <w:p>
    <w:pPr>
      <w:pStyle w:val="Header"/>
      <w:jc w:val="right"/>
      <w:rPr>
        <w:lang w:val="lv-LV"/>
      </w:rPr>
    </w:pPr>
    <w:r>
      <w:rPr>
        <w:lang w:val="lv-LV"/>
      </w:rPr>
      <w:t>Paraugu pieņemšanas daļa (tālr.: 67014573; 29114493)</w:t>
    </w:r>
  </w:p>
  <w:p>
    <w:pPr>
      <w:pStyle w:val="Header"/>
      <w:jc w:val="right"/>
      <w:rPr>
        <w:lang w:val="lv-LV"/>
      </w:rPr>
    </w:pPr>
    <w:r>
      <w:rPr>
        <w:lang w:val="lv-LV"/>
      </w:rPr>
      <w:t>Sekvencēšanas daļa (tālr.: 67014523)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NumberingSymbols" w:customStyle="1">
    <w:name w:val="Numbering Symbols"/>
    <w:qFormat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0481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37507"/>
    <w:rPr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37507"/>
    <w:rPr>
      <w:sz w:val="22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130d7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75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750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e4a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github.com/NMRL/SARS-CoV2_assembly" TargetMode="External"/><Relationship Id="rId5" Type="http://schemas.openxmlformats.org/officeDocument/2006/relationships/hyperlink" Target="https://arxiv.org/abs/1303.3997v2" TargetMode="External"/><Relationship Id="rId6" Type="http://schemas.openxmlformats.org/officeDocument/2006/relationships/hyperlink" Target="https://arxiv.org/abs/1207.3907v2" TargetMode="Externa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LibreOffice/6.4.7.2$Linux_X86_64 LibreOffice_project/40$Build-2</Application>
  <Pages>8</Pages>
  <Words>519</Words>
  <Characters>3954</Characters>
  <CharactersWithSpaces>4427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2021-09-17T08:26:00Z</dcterms:created>
  <dc:creator>Jevgenijs Bodrenko</dc:creator>
  <dc:description/>
  <dc:language>en-US</dc:language>
  <cp:lastModifiedBy/>
  <cp:lastPrinted>2021-09-13T15:45:00Z</cp:lastPrinted>
  <dcterms:modified xsi:type="dcterms:W3CDTF">2022-03-11T10:58:09Z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