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295A" w14:textId="191C7762" w:rsidR="00AD0FDE" w:rsidRDefault="00AD0FDE" w:rsidP="00AD0FDE">
      <w:pPr>
        <w:pStyle w:val="Titre1"/>
        <w:rPr>
          <w:lang w:val="en-GB"/>
        </w:rPr>
      </w:pPr>
      <w:bookmarkStart w:id="0" w:name="_GoBack"/>
      <w:bookmarkEnd w:id="0"/>
      <w:r>
        <w:rPr>
          <w:lang w:val="en-GB"/>
        </w:rPr>
        <w:t>Supporting information</w:t>
      </w:r>
    </w:p>
    <w:p w14:paraId="488100F4" w14:textId="43566C7B" w:rsidR="00AD0FDE" w:rsidRDefault="00E71363" w:rsidP="0059293E">
      <w:pPr>
        <w:jc w:val="both"/>
        <w:rPr>
          <w:lang w:val="en-GB"/>
        </w:rPr>
      </w:pPr>
      <w:r w:rsidRPr="00E71363">
        <w:rPr>
          <w:lang w:val="en-GB"/>
        </w:rPr>
        <w:t xml:space="preserve">Table </w:t>
      </w:r>
      <w:r>
        <w:rPr>
          <w:lang w:val="en-GB"/>
        </w:rPr>
        <w:t>I</w:t>
      </w:r>
      <w:r w:rsidR="00AD0FDE">
        <w:rPr>
          <w:lang w:val="en-GB"/>
        </w:rPr>
        <w:t>.</w:t>
      </w:r>
      <w:r w:rsidR="00AC3203">
        <w:rPr>
          <w:lang w:val="en-GB"/>
        </w:rPr>
        <w:t xml:space="preserve"> F</w:t>
      </w:r>
      <w:r>
        <w:rPr>
          <w:lang w:val="en-GB"/>
        </w:rPr>
        <w:t xml:space="preserve">orb (herbaceous dicot) </w:t>
      </w:r>
      <w:r w:rsidRPr="00E71363">
        <w:rPr>
          <w:lang w:val="en-GB"/>
        </w:rPr>
        <w:t>species in the</w:t>
      </w:r>
      <w:r>
        <w:rPr>
          <w:lang w:val="en-GB"/>
        </w:rPr>
        <w:t xml:space="preserve"> northern</w:t>
      </w:r>
      <w:r w:rsidRPr="00E71363">
        <w:rPr>
          <w:lang w:val="en-GB"/>
        </w:rPr>
        <w:t xml:space="preserve"> Sahel</w:t>
      </w:r>
      <w:r w:rsidR="00AC3203">
        <w:rPr>
          <w:lang w:val="en-GB"/>
        </w:rPr>
        <w:t xml:space="preserve"> (</w:t>
      </w:r>
      <w:proofErr w:type="spellStart"/>
      <w:r w:rsidR="00AC3203">
        <w:rPr>
          <w:lang w:val="en-GB"/>
        </w:rPr>
        <w:t>Ferlo</w:t>
      </w:r>
      <w:proofErr w:type="spellEnd"/>
      <w:r w:rsidR="00AC3203">
        <w:rPr>
          <w:lang w:val="en-GB"/>
        </w:rPr>
        <w:t xml:space="preserve"> region, Senegal)</w:t>
      </w:r>
      <w:r>
        <w:rPr>
          <w:lang w:val="en-GB"/>
        </w:rPr>
        <w:t xml:space="preserve">. </w:t>
      </w:r>
      <w:r w:rsidR="00AC3203">
        <w:rPr>
          <w:lang w:val="en-GB"/>
        </w:rPr>
        <w:t xml:space="preserve">Detailed information </w:t>
      </w:r>
      <w:r w:rsidR="0000299C">
        <w:rPr>
          <w:lang w:val="en-GB"/>
        </w:rPr>
        <w:t xml:space="preserve">on </w:t>
      </w:r>
      <w:r w:rsidR="00AC3203">
        <w:rPr>
          <w:lang w:val="en-GB"/>
        </w:rPr>
        <w:t>the</w:t>
      </w:r>
      <w:r w:rsidR="0000299C">
        <w:rPr>
          <w:lang w:val="en-GB"/>
        </w:rPr>
        <w:t xml:space="preserve"> </w:t>
      </w:r>
      <w:r w:rsidRPr="00E71363">
        <w:rPr>
          <w:lang w:val="en-GB"/>
        </w:rPr>
        <w:t>status</w:t>
      </w:r>
      <w:r w:rsidR="0000299C">
        <w:rPr>
          <w:lang w:val="en-GB"/>
        </w:rPr>
        <w:t xml:space="preserve"> of each as</w:t>
      </w:r>
      <w:r w:rsidRPr="00E71363">
        <w:rPr>
          <w:lang w:val="en-GB"/>
        </w:rPr>
        <w:t xml:space="preserve"> native </w:t>
      </w:r>
      <w:r w:rsidR="0000299C">
        <w:rPr>
          <w:lang w:val="en-GB"/>
        </w:rPr>
        <w:t>(</w:t>
      </w:r>
      <w:r w:rsidRPr="00E71363">
        <w:rPr>
          <w:lang w:val="en-GB"/>
        </w:rPr>
        <w:t>N</w:t>
      </w:r>
      <w:r w:rsidR="0000299C">
        <w:rPr>
          <w:lang w:val="en-GB"/>
        </w:rPr>
        <w:t>)</w:t>
      </w:r>
      <w:r w:rsidRPr="00E71363">
        <w:rPr>
          <w:lang w:val="en-GB"/>
        </w:rPr>
        <w:t xml:space="preserve">, introduced naturalized </w:t>
      </w:r>
      <w:r w:rsidR="0000299C">
        <w:rPr>
          <w:lang w:val="en-GB"/>
        </w:rPr>
        <w:t>(</w:t>
      </w:r>
      <w:r w:rsidRPr="00E71363">
        <w:rPr>
          <w:lang w:val="en-GB"/>
        </w:rPr>
        <w:t>IN</w:t>
      </w:r>
      <w:r w:rsidR="0000299C">
        <w:rPr>
          <w:lang w:val="en-GB"/>
        </w:rPr>
        <w:t>)</w:t>
      </w:r>
      <w:r w:rsidRPr="00E71363">
        <w:rPr>
          <w:lang w:val="en-GB"/>
        </w:rPr>
        <w:t xml:space="preserve">, </w:t>
      </w:r>
      <w:r w:rsidR="0000299C">
        <w:rPr>
          <w:lang w:val="en-GB"/>
        </w:rPr>
        <w:t xml:space="preserve">or </w:t>
      </w:r>
      <w:r w:rsidRPr="00E71363">
        <w:rPr>
          <w:lang w:val="en-GB"/>
        </w:rPr>
        <w:t xml:space="preserve">introduced invasive </w:t>
      </w:r>
      <w:r w:rsidR="0000299C">
        <w:rPr>
          <w:lang w:val="en-GB"/>
        </w:rPr>
        <w:t>(</w:t>
      </w:r>
      <w:r w:rsidRPr="00E71363">
        <w:rPr>
          <w:lang w:val="en-GB"/>
        </w:rPr>
        <w:t>II)</w:t>
      </w:r>
      <w:r w:rsidR="0000299C">
        <w:rPr>
          <w:lang w:val="en-GB"/>
        </w:rPr>
        <w:t xml:space="preserve"> follows </w:t>
      </w:r>
      <w:proofErr w:type="spellStart"/>
      <w:r w:rsidR="0000299C">
        <w:rPr>
          <w:lang w:val="en-GB"/>
        </w:rPr>
        <w:t>Borokini</w:t>
      </w:r>
      <w:proofErr w:type="spellEnd"/>
      <w:r w:rsidR="0000299C">
        <w:rPr>
          <w:lang w:val="en-GB"/>
        </w:rPr>
        <w:t xml:space="preserve"> </w:t>
      </w:r>
      <w:r w:rsidR="0000299C" w:rsidRPr="00163B96">
        <w:rPr>
          <w:i/>
          <w:lang w:val="en-GB"/>
        </w:rPr>
        <w:t>et al</w:t>
      </w:r>
      <w:r w:rsidR="0000299C">
        <w:rPr>
          <w:lang w:val="en-GB"/>
        </w:rPr>
        <w:t>. (2023).</w:t>
      </w:r>
      <w:r w:rsidR="00AC3203">
        <w:rPr>
          <w:lang w:val="en-GB"/>
        </w:rPr>
        <w:t xml:space="preserve"> </w:t>
      </w:r>
      <w:r w:rsidR="0000299C">
        <w:rPr>
          <w:lang w:val="en-GB"/>
        </w:rPr>
        <w:t xml:space="preserve">Information on </w:t>
      </w:r>
      <w:r w:rsidRPr="00E71363">
        <w:rPr>
          <w:lang w:val="en-GB"/>
        </w:rPr>
        <w:t xml:space="preserve">distribution and life cycle </w:t>
      </w:r>
      <w:r w:rsidR="0000299C">
        <w:rPr>
          <w:lang w:val="en-GB"/>
        </w:rPr>
        <w:t>follows POWO (2024)</w:t>
      </w:r>
      <w:r w:rsidR="00AC3203">
        <w:rPr>
          <w:lang w:val="en-GB"/>
        </w:rPr>
        <w:t xml:space="preserve">. </w:t>
      </w:r>
      <w:r w:rsidR="0000299C">
        <w:rPr>
          <w:lang w:val="en-GB"/>
        </w:rPr>
        <w:t xml:space="preserve">Information on floral symmetry </w:t>
      </w:r>
      <w:r w:rsidR="0000299C" w:rsidRPr="00E71363">
        <w:rPr>
          <w:lang w:val="en-GB"/>
        </w:rPr>
        <w:t>(actinomorphic [A], zygomorphic [Z])</w:t>
      </w:r>
      <w:r w:rsidR="0000299C">
        <w:rPr>
          <w:lang w:val="en-GB"/>
        </w:rPr>
        <w:t xml:space="preserve"> from Reyes </w:t>
      </w:r>
      <w:r w:rsidR="0000299C" w:rsidRPr="00163B96">
        <w:rPr>
          <w:i/>
          <w:lang w:val="en-GB"/>
        </w:rPr>
        <w:t>et al</w:t>
      </w:r>
      <w:r w:rsidR="0000299C">
        <w:rPr>
          <w:lang w:val="en-GB"/>
        </w:rPr>
        <w:t xml:space="preserve">. (2016); on </w:t>
      </w:r>
      <w:r w:rsidR="0000299C" w:rsidRPr="00E71363">
        <w:rPr>
          <w:lang w:val="en-GB"/>
        </w:rPr>
        <w:t>sexual systems (hermaphrodite, monoecious, dioecious</w:t>
      </w:r>
      <w:r w:rsidR="0000299C">
        <w:rPr>
          <w:lang w:val="en-GB"/>
        </w:rPr>
        <w:t xml:space="preserve">) from </w:t>
      </w:r>
      <w:r w:rsidR="0000299C" w:rsidRPr="005917C1">
        <w:rPr>
          <w:rFonts w:cstheme="minorHAnsi"/>
          <w:lang w:val="en-GB"/>
        </w:rPr>
        <w:t>Renner</w:t>
      </w:r>
      <w:r w:rsidR="0000299C">
        <w:rPr>
          <w:rFonts w:cstheme="minorHAnsi"/>
          <w:lang w:val="en-GB"/>
        </w:rPr>
        <w:t xml:space="preserve"> (</w:t>
      </w:r>
      <w:r w:rsidR="0000299C" w:rsidRPr="005917C1">
        <w:rPr>
          <w:rFonts w:cstheme="minorHAnsi"/>
          <w:lang w:val="en-GB"/>
        </w:rPr>
        <w:t>2014</w:t>
      </w:r>
      <w:r w:rsidR="0000299C">
        <w:rPr>
          <w:rFonts w:cstheme="minorHAnsi"/>
          <w:lang w:val="en-GB"/>
        </w:rPr>
        <w:t xml:space="preserve">); on presence of floral </w:t>
      </w:r>
      <w:proofErr w:type="spellStart"/>
      <w:r w:rsidR="0000299C">
        <w:rPr>
          <w:rFonts w:cstheme="minorHAnsi"/>
          <w:lang w:val="en-GB"/>
        </w:rPr>
        <w:t>nectaries</w:t>
      </w:r>
      <w:proofErr w:type="spellEnd"/>
      <w:r w:rsidR="0000299C">
        <w:rPr>
          <w:rFonts w:cstheme="minorHAnsi"/>
          <w:lang w:val="en-GB"/>
        </w:rPr>
        <w:t xml:space="preserve"> from </w:t>
      </w:r>
      <w:proofErr w:type="spellStart"/>
      <w:r w:rsidR="0000299C">
        <w:rPr>
          <w:rFonts w:cstheme="minorHAnsi"/>
          <w:lang w:val="en-GB"/>
        </w:rPr>
        <w:t>Bernardello</w:t>
      </w:r>
      <w:proofErr w:type="spellEnd"/>
      <w:r w:rsidR="0000299C">
        <w:rPr>
          <w:rFonts w:cstheme="minorHAnsi"/>
          <w:lang w:val="en-GB"/>
        </w:rPr>
        <w:t xml:space="preserve"> (2007). Information on other </w:t>
      </w:r>
      <w:r w:rsidRPr="00E71363">
        <w:rPr>
          <w:lang w:val="en-GB"/>
        </w:rPr>
        <w:t xml:space="preserve">floral traits (size, </w:t>
      </w:r>
      <w:proofErr w:type="spellStart"/>
      <w:r w:rsidRPr="00E71363">
        <w:rPr>
          <w:lang w:val="en-GB"/>
        </w:rPr>
        <w:t>color</w:t>
      </w:r>
      <w:proofErr w:type="spellEnd"/>
      <w:r w:rsidR="00E25896">
        <w:rPr>
          <w:lang w:val="en-GB"/>
        </w:rPr>
        <w:t xml:space="preserve">; </w:t>
      </w:r>
      <w:r w:rsidRPr="00E71363">
        <w:rPr>
          <w:lang w:val="en-GB"/>
        </w:rPr>
        <w:t>open-access flowers or traits limiting access</w:t>
      </w:r>
      <w:r w:rsidR="00E25896">
        <w:rPr>
          <w:lang w:val="en-GB"/>
        </w:rPr>
        <w:t xml:space="preserve">; self-compatibility) is taken from descriptions and images from diverse sources. </w:t>
      </w:r>
      <w:r w:rsidR="00163B96">
        <w:rPr>
          <w:lang w:val="en-GB"/>
        </w:rPr>
        <w:t>A</w:t>
      </w:r>
      <w:r w:rsidR="00E25896">
        <w:rPr>
          <w:lang w:val="en-GB"/>
        </w:rPr>
        <w:t>dditional references</w:t>
      </w:r>
      <w:r w:rsidR="00163B96">
        <w:rPr>
          <w:lang w:val="en-GB"/>
        </w:rPr>
        <w:t xml:space="preserve"> for each of these traits are given for species where these are available. </w:t>
      </w:r>
      <w:r w:rsidR="00E25896">
        <w:rPr>
          <w:lang w:val="en-GB"/>
        </w:rPr>
        <w:t>A</w:t>
      </w:r>
      <w:r w:rsidR="00AD0FDE" w:rsidRPr="00E71363">
        <w:rPr>
          <w:lang w:val="en-GB"/>
        </w:rPr>
        <w:t xml:space="preserve">dditional </w:t>
      </w:r>
      <w:r w:rsidR="00163B96">
        <w:rPr>
          <w:lang w:val="en-GB"/>
        </w:rPr>
        <w:t xml:space="preserve">general </w:t>
      </w:r>
      <w:r w:rsidR="00AD0FDE" w:rsidRPr="00E71363">
        <w:rPr>
          <w:lang w:val="en-GB"/>
        </w:rPr>
        <w:t xml:space="preserve">references </w:t>
      </w:r>
      <w:r w:rsidR="00E25896">
        <w:rPr>
          <w:lang w:val="en-GB"/>
        </w:rPr>
        <w:t xml:space="preserve">on floral traits </w:t>
      </w:r>
      <w:r w:rsidR="00AD0FDE">
        <w:rPr>
          <w:lang w:val="en-GB"/>
        </w:rPr>
        <w:t xml:space="preserve">for </w:t>
      </w:r>
      <w:r w:rsidR="00E25896">
        <w:rPr>
          <w:lang w:val="en-GB"/>
        </w:rPr>
        <w:t xml:space="preserve">some </w:t>
      </w:r>
      <w:r w:rsidR="00AD0FDE">
        <w:rPr>
          <w:lang w:val="en-GB"/>
        </w:rPr>
        <w:t>species</w:t>
      </w:r>
      <w:r w:rsidR="00E25896">
        <w:rPr>
          <w:lang w:val="en-GB"/>
        </w:rPr>
        <w:t xml:space="preserve"> are listed in column M. </w:t>
      </w:r>
      <w:r w:rsidR="00E25896" w:rsidRPr="00E71363">
        <w:rPr>
          <w:lang w:val="en-GB"/>
        </w:rPr>
        <w:t>World Flora Online ID</w:t>
      </w:r>
      <w:r w:rsidR="00E25896">
        <w:rPr>
          <w:lang w:val="en-GB"/>
        </w:rPr>
        <w:t xml:space="preserve"> is given for each species in column N.</w:t>
      </w:r>
    </w:p>
    <w:p w14:paraId="2BB7C8BB" w14:textId="3351EB03" w:rsidR="00AD0FDE" w:rsidRDefault="00E71363" w:rsidP="00860885">
      <w:pPr>
        <w:jc w:val="both"/>
        <w:rPr>
          <w:lang w:val="en-GB"/>
        </w:rPr>
      </w:pPr>
      <w:r>
        <w:rPr>
          <w:lang w:val="en-GB" w:eastAsia="fr-FR"/>
        </w:rPr>
        <w:t>Table II</w:t>
      </w:r>
      <w:r w:rsidR="00AD0FDE">
        <w:rPr>
          <w:lang w:val="en-GB" w:eastAsia="fr-FR"/>
        </w:rPr>
        <w:t>.</w:t>
      </w:r>
      <w:r>
        <w:rPr>
          <w:lang w:val="en-GB" w:eastAsia="fr-FR"/>
        </w:rPr>
        <w:t xml:space="preserve"> </w:t>
      </w:r>
      <w:r w:rsidR="00AC3203">
        <w:rPr>
          <w:lang w:val="en-GB" w:eastAsia="fr-FR"/>
        </w:rPr>
        <w:t xml:space="preserve">Tree </w:t>
      </w:r>
      <w:r>
        <w:rPr>
          <w:lang w:val="en-GB"/>
        </w:rPr>
        <w:t>and shrub</w:t>
      </w:r>
      <w:r w:rsidRPr="00E71363">
        <w:rPr>
          <w:lang w:val="en-GB"/>
        </w:rPr>
        <w:t xml:space="preserve"> species found in the</w:t>
      </w:r>
      <w:r>
        <w:rPr>
          <w:lang w:val="en-GB"/>
        </w:rPr>
        <w:t xml:space="preserve"> </w:t>
      </w:r>
      <w:r w:rsidR="00AC3203">
        <w:rPr>
          <w:lang w:val="en-GB"/>
        </w:rPr>
        <w:t>n</w:t>
      </w:r>
      <w:r>
        <w:rPr>
          <w:lang w:val="en-GB"/>
        </w:rPr>
        <w:t>orthern Sahel</w:t>
      </w:r>
      <w:r w:rsidR="00AC3203">
        <w:rPr>
          <w:lang w:val="en-GB"/>
        </w:rPr>
        <w:t xml:space="preserve"> (</w:t>
      </w:r>
      <w:proofErr w:type="spellStart"/>
      <w:r w:rsidR="00AC3203">
        <w:rPr>
          <w:lang w:val="en-GB"/>
        </w:rPr>
        <w:t>Ferlo</w:t>
      </w:r>
      <w:proofErr w:type="spellEnd"/>
      <w:r w:rsidR="00AC3203">
        <w:rPr>
          <w:lang w:val="en-GB"/>
        </w:rPr>
        <w:t xml:space="preserve"> region, Senegal), inventoried by </w:t>
      </w:r>
      <w:r w:rsidRPr="00E71363">
        <w:rPr>
          <w:lang w:val="en-GB"/>
        </w:rPr>
        <w:t xml:space="preserve">Niang </w:t>
      </w:r>
      <w:r w:rsidRPr="0059293E">
        <w:rPr>
          <w:i/>
          <w:lang w:val="en-GB"/>
        </w:rPr>
        <w:t>et al</w:t>
      </w:r>
      <w:r w:rsidRPr="00E71363">
        <w:rPr>
          <w:lang w:val="en-GB"/>
        </w:rPr>
        <w:t xml:space="preserve">. (2014) and Dendoncker </w:t>
      </w:r>
      <w:r w:rsidRPr="0059293E">
        <w:rPr>
          <w:i/>
          <w:lang w:val="en-GB"/>
        </w:rPr>
        <w:t>et al</w:t>
      </w:r>
      <w:r w:rsidRPr="00E71363">
        <w:rPr>
          <w:lang w:val="en-GB"/>
        </w:rPr>
        <w:t xml:space="preserve">. (2020). </w:t>
      </w:r>
      <w:r w:rsidR="00AC3203">
        <w:rPr>
          <w:lang w:val="en-GB"/>
        </w:rPr>
        <w:t xml:space="preserve">Detailed information is given </w:t>
      </w:r>
      <w:r w:rsidR="00163B96">
        <w:rPr>
          <w:lang w:val="en-GB"/>
        </w:rPr>
        <w:t xml:space="preserve">on </w:t>
      </w:r>
      <w:r w:rsidR="00AC3203">
        <w:rPr>
          <w:lang w:val="en-GB"/>
        </w:rPr>
        <w:t>the</w:t>
      </w:r>
      <w:r w:rsidRPr="00E71363">
        <w:rPr>
          <w:lang w:val="en-GB"/>
        </w:rPr>
        <w:t xml:space="preserve"> status </w:t>
      </w:r>
      <w:r w:rsidR="00163B96">
        <w:rPr>
          <w:lang w:val="en-GB"/>
        </w:rPr>
        <w:t xml:space="preserve">of each as </w:t>
      </w:r>
      <w:r w:rsidRPr="00E71363">
        <w:rPr>
          <w:lang w:val="en-GB"/>
        </w:rPr>
        <w:t>native</w:t>
      </w:r>
      <w:r w:rsidR="00AC3203">
        <w:rPr>
          <w:lang w:val="en-GB"/>
        </w:rPr>
        <w:t xml:space="preserve"> </w:t>
      </w:r>
      <w:r w:rsidR="00163B96">
        <w:rPr>
          <w:lang w:val="en-GB"/>
        </w:rPr>
        <w:t>(</w:t>
      </w:r>
      <w:r w:rsidR="00AC3203">
        <w:rPr>
          <w:lang w:val="en-GB"/>
        </w:rPr>
        <w:t>N</w:t>
      </w:r>
      <w:r w:rsidR="00163B96">
        <w:rPr>
          <w:lang w:val="en-GB"/>
        </w:rPr>
        <w:t>)</w:t>
      </w:r>
      <w:r w:rsidRPr="00E71363">
        <w:rPr>
          <w:lang w:val="en-GB"/>
        </w:rPr>
        <w:t>, introduced naturalized</w:t>
      </w:r>
      <w:r w:rsidR="00AC3203">
        <w:rPr>
          <w:lang w:val="en-GB"/>
        </w:rPr>
        <w:t xml:space="preserve"> </w:t>
      </w:r>
      <w:r w:rsidR="00163B96">
        <w:rPr>
          <w:lang w:val="en-GB"/>
        </w:rPr>
        <w:t>(</w:t>
      </w:r>
      <w:r w:rsidR="00AC3203">
        <w:rPr>
          <w:lang w:val="en-GB"/>
        </w:rPr>
        <w:t>IN</w:t>
      </w:r>
      <w:r w:rsidR="00163B96">
        <w:rPr>
          <w:lang w:val="en-GB"/>
        </w:rPr>
        <w:t>) or</w:t>
      </w:r>
      <w:r w:rsidRPr="00E71363">
        <w:rPr>
          <w:lang w:val="en-GB"/>
        </w:rPr>
        <w:t xml:space="preserve"> introduced invasive</w:t>
      </w:r>
      <w:r w:rsidR="00AC3203">
        <w:rPr>
          <w:lang w:val="en-GB"/>
        </w:rPr>
        <w:t xml:space="preserve"> </w:t>
      </w:r>
      <w:r w:rsidR="00163B96">
        <w:rPr>
          <w:lang w:val="en-GB"/>
        </w:rPr>
        <w:t>(</w:t>
      </w:r>
      <w:r w:rsidR="00AC3203">
        <w:rPr>
          <w:lang w:val="en-GB"/>
        </w:rPr>
        <w:t>II</w:t>
      </w:r>
      <w:r w:rsidRPr="00E71363">
        <w:rPr>
          <w:lang w:val="en-GB"/>
        </w:rPr>
        <w:t xml:space="preserve">) </w:t>
      </w:r>
      <w:r w:rsidR="00AC3203">
        <w:rPr>
          <w:lang w:val="en-GB"/>
        </w:rPr>
        <w:t>from</w:t>
      </w:r>
      <w:r w:rsidRPr="00E71363">
        <w:rPr>
          <w:lang w:val="en-GB"/>
        </w:rPr>
        <w:t xml:space="preserve"> POWO</w:t>
      </w:r>
      <w:r w:rsidR="00163B96">
        <w:rPr>
          <w:lang w:val="en-GB"/>
        </w:rPr>
        <w:t xml:space="preserve"> (2024)</w:t>
      </w:r>
      <w:r w:rsidRPr="00E71363">
        <w:rPr>
          <w:lang w:val="en-GB"/>
        </w:rPr>
        <w:t xml:space="preserve"> and </w:t>
      </w:r>
      <w:proofErr w:type="spellStart"/>
      <w:r w:rsidRPr="00E71363">
        <w:rPr>
          <w:lang w:val="en-GB"/>
        </w:rPr>
        <w:t>Arbonnier</w:t>
      </w:r>
      <w:proofErr w:type="spellEnd"/>
      <w:r w:rsidRPr="00E71363">
        <w:rPr>
          <w:lang w:val="en-GB"/>
        </w:rPr>
        <w:t xml:space="preserve"> </w:t>
      </w:r>
      <w:r w:rsidR="00AD0FDE">
        <w:rPr>
          <w:lang w:val="en-GB"/>
        </w:rPr>
        <w:t>(</w:t>
      </w:r>
      <w:r w:rsidRPr="00E71363">
        <w:rPr>
          <w:lang w:val="en-GB"/>
        </w:rPr>
        <w:t>2000</w:t>
      </w:r>
      <w:r w:rsidR="00AD0FDE">
        <w:rPr>
          <w:lang w:val="en-GB"/>
        </w:rPr>
        <w:t>)</w:t>
      </w:r>
      <w:r w:rsidR="00AC3203">
        <w:rPr>
          <w:lang w:val="en-GB"/>
        </w:rPr>
        <w:t xml:space="preserve">. </w:t>
      </w:r>
      <w:r w:rsidR="0005358B">
        <w:rPr>
          <w:lang w:val="en-GB"/>
        </w:rPr>
        <w:t>P</w:t>
      </w:r>
      <w:r w:rsidRPr="00E71363">
        <w:rPr>
          <w:lang w:val="en-GB"/>
        </w:rPr>
        <w:t xml:space="preserve">opulation status (stable, augmentation, regression) in the </w:t>
      </w:r>
      <w:proofErr w:type="spellStart"/>
      <w:r w:rsidRPr="00E71363">
        <w:rPr>
          <w:lang w:val="en-GB"/>
        </w:rPr>
        <w:t>Ferlo</w:t>
      </w:r>
      <w:proofErr w:type="spellEnd"/>
      <w:r w:rsidRPr="00E71363">
        <w:rPr>
          <w:lang w:val="en-GB"/>
        </w:rPr>
        <w:t xml:space="preserve"> </w:t>
      </w:r>
      <w:r w:rsidR="0005358B">
        <w:rPr>
          <w:lang w:val="en-GB"/>
        </w:rPr>
        <w:t>follows</w:t>
      </w:r>
      <w:r w:rsidRPr="00E71363">
        <w:rPr>
          <w:lang w:val="en-GB"/>
        </w:rPr>
        <w:t xml:space="preserve"> Dendoncker </w:t>
      </w:r>
      <w:r w:rsidRPr="0059293E">
        <w:rPr>
          <w:i/>
          <w:lang w:val="en-GB"/>
        </w:rPr>
        <w:t>et al</w:t>
      </w:r>
      <w:r w:rsidRPr="00E71363">
        <w:rPr>
          <w:lang w:val="en-GB"/>
        </w:rPr>
        <w:t>. (2020, 2024)</w:t>
      </w:r>
      <w:r w:rsidR="0005358B">
        <w:rPr>
          <w:lang w:val="en-GB"/>
        </w:rPr>
        <w:t>. Information on w</w:t>
      </w:r>
      <w:r w:rsidRPr="00E71363">
        <w:rPr>
          <w:lang w:val="en-GB"/>
        </w:rPr>
        <w:t xml:space="preserve">hether </w:t>
      </w:r>
      <w:r w:rsidR="0005358B">
        <w:rPr>
          <w:lang w:val="en-GB"/>
        </w:rPr>
        <w:t>each</w:t>
      </w:r>
      <w:r w:rsidR="0005358B" w:rsidRPr="00E71363">
        <w:rPr>
          <w:lang w:val="en-GB"/>
        </w:rPr>
        <w:t xml:space="preserve"> </w:t>
      </w:r>
      <w:r w:rsidRPr="00E71363">
        <w:rPr>
          <w:lang w:val="en-GB"/>
        </w:rPr>
        <w:t xml:space="preserve">species </w:t>
      </w:r>
      <w:r w:rsidR="0005358B">
        <w:rPr>
          <w:lang w:val="en-GB"/>
        </w:rPr>
        <w:t>is</w:t>
      </w:r>
      <w:r w:rsidR="0005358B" w:rsidRPr="00E71363">
        <w:rPr>
          <w:lang w:val="en-GB"/>
        </w:rPr>
        <w:t xml:space="preserve"> </w:t>
      </w:r>
      <w:r w:rsidRPr="00E71363">
        <w:rPr>
          <w:lang w:val="en-GB"/>
        </w:rPr>
        <w:t>grown</w:t>
      </w:r>
      <w:r w:rsidR="0005358B">
        <w:rPr>
          <w:lang w:val="en-GB"/>
        </w:rPr>
        <w:t xml:space="preserve"> (or not)</w:t>
      </w:r>
      <w:r w:rsidRPr="00E71363">
        <w:rPr>
          <w:lang w:val="en-GB"/>
        </w:rPr>
        <w:t xml:space="preserve"> in the nurseries of the Great Green Wall (GGW) in Senegal </w:t>
      </w:r>
      <w:r w:rsidR="0005358B">
        <w:rPr>
          <w:lang w:val="en-GB"/>
        </w:rPr>
        <w:t xml:space="preserve">is given in </w:t>
      </w:r>
      <w:r w:rsidRPr="00E71363">
        <w:rPr>
          <w:lang w:val="en-GB"/>
        </w:rPr>
        <w:t>ANGMV</w:t>
      </w:r>
      <w:r w:rsidR="0005358B">
        <w:rPr>
          <w:lang w:val="en-GB"/>
        </w:rPr>
        <w:t xml:space="preserve"> (2019).</w:t>
      </w:r>
      <w:r w:rsidRPr="00E71363">
        <w:rPr>
          <w:lang w:val="en-GB"/>
        </w:rPr>
        <w:t xml:space="preserve"> </w:t>
      </w:r>
      <w:r w:rsidR="0005358B">
        <w:rPr>
          <w:lang w:val="en-GB"/>
        </w:rPr>
        <w:t>Information in columns F</w:t>
      </w:r>
      <w:r w:rsidR="00860885" w:rsidRPr="002612BE">
        <w:rPr>
          <w:rFonts w:cstheme="minorHAnsi"/>
          <w:lang w:val="en-GB"/>
        </w:rPr>
        <w:t>–</w:t>
      </w:r>
      <w:r w:rsidR="0005358B">
        <w:rPr>
          <w:lang w:val="en-GB"/>
        </w:rPr>
        <w:t xml:space="preserve">M comes mostly from </w:t>
      </w:r>
      <w:proofErr w:type="spellStart"/>
      <w:r w:rsidR="0005358B">
        <w:rPr>
          <w:lang w:val="en-GB"/>
        </w:rPr>
        <w:t>Arbonnier</w:t>
      </w:r>
      <w:proofErr w:type="spellEnd"/>
      <w:r w:rsidR="0005358B">
        <w:rPr>
          <w:lang w:val="en-GB"/>
        </w:rPr>
        <w:t xml:space="preserve"> (2000), with additional references cited where available. Information on presence of floral </w:t>
      </w:r>
      <w:proofErr w:type="spellStart"/>
      <w:r w:rsidR="0005358B">
        <w:rPr>
          <w:lang w:val="en-GB"/>
        </w:rPr>
        <w:t>nectaries</w:t>
      </w:r>
      <w:proofErr w:type="spellEnd"/>
      <w:r w:rsidR="0059293E">
        <w:rPr>
          <w:lang w:val="en-GB"/>
        </w:rPr>
        <w:t xml:space="preserve">, compatibility systems and flower visitors </w:t>
      </w:r>
      <w:r w:rsidR="0005358B">
        <w:rPr>
          <w:lang w:val="en-GB"/>
        </w:rPr>
        <w:t>(column</w:t>
      </w:r>
      <w:r w:rsidR="0059293E">
        <w:rPr>
          <w:lang w:val="en-GB"/>
        </w:rPr>
        <w:t>s</w:t>
      </w:r>
      <w:r w:rsidR="0005358B">
        <w:rPr>
          <w:lang w:val="en-GB"/>
        </w:rPr>
        <w:t xml:space="preserve"> N</w:t>
      </w:r>
      <w:r w:rsidR="00860885" w:rsidRPr="002612BE">
        <w:rPr>
          <w:rFonts w:cstheme="minorHAnsi"/>
          <w:lang w:val="en-GB"/>
        </w:rPr>
        <w:t>–</w:t>
      </w:r>
      <w:r w:rsidR="0059293E">
        <w:rPr>
          <w:lang w:val="en-GB"/>
        </w:rPr>
        <w:t>P</w:t>
      </w:r>
      <w:r w:rsidR="0005358B">
        <w:rPr>
          <w:lang w:val="en-GB"/>
        </w:rPr>
        <w:t xml:space="preserve"> from </w:t>
      </w:r>
      <w:r w:rsidR="0059293E">
        <w:rPr>
          <w:lang w:val="en-GB"/>
        </w:rPr>
        <w:t>various sources.</w:t>
      </w:r>
      <w:r w:rsidR="0005358B">
        <w:rPr>
          <w:lang w:val="en-GB"/>
        </w:rPr>
        <w:t xml:space="preserve"> </w:t>
      </w:r>
      <w:r w:rsidR="0059293E">
        <w:rPr>
          <w:lang w:val="en-GB"/>
        </w:rPr>
        <w:t xml:space="preserve">Information on phenology from </w:t>
      </w:r>
      <w:proofErr w:type="spellStart"/>
      <w:r w:rsidR="0059293E">
        <w:rPr>
          <w:lang w:val="en-GB"/>
        </w:rPr>
        <w:t>Hiernaux</w:t>
      </w:r>
      <w:proofErr w:type="spellEnd"/>
      <w:r w:rsidR="0059293E">
        <w:rPr>
          <w:lang w:val="en-GB"/>
        </w:rPr>
        <w:t xml:space="preserve"> </w:t>
      </w:r>
      <w:r w:rsidR="0059293E" w:rsidRPr="0059293E">
        <w:rPr>
          <w:i/>
          <w:lang w:val="en-GB"/>
        </w:rPr>
        <w:t>et al</w:t>
      </w:r>
      <w:r w:rsidR="0059293E">
        <w:rPr>
          <w:lang w:val="en-GB"/>
        </w:rPr>
        <w:t>. (199</w:t>
      </w:r>
      <w:r w:rsidR="00860885">
        <w:rPr>
          <w:lang w:val="en-GB"/>
        </w:rPr>
        <w:t>4</w:t>
      </w:r>
      <w:r w:rsidR="0059293E">
        <w:rPr>
          <w:lang w:val="en-GB"/>
        </w:rPr>
        <w:t xml:space="preserve">) and </w:t>
      </w:r>
      <w:proofErr w:type="spellStart"/>
      <w:r w:rsidR="0059293E">
        <w:rPr>
          <w:lang w:val="en-GB"/>
        </w:rPr>
        <w:t>Seghieri</w:t>
      </w:r>
      <w:proofErr w:type="spellEnd"/>
      <w:r w:rsidR="0059293E">
        <w:rPr>
          <w:lang w:val="en-GB"/>
        </w:rPr>
        <w:t xml:space="preserve">, </w:t>
      </w:r>
      <w:proofErr w:type="spellStart"/>
      <w:r w:rsidR="0059293E">
        <w:rPr>
          <w:lang w:val="en-GB"/>
        </w:rPr>
        <w:t>Devineau</w:t>
      </w:r>
      <w:proofErr w:type="spellEnd"/>
      <w:r w:rsidR="0059293E">
        <w:rPr>
          <w:lang w:val="en-GB"/>
        </w:rPr>
        <w:t xml:space="preserve"> &amp; Fournier (2012) is given in column Q. </w:t>
      </w:r>
      <w:r w:rsidR="0005358B">
        <w:rPr>
          <w:lang w:val="en-GB"/>
        </w:rPr>
        <w:t xml:space="preserve">Column </w:t>
      </w:r>
      <w:r w:rsidR="0059293E">
        <w:rPr>
          <w:lang w:val="en-GB"/>
        </w:rPr>
        <w:t>R</w:t>
      </w:r>
      <w:r w:rsidR="0005358B">
        <w:rPr>
          <w:lang w:val="en-GB"/>
        </w:rPr>
        <w:t xml:space="preserve"> gives the</w:t>
      </w:r>
      <w:r w:rsidRPr="00E71363">
        <w:rPr>
          <w:lang w:val="en-GB"/>
        </w:rPr>
        <w:t xml:space="preserve"> World Flora Online ID</w:t>
      </w:r>
      <w:r>
        <w:rPr>
          <w:lang w:val="en-GB"/>
        </w:rPr>
        <w:t xml:space="preserve"> for </w:t>
      </w:r>
      <w:r w:rsidR="0005358B">
        <w:rPr>
          <w:lang w:val="en-GB"/>
        </w:rPr>
        <w:t>each species listed</w:t>
      </w:r>
      <w:r w:rsidRPr="00E71363">
        <w:rPr>
          <w:lang w:val="en-GB"/>
        </w:rPr>
        <w:t>.</w:t>
      </w:r>
      <w:r w:rsidR="00AD0FDE">
        <w:rPr>
          <w:lang w:val="en-GB"/>
        </w:rPr>
        <w:t xml:space="preserve"> </w:t>
      </w:r>
    </w:p>
    <w:p w14:paraId="4B4904F1" w14:textId="77777777" w:rsidR="00AC3203" w:rsidRPr="00E71363" w:rsidRDefault="00AC3203" w:rsidP="00E71363">
      <w:pPr>
        <w:rPr>
          <w:lang w:val="en-GB" w:eastAsia="fr-FR"/>
        </w:rPr>
      </w:pPr>
    </w:p>
    <w:p w14:paraId="6BA5A3CB" w14:textId="359FA2EA" w:rsidR="00E71363" w:rsidRPr="00E71363" w:rsidRDefault="00E71363" w:rsidP="00E71363">
      <w:pPr>
        <w:pStyle w:val="Titre1"/>
        <w:rPr>
          <w:rFonts w:eastAsia="Times New Roman"/>
          <w:lang w:val="en-GB" w:eastAsia="fr-FR"/>
        </w:rPr>
      </w:pPr>
      <w:r w:rsidRPr="00E71363">
        <w:rPr>
          <w:rFonts w:eastAsia="Times New Roman"/>
          <w:lang w:val="en-GB" w:eastAsia="fr-FR"/>
        </w:rPr>
        <w:t>Ref</w:t>
      </w:r>
      <w:r>
        <w:rPr>
          <w:rFonts w:eastAsia="Times New Roman"/>
          <w:lang w:val="en-GB" w:eastAsia="fr-FR"/>
        </w:rPr>
        <w:t>erences</w:t>
      </w:r>
    </w:p>
    <w:p w14:paraId="34F62367" w14:textId="1CB1CA2B" w:rsidR="00F43C04" w:rsidRPr="002612BE" w:rsidRDefault="00F43C04" w:rsidP="00096123">
      <w:pPr>
        <w:pStyle w:val="Commentaire"/>
        <w:spacing w:before="240" w:after="0"/>
        <w:ind w:left="357"/>
        <w:rPr>
          <w:rFonts w:cstheme="minorHAnsi"/>
          <w:sz w:val="22"/>
          <w:szCs w:val="22"/>
        </w:rPr>
      </w:pPr>
      <w:r w:rsidRPr="001C2B11">
        <w:rPr>
          <w:rFonts w:eastAsia="Times New Roman" w:cstheme="minorHAnsi"/>
          <w:sz w:val="22"/>
          <w:szCs w:val="22"/>
          <w:lang w:eastAsia="fr-FR"/>
        </w:rPr>
        <w:t>A</w:t>
      </w:r>
      <w:r w:rsidRPr="001C2B11">
        <w:rPr>
          <w:rFonts w:cstheme="minorHAnsi"/>
          <w:sz w:val="22"/>
          <w:szCs w:val="22"/>
        </w:rPr>
        <w:t>bdou</w:t>
      </w:r>
      <w:r w:rsidRPr="001C2B11">
        <w:rPr>
          <w:rFonts w:eastAsia="Times New Roman" w:cstheme="minorHAnsi"/>
          <w:sz w:val="22"/>
          <w:szCs w:val="22"/>
          <w:lang w:eastAsia="fr-FR"/>
        </w:rPr>
        <w:t xml:space="preserve"> </w:t>
      </w:r>
      <w:proofErr w:type="spellStart"/>
      <w:r w:rsidRPr="001C2B11">
        <w:rPr>
          <w:rFonts w:eastAsia="Times New Roman" w:cstheme="minorHAnsi"/>
          <w:sz w:val="22"/>
          <w:szCs w:val="22"/>
          <w:lang w:eastAsia="fr-FR"/>
        </w:rPr>
        <w:t>H</w:t>
      </w:r>
      <w:r w:rsidRPr="001C2B11">
        <w:rPr>
          <w:rFonts w:cstheme="minorHAnsi"/>
          <w:sz w:val="22"/>
          <w:szCs w:val="22"/>
        </w:rPr>
        <w:t>abou</w:t>
      </w:r>
      <w:proofErr w:type="spellEnd"/>
      <w:r w:rsidRPr="001C2B11">
        <w:rPr>
          <w:rFonts w:eastAsia="Times New Roman" w:cstheme="minorHAnsi"/>
          <w:sz w:val="22"/>
          <w:szCs w:val="22"/>
          <w:lang w:eastAsia="fr-FR"/>
        </w:rPr>
        <w:t xml:space="preserve">, K. M. (2022). 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>Impacts d’</w:t>
      </w:r>
      <w:r w:rsidRPr="002612BE">
        <w:rPr>
          <w:rFonts w:cstheme="minorHAnsi"/>
          <w:i/>
          <w:iCs/>
          <w:sz w:val="22"/>
          <w:szCs w:val="22"/>
        </w:rPr>
        <w:t>O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ccupation des </w:t>
      </w:r>
      <w:r w:rsidRPr="002612BE">
        <w:rPr>
          <w:rFonts w:cstheme="minorHAnsi"/>
          <w:i/>
          <w:iCs/>
          <w:sz w:val="22"/>
          <w:szCs w:val="22"/>
        </w:rPr>
        <w:t>T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erres sur la </w:t>
      </w:r>
      <w:r w:rsidRPr="002612BE">
        <w:rPr>
          <w:rFonts w:cstheme="minorHAnsi"/>
          <w:i/>
          <w:iCs/>
          <w:sz w:val="22"/>
          <w:szCs w:val="22"/>
        </w:rPr>
        <w:t>S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tructure </w:t>
      </w:r>
      <w:r w:rsidRPr="002612BE">
        <w:rPr>
          <w:rFonts w:cstheme="minorHAnsi"/>
          <w:i/>
          <w:iCs/>
          <w:sz w:val="22"/>
          <w:szCs w:val="22"/>
        </w:rPr>
        <w:t>D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émographique des </w:t>
      </w:r>
      <w:r w:rsidRPr="002612BE">
        <w:rPr>
          <w:rFonts w:cstheme="minorHAnsi"/>
          <w:i/>
          <w:iCs/>
          <w:sz w:val="22"/>
          <w:szCs w:val="22"/>
        </w:rPr>
        <w:t>P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euplements à </w:t>
      </w:r>
      <w:r w:rsidRPr="002612BE">
        <w:rPr>
          <w:rFonts w:eastAsia="Times New Roman" w:cstheme="minorHAnsi"/>
          <w:iCs/>
          <w:sz w:val="22"/>
          <w:szCs w:val="22"/>
          <w:lang w:eastAsia="fr-FR"/>
        </w:rPr>
        <w:t>Balanites aegyptiaca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 (L.) Del. </w:t>
      </w:r>
      <w:proofErr w:type="gramStart"/>
      <w:r w:rsidR="00F72110" w:rsidRPr="002612BE">
        <w:rPr>
          <w:rFonts w:eastAsia="Times New Roman" w:cstheme="minorHAnsi"/>
          <w:i/>
          <w:iCs/>
          <w:sz w:val="22"/>
          <w:szCs w:val="22"/>
          <w:lang w:eastAsia="fr-FR"/>
        </w:rPr>
        <w:t>a</w:t>
      </w:r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>u</w:t>
      </w:r>
      <w:proofErr w:type="gramEnd"/>
      <w:r w:rsidRPr="002612BE">
        <w:rPr>
          <w:rFonts w:eastAsia="Times New Roman" w:cstheme="minorHAnsi"/>
          <w:i/>
          <w:iCs/>
          <w:sz w:val="22"/>
          <w:szCs w:val="22"/>
          <w:lang w:eastAsia="fr-FR"/>
        </w:rPr>
        <w:t xml:space="preserve"> Centre-Est du Niger</w:t>
      </w:r>
      <w:r w:rsidRPr="002612BE">
        <w:rPr>
          <w:rFonts w:eastAsia="Times New Roman" w:cstheme="minorHAnsi"/>
          <w:sz w:val="22"/>
          <w:szCs w:val="22"/>
          <w:lang w:eastAsia="fr-FR"/>
        </w:rPr>
        <w:t xml:space="preserve">. </w:t>
      </w:r>
      <w:proofErr w:type="spellStart"/>
      <w:r w:rsidR="00F72110" w:rsidRPr="002612BE">
        <w:rPr>
          <w:rFonts w:eastAsia="Times New Roman" w:cstheme="minorHAnsi"/>
          <w:sz w:val="22"/>
          <w:szCs w:val="22"/>
          <w:lang w:eastAsia="fr-FR"/>
        </w:rPr>
        <w:t>Ph.D</w:t>
      </w:r>
      <w:proofErr w:type="spellEnd"/>
      <w:r w:rsidR="00F72110" w:rsidRPr="002612BE">
        <w:rPr>
          <w:rFonts w:eastAsia="Times New Roman" w:cstheme="minorHAnsi"/>
          <w:sz w:val="22"/>
          <w:szCs w:val="22"/>
          <w:lang w:eastAsia="fr-FR"/>
        </w:rPr>
        <w:t xml:space="preserve">. dissertation, </w:t>
      </w:r>
      <w:r w:rsidRPr="002612BE">
        <w:rPr>
          <w:rFonts w:eastAsia="Times New Roman" w:cstheme="minorHAnsi"/>
          <w:sz w:val="22"/>
          <w:szCs w:val="22"/>
          <w:lang w:eastAsia="fr-FR"/>
        </w:rPr>
        <w:t>U</w:t>
      </w:r>
      <w:r w:rsidRPr="002612BE">
        <w:rPr>
          <w:rFonts w:cstheme="minorHAnsi"/>
          <w:sz w:val="22"/>
          <w:szCs w:val="22"/>
        </w:rPr>
        <w:t>niversité de</w:t>
      </w:r>
      <w:r w:rsidRPr="002612BE">
        <w:rPr>
          <w:rFonts w:eastAsia="Times New Roman" w:cstheme="minorHAnsi"/>
          <w:sz w:val="22"/>
          <w:szCs w:val="22"/>
          <w:lang w:eastAsia="fr-FR"/>
        </w:rPr>
        <w:t xml:space="preserve"> D</w:t>
      </w:r>
      <w:r w:rsidRPr="002612BE">
        <w:rPr>
          <w:rFonts w:cstheme="minorHAnsi"/>
          <w:sz w:val="22"/>
          <w:szCs w:val="22"/>
        </w:rPr>
        <w:t>iffa</w:t>
      </w:r>
      <w:r w:rsidRPr="002612BE">
        <w:rPr>
          <w:rFonts w:eastAsia="Times New Roman" w:cstheme="minorHAnsi"/>
          <w:sz w:val="22"/>
          <w:szCs w:val="22"/>
          <w:lang w:eastAsia="fr-FR"/>
        </w:rPr>
        <w:t>.</w:t>
      </w:r>
    </w:p>
    <w:p w14:paraId="089451A2" w14:textId="2AF3D5B7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</w:rPr>
        <w:t>Adgaba</w:t>
      </w:r>
      <w:proofErr w:type="spellEnd"/>
      <w:r w:rsidRPr="002612BE">
        <w:rPr>
          <w:rFonts w:asciiTheme="minorHAnsi" w:hAnsiTheme="minorHAnsi" w:cstheme="minorHAnsi"/>
          <w:sz w:val="22"/>
          <w:szCs w:val="22"/>
        </w:rPr>
        <w:t>, N.</w:t>
      </w:r>
      <w:r w:rsidR="00ED08E8" w:rsidRPr="002612B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D08E8" w:rsidRPr="002612BE">
        <w:rPr>
          <w:rFonts w:asciiTheme="minorHAnsi" w:hAnsiTheme="minorHAnsi" w:cstheme="minorHAnsi"/>
          <w:sz w:val="22"/>
          <w:szCs w:val="22"/>
        </w:rPr>
        <w:t>Alghamdi</w:t>
      </w:r>
      <w:proofErr w:type="spellEnd"/>
      <w:r w:rsidR="00ED08E8" w:rsidRPr="002612BE">
        <w:rPr>
          <w:rFonts w:asciiTheme="minorHAnsi" w:hAnsiTheme="minorHAnsi" w:cstheme="minorHAnsi"/>
          <w:sz w:val="22"/>
          <w:szCs w:val="22"/>
        </w:rPr>
        <w:t xml:space="preserve">, A., </w:t>
      </w:r>
      <w:proofErr w:type="spellStart"/>
      <w:r w:rsidR="00ED08E8" w:rsidRPr="002612BE">
        <w:rPr>
          <w:rFonts w:asciiTheme="minorHAnsi" w:hAnsiTheme="minorHAnsi" w:cstheme="minorHAnsi"/>
          <w:sz w:val="22"/>
          <w:szCs w:val="22"/>
        </w:rPr>
        <w:t>Sammoud</w:t>
      </w:r>
      <w:proofErr w:type="spellEnd"/>
      <w:r w:rsidR="00ED08E8" w:rsidRPr="002612BE">
        <w:rPr>
          <w:rFonts w:asciiTheme="minorHAnsi" w:hAnsiTheme="minorHAnsi" w:cstheme="minorHAnsi"/>
          <w:sz w:val="22"/>
          <w:szCs w:val="22"/>
        </w:rPr>
        <w:t xml:space="preserve">, R., </w:t>
      </w:r>
      <w:proofErr w:type="spellStart"/>
      <w:r w:rsidR="00ED08E8" w:rsidRPr="002612BE">
        <w:rPr>
          <w:rFonts w:asciiTheme="minorHAnsi" w:hAnsiTheme="minorHAnsi" w:cstheme="minorHAnsi"/>
          <w:sz w:val="22"/>
          <w:szCs w:val="22"/>
        </w:rPr>
        <w:t>Shenkute</w:t>
      </w:r>
      <w:proofErr w:type="spellEnd"/>
      <w:r w:rsidR="00ED08E8" w:rsidRPr="002612BE">
        <w:rPr>
          <w:rFonts w:asciiTheme="minorHAnsi" w:hAnsiTheme="minorHAnsi" w:cstheme="minorHAnsi"/>
          <w:sz w:val="22"/>
          <w:szCs w:val="22"/>
        </w:rPr>
        <w:t xml:space="preserve">, A., </w:t>
      </w:r>
      <w:proofErr w:type="spellStart"/>
      <w:r w:rsidR="00ED08E8" w:rsidRPr="002612BE">
        <w:rPr>
          <w:rFonts w:asciiTheme="minorHAnsi" w:hAnsiTheme="minorHAnsi" w:cstheme="minorHAnsi"/>
          <w:sz w:val="22"/>
          <w:szCs w:val="22"/>
        </w:rPr>
        <w:t>Tadesse</w:t>
      </w:r>
      <w:proofErr w:type="spellEnd"/>
      <w:r w:rsidR="00ED08E8" w:rsidRPr="002612BE">
        <w:rPr>
          <w:rFonts w:asciiTheme="minorHAnsi" w:hAnsiTheme="minorHAnsi" w:cstheme="minorHAnsi"/>
          <w:sz w:val="22"/>
          <w:szCs w:val="22"/>
        </w:rPr>
        <w:t xml:space="preserve">, Y., </w:t>
      </w:r>
      <w:proofErr w:type="gramStart"/>
      <w:r w:rsidR="00ED08E8" w:rsidRPr="002612BE">
        <w:rPr>
          <w:rFonts w:asciiTheme="minorHAnsi" w:hAnsiTheme="minorHAnsi" w:cstheme="minorHAnsi"/>
          <w:sz w:val="22"/>
          <w:szCs w:val="22"/>
        </w:rPr>
        <w:t>Ansari ,</w:t>
      </w:r>
      <w:proofErr w:type="gramEnd"/>
      <w:r w:rsidR="00ED08E8" w:rsidRPr="002612BE">
        <w:rPr>
          <w:rFonts w:asciiTheme="minorHAnsi" w:hAnsiTheme="minorHAnsi" w:cstheme="minorHAnsi"/>
          <w:sz w:val="22"/>
          <w:szCs w:val="22"/>
        </w:rPr>
        <w:t xml:space="preserve"> M. J., Sharma, D. &amp; Hepburn, C.</w:t>
      </w:r>
      <w:r w:rsidRPr="002612BE">
        <w:rPr>
          <w:rFonts w:asciiTheme="minorHAnsi" w:hAnsiTheme="minorHAnsi" w:cstheme="minorHAnsi"/>
          <w:sz w:val="22"/>
          <w:szCs w:val="22"/>
        </w:rPr>
        <w:t xml:space="preserve"> (2017).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Determining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spatio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-temporal distribution of bee forage species of Al-Baha region based on ground inventorying supported with GIS applications and remote sensed satellite image analysis.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Saudi Journal of Biological Sciences</w:t>
      </w:r>
      <w:r w:rsidR="00ED08E8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ED08E8"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 xml:space="preserve">24 </w:t>
      </w:r>
      <w:r w:rsidR="00ED08E8" w:rsidRPr="002612BE">
        <w:rPr>
          <w:rStyle w:val="Accentuation"/>
          <w:rFonts w:asciiTheme="minorHAnsi" w:hAnsiTheme="minorHAnsi" w:cstheme="minorHAnsi"/>
          <w:i w:val="0"/>
          <w:sz w:val="22"/>
          <w:szCs w:val="22"/>
          <w:lang w:val="en-GB"/>
        </w:rPr>
        <w:t>(5),</w:t>
      </w:r>
      <w:r w:rsidR="00ED08E8"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 xml:space="preserve"> </w:t>
      </w:r>
      <w:r w:rsidR="00ED08E8" w:rsidRPr="002612BE">
        <w:rPr>
          <w:rFonts w:asciiTheme="minorHAnsi" w:hAnsiTheme="minorHAnsi" w:cstheme="minorHAnsi"/>
          <w:sz w:val="22"/>
          <w:szCs w:val="22"/>
          <w:lang w:val="en-GB"/>
        </w:rPr>
        <w:t>1038–1044.</w:t>
      </w:r>
    </w:p>
    <w:p w14:paraId="3D0C738B" w14:textId="6A25B9D6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Adenium </w:t>
      </w:r>
      <w:proofErr w:type="spellStart"/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>obesum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>—Plant Finder. Consult</w:t>
      </w:r>
      <w:r w:rsidR="00ED08E8" w:rsidRPr="002612BE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16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mai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2024, à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l’adresse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hyperlink r:id="rId6" w:tgtFrame="_new" w:history="1">
        <w:r w:rsidRPr="002612BE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lang w:val="en-GB"/>
          </w:rPr>
          <w:t>https://www.missouribotanicalgarden.org/PlantFinder/PlantFinderDetails.aspx?taxonid=276116</w:t>
        </w:r>
      </w:hyperlink>
    </w:p>
    <w:p w14:paraId="1751A5E9" w14:textId="125E70A2" w:rsidR="00860885" w:rsidRPr="00860885" w:rsidRDefault="00860885" w:rsidP="00860885">
      <w:pPr>
        <w:shd w:val="clear" w:color="auto" w:fill="FFFFFF"/>
        <w:spacing w:before="100" w:beforeAutospacing="1" w:after="0" w:line="240" w:lineRule="auto"/>
        <w:ind w:left="357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fr-FR"/>
        </w:rPr>
      </w:pPr>
      <w:r w:rsidRPr="004F0C4A">
        <w:rPr>
          <w:rFonts w:ascii="Calibri" w:eastAsia="Times New Roman" w:hAnsi="Calibri" w:cs="Calibri"/>
          <w:color w:val="000000"/>
          <w:lang w:eastAsia="fr-FR"/>
        </w:rPr>
        <w:t>ANGMV (2019). </w:t>
      </w:r>
      <w:r w:rsidRPr="00860885">
        <w:rPr>
          <w:rFonts w:ascii="Calibri" w:eastAsia="Times New Roman" w:hAnsi="Calibri" w:cs="Calibri"/>
          <w:i/>
          <w:iCs/>
          <w:color w:val="000000"/>
          <w:lang w:eastAsia="fr-FR"/>
        </w:rPr>
        <w:t xml:space="preserve">Plan </w:t>
      </w:r>
      <w:r>
        <w:rPr>
          <w:rFonts w:ascii="Calibri" w:eastAsia="Times New Roman" w:hAnsi="Calibri" w:cs="Calibri"/>
          <w:i/>
          <w:iCs/>
          <w:color w:val="000000"/>
          <w:lang w:eastAsia="fr-FR"/>
        </w:rPr>
        <w:t>S</w:t>
      </w:r>
      <w:r w:rsidRPr="00860885">
        <w:rPr>
          <w:rFonts w:ascii="Calibri" w:eastAsia="Times New Roman" w:hAnsi="Calibri" w:cs="Calibri"/>
          <w:i/>
          <w:iCs/>
          <w:color w:val="000000"/>
          <w:lang w:eastAsia="fr-FR"/>
        </w:rPr>
        <w:t>tratégique de Développement de l’Agence Nationale de la Grande Muraille Verte 2019-2023. </w:t>
      </w:r>
      <w:r w:rsidRPr="00860885">
        <w:rPr>
          <w:rFonts w:ascii="Calibri" w:eastAsia="Times New Roman" w:hAnsi="Calibri" w:cs="Calibri"/>
          <w:color w:val="000000"/>
          <w:lang w:eastAsia="fr-FR"/>
        </w:rPr>
        <w:t>Ministère de l’Environnement et du Développement Durable du Sénégal.</w:t>
      </w:r>
    </w:p>
    <w:p w14:paraId="2178E4CE" w14:textId="77777777" w:rsidR="00860885" w:rsidRDefault="00860885" w:rsidP="00860885">
      <w:pPr>
        <w:shd w:val="clear" w:color="auto" w:fill="FFFFFF"/>
        <w:spacing w:after="0" w:line="240" w:lineRule="auto"/>
        <w:ind w:left="357"/>
        <w:rPr>
          <w:rFonts w:ascii="Calibri" w:eastAsia="Times New Roman" w:hAnsi="Calibri" w:cs="Calibri"/>
          <w:color w:val="000000"/>
          <w:lang w:eastAsia="fr-FR"/>
        </w:rPr>
      </w:pPr>
      <w:r w:rsidRPr="00860885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1B040BFB" w14:textId="5E594354" w:rsidR="001233A8" w:rsidRPr="002612BE" w:rsidRDefault="001233A8" w:rsidP="00860885">
      <w:pPr>
        <w:shd w:val="clear" w:color="auto" w:fill="FFFFFF"/>
        <w:spacing w:after="0" w:line="240" w:lineRule="auto"/>
        <w:ind w:left="357"/>
      </w:pPr>
      <w:r w:rsidRPr="002612BE">
        <w:t xml:space="preserve">Arbonnier, M. (2000). Arbres, </w:t>
      </w:r>
      <w:r w:rsidR="00ED08E8" w:rsidRPr="002612BE">
        <w:t xml:space="preserve">Arbustes </w:t>
      </w:r>
      <w:r w:rsidRPr="002612BE">
        <w:t xml:space="preserve">et </w:t>
      </w:r>
      <w:r w:rsidR="00ED08E8" w:rsidRPr="002612BE">
        <w:t xml:space="preserve">Lianes </w:t>
      </w:r>
      <w:r w:rsidRPr="002612BE">
        <w:t xml:space="preserve">des </w:t>
      </w:r>
      <w:r w:rsidR="00ED08E8" w:rsidRPr="002612BE">
        <w:t xml:space="preserve">Zones Sèches </w:t>
      </w:r>
      <w:r w:rsidRPr="002612BE">
        <w:t xml:space="preserve">d’Afrique de l’Ouest. </w:t>
      </w:r>
      <w:r w:rsidR="00ED08E8" w:rsidRPr="002612BE">
        <w:t xml:space="preserve">Editions </w:t>
      </w:r>
      <w:proofErr w:type="spellStart"/>
      <w:r w:rsidR="00ED08E8" w:rsidRPr="002612BE">
        <w:t>Quae</w:t>
      </w:r>
      <w:proofErr w:type="spellEnd"/>
      <w:r w:rsidR="00ED08E8" w:rsidRPr="002612BE">
        <w:t>, Paris</w:t>
      </w:r>
      <w:r w:rsidRPr="002612BE">
        <w:t>.</w:t>
      </w:r>
    </w:p>
    <w:p w14:paraId="21B95E1C" w14:textId="33F193B1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</w:rPr>
        <w:t>Bahadur</w:t>
      </w:r>
      <w:proofErr w:type="spellEnd"/>
      <w:r w:rsidRPr="002612BE">
        <w:rPr>
          <w:rFonts w:asciiTheme="minorHAnsi" w:hAnsiTheme="minorHAnsi" w:cstheme="minorHAnsi"/>
          <w:sz w:val="22"/>
          <w:szCs w:val="22"/>
        </w:rPr>
        <w:t xml:space="preserve">, B., </w:t>
      </w:r>
      <w:proofErr w:type="spellStart"/>
      <w:r w:rsidRPr="002612BE">
        <w:rPr>
          <w:rFonts w:asciiTheme="minorHAnsi" w:hAnsiTheme="minorHAnsi" w:cstheme="minorHAnsi"/>
          <w:sz w:val="22"/>
          <w:szCs w:val="22"/>
        </w:rPr>
        <w:t>Sailu</w:t>
      </w:r>
      <w:proofErr w:type="spellEnd"/>
      <w:r w:rsidRPr="002612BE">
        <w:rPr>
          <w:rFonts w:asciiTheme="minorHAnsi" w:hAnsiTheme="minorHAnsi" w:cstheme="minorHAnsi"/>
          <w:sz w:val="22"/>
          <w:szCs w:val="22"/>
        </w:rPr>
        <w:t xml:space="preserve">, B. &amp; Rama </w:t>
      </w:r>
      <w:proofErr w:type="spellStart"/>
      <w:r w:rsidRPr="002612BE">
        <w:rPr>
          <w:rFonts w:asciiTheme="minorHAnsi" w:hAnsiTheme="minorHAnsi" w:cstheme="minorHAnsi"/>
          <w:sz w:val="22"/>
          <w:szCs w:val="22"/>
        </w:rPr>
        <w:t>Swamy</w:t>
      </w:r>
      <w:proofErr w:type="spellEnd"/>
      <w:r w:rsidRPr="002612BE">
        <w:rPr>
          <w:rFonts w:asciiTheme="minorHAnsi" w:hAnsiTheme="minorHAnsi" w:cstheme="minorHAnsi"/>
          <w:sz w:val="22"/>
          <w:szCs w:val="22"/>
        </w:rPr>
        <w:t xml:space="preserve">, N. (1996).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Pollen flow in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heterostylous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Waltheria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indica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L.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Journal of Palynology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32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13–19.</w:t>
      </w:r>
    </w:p>
    <w:p w14:paraId="5F5C1E01" w14:textId="55BBC51E" w:rsidR="00546B74" w:rsidRPr="002612BE" w:rsidRDefault="00546B74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lastRenderedPageBreak/>
        <w:t xml:space="preserve">Baldock, K. C. R., Memmott, J., Ruiz-Guajardo, J. C., </w:t>
      </w:r>
      <w:proofErr w:type="spellStart"/>
      <w:r w:rsidRPr="002612BE">
        <w:rPr>
          <w:rFonts w:cstheme="minorHAnsi"/>
          <w:lang w:val="en-GB"/>
        </w:rPr>
        <w:t>Roze</w:t>
      </w:r>
      <w:proofErr w:type="spellEnd"/>
      <w:r w:rsidRPr="002612BE">
        <w:rPr>
          <w:rFonts w:cstheme="minorHAnsi"/>
          <w:lang w:val="en-GB"/>
        </w:rPr>
        <w:t xml:space="preserve">, D. &amp; Stone, G. N. (2011). Daily temporal structure in African savanna flower visitation networks and consequences for network sampling. </w:t>
      </w:r>
      <w:r w:rsidRPr="002612BE">
        <w:rPr>
          <w:rFonts w:cstheme="minorHAnsi"/>
          <w:i/>
          <w:iCs/>
          <w:lang w:val="en-GB"/>
        </w:rPr>
        <w:t>Ecology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92</w:t>
      </w:r>
      <w:r w:rsidRPr="002612BE">
        <w:rPr>
          <w:rFonts w:cstheme="minorHAnsi"/>
          <w:lang w:val="en-GB"/>
        </w:rPr>
        <w:t>(3), 687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698. </w:t>
      </w:r>
    </w:p>
    <w:p w14:paraId="6BF7F14A" w14:textId="1F85E53E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Basak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>, S. L. &amp; Gupta, S. (1972). Quantitative studies on the mating system of jute (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Corchorus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olitorius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L.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Theoretical and Applied Genetics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42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319–324.</w:t>
      </w:r>
    </w:p>
    <w:p w14:paraId="25EDE7AC" w14:textId="0888876C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Bassimbé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Sagna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Sène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Niang, K.,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Guisse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A. &amp; Goffner, D. (2014).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Balanites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aegyptiaca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(L.)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Delile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: Geographical distribution and ethnobotanical knowledge by local populations in the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Ferlo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(north Senegal). </w:t>
      </w:r>
      <w:r w:rsidR="00D00E2E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Biotechnology, Agronomy, Society and Environment </w:t>
      </w:r>
      <w:r w:rsidR="00D00E2E"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18</w:t>
      </w:r>
      <w:r w:rsidR="00D00E2E" w:rsidRPr="002612BE">
        <w:rPr>
          <w:rStyle w:val="Accentuation"/>
          <w:rFonts w:asciiTheme="minorHAnsi" w:hAnsiTheme="minorHAnsi" w:cstheme="minorHAnsi"/>
          <w:i w:val="0"/>
          <w:sz w:val="22"/>
          <w:szCs w:val="22"/>
          <w:lang w:val="en-GB"/>
        </w:rPr>
        <w:t xml:space="preserve">(4), </w:t>
      </w:r>
      <w:r w:rsidR="00D00E2E" w:rsidRPr="002612BE">
        <w:rPr>
          <w:rFonts w:asciiTheme="minorHAnsi" w:hAnsiTheme="minorHAnsi" w:cstheme="minorHAnsi"/>
          <w:sz w:val="22"/>
          <w:szCs w:val="22"/>
          <w:lang w:val="en-GB"/>
        </w:rPr>
        <w:t>503–511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32DD785E" w14:textId="2675529B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Bernardello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G. (2007). A systematic survey of floral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nectaries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In </w:t>
      </w:r>
      <w:proofErr w:type="spellStart"/>
      <w:r w:rsidR="00D00E2E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Nectaries</w:t>
      </w:r>
      <w:proofErr w:type="spellEnd"/>
      <w:r w:rsidR="00D00E2E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and Nectar</w:t>
      </w:r>
      <w:r w:rsidR="00D00E2E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(eds.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S. W. Nicolson, M.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Nepi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&amp; E.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Pacini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D00E2E" w:rsidRPr="002612BE">
        <w:rPr>
          <w:rStyle w:val="Accentuation"/>
          <w:rFonts w:asciiTheme="minorHAnsi" w:hAnsiTheme="minorHAnsi" w:cstheme="minorHAnsi"/>
          <w:i w:val="0"/>
          <w:sz w:val="22"/>
          <w:szCs w:val="22"/>
          <w:lang w:val="en-GB"/>
        </w:rPr>
        <w:t xml:space="preserve">pp.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19–128. Springer Netherlands</w:t>
      </w:r>
      <w:r w:rsidR="00D00E2E" w:rsidRPr="002612BE">
        <w:rPr>
          <w:rFonts w:asciiTheme="minorHAnsi" w:hAnsiTheme="minorHAnsi" w:cstheme="minorHAnsi"/>
          <w:sz w:val="22"/>
          <w:szCs w:val="22"/>
          <w:lang w:val="en-GB"/>
        </w:rPr>
        <w:t>, Dordrecht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755F818A" w14:textId="0FD1EC57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Borokini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I. T.,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Kortz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A.,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Anibaba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Q. A., Witt, A.,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Aigbokhan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E. I.,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Hejda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M,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Pyšek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P. (2023). Alien flora of Nigeria: </w:t>
      </w:r>
      <w:r w:rsidR="00D00E2E" w:rsidRPr="002612BE">
        <w:rPr>
          <w:rFonts w:asciiTheme="minorHAnsi" w:hAnsiTheme="minorHAnsi" w:cstheme="minorHAnsi"/>
          <w:sz w:val="22"/>
          <w:szCs w:val="22"/>
          <w:lang w:val="en-GB"/>
        </w:rPr>
        <w:t>taxonomy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biogeography, habitats, and ecological impacts.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Biological Invasions</w:t>
      </w:r>
      <w:r w:rsidR="00035F70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25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(12), 3677–3696.</w:t>
      </w:r>
    </w:p>
    <w:p w14:paraId="6BF991B4" w14:textId="0364727E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Bruyns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P. V.,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Hanáček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P,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Klak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C. (2023). A new concept of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Leptadenia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Apocynaceae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Taxon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72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(1), 126–150.</w:t>
      </w:r>
    </w:p>
    <w:p w14:paraId="605788EB" w14:textId="3F88F7AF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Cardiel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J. M. &amp; Montero Munoz, I. (2018). Synopsis of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Acalypha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Euphorbiaceae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 of West Tropical Africa, including Cameroon, Chad, Equatorial Guinea, Gabon, and São Tomé and Príncipe.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Plant Systematics and Evolution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304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93–110.</w:t>
      </w:r>
    </w:p>
    <w:p w14:paraId="192C9A2E" w14:textId="0492B8FD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Carter, R., Jones, J. C. &amp; Goddard, R. H. (2014).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Sphenoclea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zeylanica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Sphenocleaceae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 in North America—dispersal, ecology, and morphology.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Castanea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79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(1), 33–50.</w:t>
      </w:r>
    </w:p>
    <w:p w14:paraId="5F23A562" w14:textId="0BCF6F2C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Chartier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Gibernau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 &amp; Renner, S. S. (2014). The evolution of pollinator–plant interaction types in the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Araceae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Evolution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68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(5), 1533–1543.</w:t>
      </w:r>
    </w:p>
    <w:p w14:paraId="758C9629" w14:textId="08A0955D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Chetty, A., Glennon, K. L., Venter, S. M., Cron, G. V. &amp; Witkowski, E. T. F. (2021). Reproductive ecology of the African baobab: </w:t>
      </w:r>
      <w:r w:rsidR="00D00E2E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floral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features differ among individuals with different fruit production.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Forest Ecology and Management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489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119077. </w:t>
      </w:r>
    </w:p>
    <w:p w14:paraId="4E30603F" w14:textId="325DB5E6" w:rsidR="00F408A0" w:rsidRDefault="00F408A0" w:rsidP="00096123">
      <w:pPr>
        <w:spacing w:before="240" w:after="0" w:line="240" w:lineRule="auto"/>
        <w:ind w:left="357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Coulibaly, D., </w:t>
      </w:r>
      <w:proofErr w:type="spellStart"/>
      <w:r w:rsidRPr="002612BE">
        <w:rPr>
          <w:rFonts w:cstheme="minorHAnsi"/>
          <w:lang w:val="en-GB"/>
        </w:rPr>
        <w:t>Tuo</w:t>
      </w:r>
      <w:proofErr w:type="spellEnd"/>
      <w:r w:rsidRPr="002612BE">
        <w:rPr>
          <w:rFonts w:cstheme="minorHAnsi"/>
          <w:lang w:val="en-GB"/>
        </w:rPr>
        <w:t xml:space="preserve">, Y., </w:t>
      </w:r>
      <w:proofErr w:type="spellStart"/>
      <w:r w:rsidRPr="002612BE">
        <w:rPr>
          <w:rFonts w:cstheme="minorHAnsi"/>
          <w:lang w:val="en-GB"/>
        </w:rPr>
        <w:t>Koné</w:t>
      </w:r>
      <w:proofErr w:type="spellEnd"/>
      <w:r w:rsidRPr="002612BE">
        <w:rPr>
          <w:rFonts w:cstheme="minorHAnsi"/>
          <w:lang w:val="en-GB"/>
        </w:rPr>
        <w:t xml:space="preserve">, M., </w:t>
      </w:r>
      <w:proofErr w:type="spellStart"/>
      <w:r w:rsidRPr="002612BE">
        <w:rPr>
          <w:rFonts w:cstheme="minorHAnsi"/>
          <w:lang w:val="en-GB"/>
        </w:rPr>
        <w:t>Balima</w:t>
      </w:r>
      <w:proofErr w:type="spellEnd"/>
      <w:r w:rsidRPr="002612BE">
        <w:rPr>
          <w:rFonts w:cstheme="minorHAnsi"/>
          <w:lang w:val="en-GB"/>
        </w:rPr>
        <w:t xml:space="preserve">, L. H., </w:t>
      </w:r>
      <w:proofErr w:type="spellStart"/>
      <w:r w:rsidRPr="002612BE">
        <w:rPr>
          <w:rFonts w:cstheme="minorHAnsi"/>
          <w:lang w:val="en-GB"/>
        </w:rPr>
        <w:t>Konaté</w:t>
      </w:r>
      <w:proofErr w:type="spellEnd"/>
      <w:r w:rsidRPr="002612BE">
        <w:rPr>
          <w:rFonts w:cstheme="minorHAnsi"/>
          <w:lang w:val="en-GB"/>
        </w:rPr>
        <w:t xml:space="preserve">, S., </w:t>
      </w:r>
      <w:proofErr w:type="spellStart"/>
      <w:r w:rsidRPr="002612BE">
        <w:rPr>
          <w:rFonts w:cstheme="minorHAnsi"/>
          <w:lang w:val="en-GB"/>
        </w:rPr>
        <w:t>Linsenmair</w:t>
      </w:r>
      <w:proofErr w:type="spellEnd"/>
      <w:r w:rsidRPr="002612BE">
        <w:rPr>
          <w:rFonts w:cstheme="minorHAnsi"/>
          <w:lang w:val="en-GB"/>
        </w:rPr>
        <w:t xml:space="preserve">, K. E., </w:t>
      </w:r>
      <w:proofErr w:type="spellStart"/>
      <w:r w:rsidRPr="002612BE">
        <w:rPr>
          <w:rFonts w:cstheme="minorHAnsi"/>
          <w:lang w:val="en-GB"/>
        </w:rPr>
        <w:t>Porembski</w:t>
      </w:r>
      <w:proofErr w:type="spellEnd"/>
      <w:r w:rsidRPr="002612BE">
        <w:rPr>
          <w:rFonts w:cstheme="minorHAnsi"/>
          <w:lang w:val="en-GB"/>
        </w:rPr>
        <w:t xml:space="preserve">, S., </w:t>
      </w:r>
      <w:proofErr w:type="spellStart"/>
      <w:r w:rsidRPr="002612BE">
        <w:rPr>
          <w:rFonts w:cstheme="minorHAnsi"/>
          <w:lang w:val="en-GB"/>
        </w:rPr>
        <w:t>Goetze</w:t>
      </w:r>
      <w:proofErr w:type="spellEnd"/>
      <w:r w:rsidRPr="002612BE">
        <w:rPr>
          <w:rFonts w:cstheme="minorHAnsi"/>
          <w:lang w:val="en-GB"/>
        </w:rPr>
        <w:t xml:space="preserve">, D. &amp; Stein, K. (2020). Savanna woody plants and their provision of food resources to bees in southern Burkina Faso, West Africa. </w:t>
      </w:r>
      <w:r w:rsidRPr="002612BE">
        <w:rPr>
          <w:rFonts w:cstheme="minorHAnsi"/>
          <w:i/>
          <w:iCs/>
          <w:lang w:val="en-GB"/>
        </w:rPr>
        <w:t>Journal of Forest and Landscape Research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lang w:val="en-GB"/>
        </w:rPr>
        <w:t>5</w:t>
      </w:r>
      <w:r w:rsidRPr="002612BE">
        <w:rPr>
          <w:rFonts w:cstheme="minorHAnsi"/>
          <w:lang w:val="en-GB"/>
        </w:rPr>
        <w:t>, 14–23.</w:t>
      </w:r>
    </w:p>
    <w:p w14:paraId="50180EF2" w14:textId="0735C06D" w:rsidR="000101D3" w:rsidRPr="001C2B11" w:rsidRDefault="000101D3" w:rsidP="000101D3">
      <w:pPr>
        <w:spacing w:before="240" w:after="0" w:line="240" w:lineRule="auto"/>
        <w:ind w:left="357"/>
        <w:rPr>
          <w:rFonts w:cstheme="minorHAnsi"/>
        </w:rPr>
      </w:pPr>
      <w:r w:rsidRPr="000101D3">
        <w:rPr>
          <w:rFonts w:cstheme="minorHAnsi"/>
          <w:lang w:val="en-GB"/>
        </w:rPr>
        <w:t xml:space="preserve">Cronk, Q., &amp; Borges, L. M. (2024). </w:t>
      </w:r>
      <w:r w:rsidRPr="000101D3">
        <w:rPr>
          <w:rFonts w:cstheme="minorHAnsi"/>
          <w:i/>
          <w:iCs/>
          <w:lang w:val="en-GB"/>
        </w:rPr>
        <w:t>Sexual system variation in the legumes (Fabaceae): Prospects for morphological, evolutionary and genomic study</w:t>
      </w:r>
      <w:r w:rsidRPr="000101D3">
        <w:rPr>
          <w:rFonts w:cstheme="minorHAnsi"/>
          <w:lang w:val="en-GB"/>
        </w:rPr>
        <w:t xml:space="preserve">. </w:t>
      </w:r>
      <w:hyperlink r:id="rId7" w:history="1">
        <w:r w:rsidRPr="001C2B11">
          <w:rPr>
            <w:rStyle w:val="Lienhypertexte"/>
            <w:rFonts w:cstheme="minorHAnsi"/>
          </w:rPr>
          <w:t>https://ecoevorxiv.org/repository/view/6660/</w:t>
        </w:r>
      </w:hyperlink>
      <w:r w:rsidR="008A44D8">
        <w:rPr>
          <w:rFonts w:cstheme="minorHAnsi"/>
        </w:rPr>
        <w:t xml:space="preserve"> (</w:t>
      </w:r>
      <w:proofErr w:type="spellStart"/>
      <w:r w:rsidR="008A44D8">
        <w:rPr>
          <w:rFonts w:cstheme="minorHAnsi"/>
        </w:rPr>
        <w:t>preprint</w:t>
      </w:r>
      <w:proofErr w:type="spellEnd"/>
      <w:r w:rsidR="008A44D8">
        <w:rPr>
          <w:rFonts w:cstheme="minorHAnsi"/>
        </w:rPr>
        <w:t>).</w:t>
      </w:r>
    </w:p>
    <w:p w14:paraId="2D69A2E0" w14:textId="77CADDB3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0101D3">
        <w:rPr>
          <w:rFonts w:asciiTheme="minorHAnsi" w:hAnsiTheme="minorHAnsi" w:cstheme="minorHAnsi"/>
          <w:sz w:val="22"/>
          <w:szCs w:val="22"/>
        </w:rPr>
        <w:t xml:space="preserve">De Kock, C., </w:t>
      </w:r>
      <w:proofErr w:type="spellStart"/>
      <w:r w:rsidRPr="000101D3">
        <w:rPr>
          <w:rFonts w:asciiTheme="minorHAnsi" w:hAnsiTheme="minorHAnsi" w:cstheme="minorHAnsi"/>
          <w:sz w:val="22"/>
          <w:szCs w:val="22"/>
        </w:rPr>
        <w:t>Minnaar</w:t>
      </w:r>
      <w:proofErr w:type="spellEnd"/>
      <w:r w:rsidRPr="000101D3">
        <w:rPr>
          <w:rFonts w:asciiTheme="minorHAnsi" w:hAnsiTheme="minorHAnsi" w:cstheme="minorHAnsi"/>
          <w:sz w:val="22"/>
          <w:szCs w:val="22"/>
        </w:rPr>
        <w:t xml:space="preserve">, C., </w:t>
      </w:r>
      <w:proofErr w:type="spellStart"/>
      <w:r w:rsidRPr="000101D3">
        <w:rPr>
          <w:rFonts w:asciiTheme="minorHAnsi" w:hAnsiTheme="minorHAnsi" w:cstheme="minorHAnsi"/>
          <w:sz w:val="22"/>
          <w:szCs w:val="22"/>
        </w:rPr>
        <w:t>Lunau</w:t>
      </w:r>
      <w:proofErr w:type="spellEnd"/>
      <w:r w:rsidRPr="000101D3">
        <w:rPr>
          <w:rFonts w:asciiTheme="minorHAnsi" w:hAnsiTheme="minorHAnsi" w:cstheme="minorHAnsi"/>
          <w:sz w:val="22"/>
          <w:szCs w:val="22"/>
        </w:rPr>
        <w:t xml:space="preserve">, K., </w:t>
      </w:r>
      <w:proofErr w:type="spellStart"/>
      <w:r w:rsidRPr="000101D3">
        <w:rPr>
          <w:rFonts w:asciiTheme="minorHAnsi" w:hAnsiTheme="minorHAnsi" w:cstheme="minorHAnsi"/>
          <w:sz w:val="22"/>
          <w:szCs w:val="22"/>
        </w:rPr>
        <w:t>Wester</w:t>
      </w:r>
      <w:proofErr w:type="spellEnd"/>
      <w:r w:rsidRPr="000101D3">
        <w:rPr>
          <w:rFonts w:asciiTheme="minorHAnsi" w:hAnsiTheme="minorHAnsi" w:cstheme="minorHAnsi"/>
          <w:sz w:val="22"/>
          <w:szCs w:val="22"/>
        </w:rPr>
        <w:t xml:space="preserve">, P., Verhoeven, C., Schulze, M. J., </w:t>
      </w:r>
      <w:proofErr w:type="spellStart"/>
      <w:r w:rsidRPr="000101D3">
        <w:rPr>
          <w:rFonts w:asciiTheme="minorHAnsi" w:hAnsiTheme="minorHAnsi" w:cstheme="minorHAnsi"/>
          <w:sz w:val="22"/>
          <w:szCs w:val="22"/>
        </w:rPr>
        <w:t>Randle</w:t>
      </w:r>
      <w:proofErr w:type="spellEnd"/>
      <w:r w:rsidRPr="000101D3">
        <w:rPr>
          <w:rFonts w:asciiTheme="minorHAnsi" w:hAnsiTheme="minorHAnsi" w:cstheme="minorHAnsi"/>
          <w:sz w:val="22"/>
          <w:szCs w:val="22"/>
        </w:rPr>
        <w:t xml:space="preserve">, M. R., Robson, C., Bolus, R. H. &amp; Anderson, B. (2018).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The functional role of the keel crest in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Polygala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myrtifolia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Polygalaceae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 and its effects on pollinator visitation success.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South African Journal of Botany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118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105–111.</w:t>
      </w:r>
    </w:p>
    <w:p w14:paraId="489A2824" w14:textId="3CA825E5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De Luca, P. A. &amp; Vallejo-Marín, M. (2013). What's the ‘buzz’ about? The ecology and evolutionary significance of buzz-pollination.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Current Opinion in Plant Biology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16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(4), 429–435.</w:t>
      </w:r>
    </w:p>
    <w:p w14:paraId="5D02D2D4" w14:textId="19C2A46D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De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Lucchio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L. M., Fensholt, R.,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Markussen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B.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Ræbild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>, A. (2018). Leaf phenology of thirteen African origins of baobab (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Adansonia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digitata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(L.)) as influenced by daylength and water availability.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Ecology and Evolution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8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(22), 11261–11272.</w:t>
      </w:r>
      <w:r w:rsidR="00B25681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505F027B" w14:textId="5B2AA218" w:rsidR="00546B74" w:rsidRPr="002612BE" w:rsidRDefault="00546B74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Dendoncker, M., Brandt, M., Rasmussen, K., </w:t>
      </w:r>
      <w:proofErr w:type="spellStart"/>
      <w:r w:rsidRPr="002612BE">
        <w:rPr>
          <w:rFonts w:cstheme="minorHAnsi"/>
          <w:lang w:val="en-GB"/>
        </w:rPr>
        <w:t>Taugourdeau</w:t>
      </w:r>
      <w:proofErr w:type="spellEnd"/>
      <w:r w:rsidRPr="002612BE">
        <w:rPr>
          <w:rFonts w:cstheme="minorHAnsi"/>
          <w:lang w:val="en-GB"/>
        </w:rPr>
        <w:t xml:space="preserve">, S., Fensholt, R., Tucker, C. J. &amp; </w:t>
      </w:r>
      <w:proofErr w:type="spellStart"/>
      <w:r w:rsidRPr="002612BE">
        <w:rPr>
          <w:rFonts w:cstheme="minorHAnsi"/>
          <w:lang w:val="en-GB"/>
        </w:rPr>
        <w:t>Vincke</w:t>
      </w:r>
      <w:proofErr w:type="spellEnd"/>
      <w:r w:rsidRPr="002612BE">
        <w:rPr>
          <w:rFonts w:cstheme="minorHAnsi"/>
          <w:lang w:val="en-GB"/>
        </w:rPr>
        <w:t xml:space="preserve">, C. (2020). 50 years of woody vegetation changes in the </w:t>
      </w:r>
      <w:proofErr w:type="spellStart"/>
      <w:r w:rsidRPr="002612BE">
        <w:rPr>
          <w:rFonts w:cstheme="minorHAnsi"/>
          <w:lang w:val="en-GB"/>
        </w:rPr>
        <w:t>Ferlo</w:t>
      </w:r>
      <w:proofErr w:type="spellEnd"/>
      <w:r w:rsidRPr="002612BE">
        <w:rPr>
          <w:rFonts w:cstheme="minorHAnsi"/>
          <w:lang w:val="en-GB"/>
        </w:rPr>
        <w:t xml:space="preserve"> (Senegal) assessed by high-resolution imagery and field surveys. </w:t>
      </w:r>
      <w:r w:rsidRPr="002612BE">
        <w:rPr>
          <w:rFonts w:cstheme="minorHAnsi"/>
          <w:i/>
          <w:iCs/>
          <w:lang w:val="en-GB"/>
        </w:rPr>
        <w:t>Regional Environmental Change</w:t>
      </w:r>
      <w:r w:rsidR="00970CFE" w:rsidRPr="002612BE">
        <w:rPr>
          <w:rFonts w:cstheme="minorHAnsi"/>
          <w:i/>
          <w:iCs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20</w:t>
      </w:r>
      <w:r w:rsidRPr="002612BE">
        <w:rPr>
          <w:rFonts w:cstheme="minorHAnsi"/>
          <w:lang w:val="en-GB"/>
        </w:rPr>
        <w:t xml:space="preserve">(4), 137. </w:t>
      </w:r>
    </w:p>
    <w:p w14:paraId="5DA9B6A6" w14:textId="3E4836E1" w:rsidR="00970CFE" w:rsidRPr="002612BE" w:rsidRDefault="00546B74" w:rsidP="00096123">
      <w:pPr>
        <w:spacing w:before="240" w:after="0" w:line="240" w:lineRule="auto"/>
        <w:ind w:left="357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Dendoncker, M., </w:t>
      </w:r>
      <w:proofErr w:type="spellStart"/>
      <w:r w:rsidRPr="002612BE">
        <w:rPr>
          <w:rFonts w:cstheme="minorHAnsi"/>
          <w:lang w:val="en-GB"/>
        </w:rPr>
        <w:t>Vincke</w:t>
      </w:r>
      <w:proofErr w:type="spellEnd"/>
      <w:r w:rsidRPr="002612BE">
        <w:rPr>
          <w:rFonts w:cstheme="minorHAnsi"/>
          <w:lang w:val="en-GB"/>
        </w:rPr>
        <w:t xml:space="preserve">, C., </w:t>
      </w:r>
      <w:proofErr w:type="spellStart"/>
      <w:r w:rsidRPr="002612BE">
        <w:rPr>
          <w:rFonts w:cstheme="minorHAnsi"/>
          <w:lang w:val="en-GB"/>
        </w:rPr>
        <w:t>Ndianor</w:t>
      </w:r>
      <w:proofErr w:type="spellEnd"/>
      <w:r w:rsidRPr="002612BE">
        <w:rPr>
          <w:rFonts w:cstheme="minorHAnsi"/>
          <w:lang w:val="en-GB"/>
        </w:rPr>
        <w:t xml:space="preserve">, R., Diouf, A. A., </w:t>
      </w:r>
      <w:proofErr w:type="spellStart"/>
      <w:r w:rsidRPr="002612BE">
        <w:rPr>
          <w:rFonts w:cstheme="minorHAnsi"/>
          <w:lang w:val="en-GB"/>
        </w:rPr>
        <w:t>Miehe</w:t>
      </w:r>
      <w:proofErr w:type="spellEnd"/>
      <w:r w:rsidRPr="002612BE">
        <w:rPr>
          <w:rFonts w:cstheme="minorHAnsi"/>
          <w:lang w:val="en-GB"/>
        </w:rPr>
        <w:t xml:space="preserve">, S., </w:t>
      </w:r>
      <w:proofErr w:type="spellStart"/>
      <w:r w:rsidRPr="002612BE">
        <w:rPr>
          <w:rFonts w:cstheme="minorHAnsi"/>
          <w:lang w:val="en-GB"/>
        </w:rPr>
        <w:t>Ngom</w:t>
      </w:r>
      <w:proofErr w:type="spellEnd"/>
      <w:r w:rsidRPr="002612BE">
        <w:rPr>
          <w:rFonts w:cstheme="minorHAnsi"/>
          <w:lang w:val="en-GB"/>
        </w:rPr>
        <w:t xml:space="preserve">, D. &amp; </w:t>
      </w:r>
      <w:proofErr w:type="spellStart"/>
      <w:r w:rsidRPr="002612BE">
        <w:rPr>
          <w:rFonts w:cstheme="minorHAnsi"/>
          <w:lang w:val="en-GB"/>
        </w:rPr>
        <w:t>Taugourdeau</w:t>
      </w:r>
      <w:proofErr w:type="spellEnd"/>
      <w:r w:rsidRPr="002612BE">
        <w:rPr>
          <w:rFonts w:cstheme="minorHAnsi"/>
          <w:lang w:val="en-GB"/>
        </w:rPr>
        <w:t xml:space="preserve">, S. (2024). Sahelian woody communities are endangered by regeneration impoverishment in three land management types. </w:t>
      </w:r>
      <w:r w:rsidRPr="002612BE">
        <w:rPr>
          <w:rFonts w:cstheme="minorHAnsi"/>
          <w:i/>
          <w:iCs/>
          <w:lang w:val="en-GB"/>
        </w:rPr>
        <w:t>New Forests</w:t>
      </w:r>
      <w:r w:rsidRPr="002612BE">
        <w:rPr>
          <w:rFonts w:cstheme="minorHAnsi"/>
          <w:lang w:val="en-GB"/>
        </w:rPr>
        <w:t>.</w:t>
      </w:r>
      <w:r w:rsidR="00970CFE" w:rsidRPr="002612BE">
        <w:rPr>
          <w:rFonts w:cstheme="minorHAnsi"/>
          <w:lang w:val="en-GB"/>
        </w:rPr>
        <w:t xml:space="preserve"> (published online: </w:t>
      </w:r>
      <w:hyperlink r:id="rId8" w:history="1">
        <w:r w:rsidR="00970CFE" w:rsidRPr="002612BE">
          <w:rPr>
            <w:rStyle w:val="Lienhypertexte"/>
            <w:rFonts w:cstheme="minorHAnsi"/>
            <w:lang w:val="en-GB"/>
          </w:rPr>
          <w:t>https://doi.org/10.1007/s11056-024-10041-1</w:t>
        </w:r>
      </w:hyperlink>
      <w:r w:rsidR="00970CFE" w:rsidRPr="002612BE">
        <w:rPr>
          <w:rFonts w:cstheme="minorHAnsi"/>
          <w:lang w:val="en-GB"/>
        </w:rPr>
        <w:t>)</w:t>
      </w:r>
    </w:p>
    <w:p w14:paraId="14CD3946" w14:textId="41CABD5E" w:rsidR="008D02A8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>D</w:t>
      </w:r>
      <w:r w:rsidR="00613BD7" w:rsidRPr="002612BE">
        <w:rPr>
          <w:rFonts w:asciiTheme="minorHAnsi" w:hAnsiTheme="minorHAnsi" w:cstheme="minorHAnsi"/>
          <w:sz w:val="22"/>
          <w:szCs w:val="22"/>
          <w:lang w:val="en-GB"/>
        </w:rPr>
        <w:t>e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sai, N.,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Kawalkar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H. &amp; Dixit, G. (2012). Biosystematics and evolutionary studies in Indian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Drimia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species.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Journal of Systematics and Evolution</w:t>
      </w:r>
      <w:r w:rsidR="00970CFE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50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(6), 512–518.</w:t>
      </w:r>
    </w:p>
    <w:p w14:paraId="2667053A" w14:textId="205B228F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Diallo, B. O., McKey, D.,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Chevallier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M., Joly, H. I.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Hossaert-McKey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 (2008). Breeding system and pollination biology of the semidomesticated fruit tree,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Tamarindus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indica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L.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(Leguminosae: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Caesalpinioideae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): Implications for fruit production, selective breeding, and conservation of genetic resources.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African Journal of Biotechnology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7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(22).</w:t>
      </w:r>
    </w:p>
    <w:p w14:paraId="4BFFFAEF" w14:textId="77777777" w:rsidR="00F408A0" w:rsidRPr="002612BE" w:rsidRDefault="00546B74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Diallo, I., </w:t>
      </w:r>
      <w:proofErr w:type="spellStart"/>
      <w:r w:rsidRPr="002612BE">
        <w:rPr>
          <w:rFonts w:cstheme="minorHAnsi"/>
          <w:lang w:val="en-GB"/>
        </w:rPr>
        <w:t>Samb</w:t>
      </w:r>
      <w:proofErr w:type="spellEnd"/>
      <w:r w:rsidRPr="002612BE">
        <w:rPr>
          <w:rFonts w:cstheme="minorHAnsi"/>
          <w:lang w:val="en-GB"/>
        </w:rPr>
        <w:t xml:space="preserve">, P. I., Gaye, A., Sail, P. N., </w:t>
      </w:r>
      <w:proofErr w:type="spellStart"/>
      <w:r w:rsidRPr="002612BE">
        <w:rPr>
          <w:rFonts w:cstheme="minorHAnsi"/>
          <w:lang w:val="en-GB"/>
        </w:rPr>
        <w:t>Duhoux</w:t>
      </w:r>
      <w:proofErr w:type="spellEnd"/>
      <w:r w:rsidRPr="002612BE">
        <w:rPr>
          <w:rFonts w:cstheme="minorHAnsi"/>
          <w:lang w:val="en-GB"/>
        </w:rPr>
        <w:t xml:space="preserve">, E. &amp; </w:t>
      </w:r>
      <w:proofErr w:type="spellStart"/>
      <w:r w:rsidRPr="002612BE">
        <w:rPr>
          <w:rFonts w:cstheme="minorHAnsi"/>
          <w:lang w:val="en-GB"/>
        </w:rPr>
        <w:t>Tidiane</w:t>
      </w:r>
      <w:proofErr w:type="spellEnd"/>
      <w:r w:rsidRPr="002612BE">
        <w:rPr>
          <w:rFonts w:cstheme="minorHAnsi"/>
          <w:lang w:val="en-GB"/>
        </w:rPr>
        <w:t xml:space="preserve">, A. (1997). </w:t>
      </w:r>
      <w:proofErr w:type="spellStart"/>
      <w:r w:rsidRPr="002612BE">
        <w:rPr>
          <w:rFonts w:cstheme="minorHAnsi"/>
          <w:lang w:val="en-GB"/>
        </w:rPr>
        <w:t>Biologie</w:t>
      </w:r>
      <w:proofErr w:type="spellEnd"/>
      <w:r w:rsidRPr="002612BE">
        <w:rPr>
          <w:rFonts w:cstheme="minorHAnsi"/>
          <w:lang w:val="en-GB"/>
        </w:rPr>
        <w:t xml:space="preserve"> </w:t>
      </w:r>
      <w:proofErr w:type="spellStart"/>
      <w:r w:rsidRPr="002612BE">
        <w:rPr>
          <w:rFonts w:cstheme="minorHAnsi"/>
          <w:lang w:val="en-GB"/>
        </w:rPr>
        <w:t>florale</w:t>
      </w:r>
      <w:proofErr w:type="spellEnd"/>
      <w:r w:rsidRPr="002612BE">
        <w:rPr>
          <w:rFonts w:cstheme="minorHAnsi"/>
          <w:lang w:val="en-GB"/>
        </w:rPr>
        <w:t xml:space="preserve"> et </w:t>
      </w:r>
      <w:proofErr w:type="spellStart"/>
      <w:r w:rsidRPr="002612BE">
        <w:rPr>
          <w:rFonts w:cstheme="minorHAnsi"/>
          <w:lang w:val="en-GB"/>
        </w:rPr>
        <w:t>pollinisation</w:t>
      </w:r>
      <w:proofErr w:type="spellEnd"/>
      <w:r w:rsidRPr="002612BE">
        <w:rPr>
          <w:rFonts w:cstheme="minorHAnsi"/>
          <w:lang w:val="en-GB"/>
        </w:rPr>
        <w:t xml:space="preserve"> chez </w:t>
      </w:r>
      <w:r w:rsidRPr="002612BE">
        <w:rPr>
          <w:rFonts w:cstheme="minorHAnsi"/>
          <w:i/>
          <w:iCs/>
          <w:lang w:val="en-GB"/>
        </w:rPr>
        <w:t>Acacia Senegal</w:t>
      </w:r>
      <w:r w:rsidRPr="002612BE">
        <w:rPr>
          <w:rFonts w:cstheme="minorHAnsi"/>
          <w:lang w:val="en-GB"/>
        </w:rPr>
        <w:t xml:space="preserve"> (L.) </w:t>
      </w:r>
      <w:proofErr w:type="spellStart"/>
      <w:r w:rsidRPr="002612BE">
        <w:rPr>
          <w:rFonts w:cstheme="minorHAnsi"/>
          <w:lang w:val="en-GB"/>
        </w:rPr>
        <w:t>Willd</w:t>
      </w:r>
      <w:proofErr w:type="spellEnd"/>
      <w:r w:rsidRPr="002612BE">
        <w:rPr>
          <w:rFonts w:cstheme="minorHAnsi"/>
          <w:lang w:val="en-GB"/>
        </w:rPr>
        <w:t xml:space="preserve">. </w:t>
      </w:r>
      <w:r w:rsidRPr="002612BE">
        <w:rPr>
          <w:rFonts w:cstheme="minorHAnsi"/>
          <w:i/>
          <w:iCs/>
          <w:lang w:val="en-GB"/>
        </w:rPr>
        <w:t>Acta Botanica Gallica</w:t>
      </w:r>
      <w:r w:rsidR="00970CFE"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144</w:t>
      </w:r>
      <w:r w:rsidRPr="002612BE">
        <w:rPr>
          <w:rFonts w:cstheme="minorHAnsi"/>
          <w:lang w:val="en-GB"/>
        </w:rPr>
        <w:t>(1), 73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82. </w:t>
      </w:r>
    </w:p>
    <w:p w14:paraId="0B6E813F" w14:textId="489F7BDD" w:rsidR="00F408A0" w:rsidRPr="002612BE" w:rsidRDefault="00F408A0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Diatta, K., Diatta, W., Fall, A. D., </w:t>
      </w:r>
      <w:proofErr w:type="spellStart"/>
      <w:r w:rsidRPr="002612BE">
        <w:rPr>
          <w:rFonts w:cstheme="minorHAnsi"/>
          <w:lang w:val="en-GB"/>
        </w:rPr>
        <w:t>Dieng</w:t>
      </w:r>
      <w:proofErr w:type="spellEnd"/>
      <w:r w:rsidRPr="002612BE">
        <w:rPr>
          <w:rFonts w:cstheme="minorHAnsi"/>
          <w:lang w:val="en-GB"/>
        </w:rPr>
        <w:t xml:space="preserve">, S. I. M., Mbaye, A. I., </w:t>
      </w:r>
      <w:proofErr w:type="spellStart"/>
      <w:r w:rsidRPr="002612BE">
        <w:rPr>
          <w:rFonts w:cstheme="minorHAnsi"/>
          <w:lang w:val="en-GB"/>
        </w:rPr>
        <w:t>Sarr</w:t>
      </w:r>
      <w:proofErr w:type="spellEnd"/>
      <w:r w:rsidRPr="002612BE">
        <w:rPr>
          <w:rFonts w:cstheme="minorHAnsi"/>
          <w:lang w:val="en-GB"/>
        </w:rPr>
        <w:t xml:space="preserve">, A. &amp; </w:t>
      </w:r>
      <w:proofErr w:type="spellStart"/>
      <w:r w:rsidRPr="002612BE">
        <w:rPr>
          <w:rFonts w:cstheme="minorHAnsi"/>
          <w:lang w:val="en-GB"/>
        </w:rPr>
        <w:t>Badiane</w:t>
      </w:r>
      <w:proofErr w:type="spellEnd"/>
      <w:r w:rsidRPr="002612BE">
        <w:rPr>
          <w:rFonts w:cstheme="minorHAnsi"/>
          <w:lang w:val="en-GB"/>
        </w:rPr>
        <w:t xml:space="preserve">, N. B. (2019). </w:t>
      </w:r>
      <w:proofErr w:type="spellStart"/>
      <w:r w:rsidRPr="002612BE">
        <w:rPr>
          <w:rFonts w:cstheme="minorHAnsi"/>
          <w:lang w:val="en-GB"/>
        </w:rPr>
        <w:t>Ethno</w:t>
      </w:r>
      <w:proofErr w:type="spellEnd"/>
      <w:r w:rsidRPr="002612BE">
        <w:rPr>
          <w:rFonts w:cstheme="minorHAnsi"/>
          <w:lang w:val="en-GB"/>
        </w:rPr>
        <w:t xml:space="preserve"> </w:t>
      </w:r>
      <w:r w:rsidR="00F72110" w:rsidRPr="002612BE">
        <w:rPr>
          <w:rFonts w:cstheme="minorHAnsi"/>
          <w:lang w:val="en-GB"/>
        </w:rPr>
        <w:t xml:space="preserve">apicultural survey </w:t>
      </w:r>
      <w:r w:rsidRPr="002612BE">
        <w:rPr>
          <w:rFonts w:cstheme="minorHAnsi"/>
          <w:lang w:val="en-GB"/>
        </w:rPr>
        <w:t xml:space="preserve">of </w:t>
      </w:r>
      <w:r w:rsidR="00F72110" w:rsidRPr="002612BE">
        <w:rPr>
          <w:rFonts w:cstheme="minorHAnsi"/>
          <w:lang w:val="en-GB"/>
        </w:rPr>
        <w:t xml:space="preserve">melliferous plants species </w:t>
      </w:r>
      <w:r w:rsidRPr="002612BE">
        <w:rPr>
          <w:rFonts w:cstheme="minorHAnsi"/>
          <w:lang w:val="en-GB"/>
        </w:rPr>
        <w:t xml:space="preserve">in the </w:t>
      </w:r>
      <w:proofErr w:type="spellStart"/>
      <w:r w:rsidRPr="002612BE">
        <w:rPr>
          <w:rFonts w:cstheme="minorHAnsi"/>
          <w:lang w:val="en-GB"/>
        </w:rPr>
        <w:t>Tambacounda</w:t>
      </w:r>
      <w:proofErr w:type="spellEnd"/>
      <w:r w:rsidRPr="002612BE">
        <w:rPr>
          <w:rFonts w:cstheme="minorHAnsi"/>
          <w:lang w:val="en-GB"/>
        </w:rPr>
        <w:t xml:space="preserve"> District, Senegal. </w:t>
      </w:r>
      <w:r w:rsidRPr="002612BE">
        <w:rPr>
          <w:rFonts w:cstheme="minorHAnsi"/>
          <w:i/>
          <w:iCs/>
          <w:lang w:val="en-GB"/>
        </w:rPr>
        <w:t>Asian Journal of Research in Botany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2</w:t>
      </w:r>
      <w:r w:rsidRPr="002612BE">
        <w:rPr>
          <w:rFonts w:cstheme="minorHAnsi"/>
          <w:lang w:val="en-GB"/>
        </w:rPr>
        <w:t>(2), 206–215.</w:t>
      </w:r>
    </w:p>
    <w:p w14:paraId="4938EE0E" w14:textId="77777777" w:rsidR="00F408A0" w:rsidRPr="002612BE" w:rsidRDefault="00546B74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Eardley, C. D. (2003). Revision of the Afrotropical </w:t>
      </w:r>
      <w:proofErr w:type="spellStart"/>
      <w:r w:rsidRPr="002612BE">
        <w:rPr>
          <w:rFonts w:cstheme="minorHAnsi"/>
          <w:lang w:val="en-GB"/>
        </w:rPr>
        <w:t>Ctenoplectrini</w:t>
      </w:r>
      <w:proofErr w:type="spellEnd"/>
      <w:r w:rsidRPr="002612BE">
        <w:rPr>
          <w:rFonts w:cstheme="minorHAnsi"/>
          <w:lang w:val="en-GB"/>
        </w:rPr>
        <w:t xml:space="preserve"> (Hymenoptera: Apidae). </w:t>
      </w:r>
      <w:r w:rsidRPr="002612BE">
        <w:rPr>
          <w:rStyle w:val="Accentuation"/>
          <w:rFonts w:cstheme="minorHAnsi"/>
          <w:lang w:val="en-GB"/>
        </w:rPr>
        <w:t xml:space="preserve">African Plant Protection </w:t>
      </w:r>
      <w:r w:rsidRPr="002612BE">
        <w:rPr>
          <w:rStyle w:val="Accentuation"/>
          <w:rFonts w:cstheme="minorHAnsi"/>
          <w:b/>
          <w:i w:val="0"/>
          <w:lang w:val="en-GB"/>
        </w:rPr>
        <w:t>9</w:t>
      </w:r>
      <w:r w:rsidRPr="002612BE">
        <w:rPr>
          <w:rFonts w:cstheme="minorHAnsi"/>
          <w:lang w:val="en-GB"/>
        </w:rPr>
        <w:t>(1), 5–18.</w:t>
      </w:r>
    </w:p>
    <w:p w14:paraId="45C6208A" w14:textId="732E106C" w:rsidR="00D70F3B" w:rsidRPr="002612BE" w:rsidRDefault="001A3A8B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proofErr w:type="spellStart"/>
      <w:r w:rsidRPr="002612BE">
        <w:rPr>
          <w:rFonts w:cstheme="minorHAnsi"/>
          <w:lang w:val="en-GB"/>
        </w:rPr>
        <w:t>Eisikowitch</w:t>
      </w:r>
      <w:proofErr w:type="spellEnd"/>
      <w:r w:rsidRPr="002612BE">
        <w:rPr>
          <w:rFonts w:cstheme="minorHAnsi"/>
          <w:lang w:val="en-GB"/>
        </w:rPr>
        <w:t>, D. (1986). Morpho-ecological aspects on the pollination of</w:t>
      </w:r>
      <w:r w:rsidR="00D00E2E"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i/>
          <w:lang w:val="en-GB"/>
        </w:rPr>
        <w:t xml:space="preserve">Calotropis </w:t>
      </w:r>
      <w:proofErr w:type="spellStart"/>
      <w:r w:rsidRPr="002612BE">
        <w:rPr>
          <w:rFonts w:cstheme="minorHAnsi"/>
          <w:i/>
          <w:lang w:val="en-GB"/>
        </w:rPr>
        <w:t>procera</w:t>
      </w:r>
      <w:proofErr w:type="spellEnd"/>
      <w:r w:rsidRPr="002612BE">
        <w:rPr>
          <w:rFonts w:cstheme="minorHAnsi"/>
          <w:lang w:val="en-GB"/>
        </w:rPr>
        <w:t xml:space="preserve"> (</w:t>
      </w:r>
      <w:proofErr w:type="spellStart"/>
      <w:r w:rsidRPr="002612BE">
        <w:rPr>
          <w:rFonts w:cstheme="minorHAnsi"/>
          <w:lang w:val="en-GB"/>
        </w:rPr>
        <w:t>Asclepiadaceae</w:t>
      </w:r>
      <w:proofErr w:type="spellEnd"/>
      <w:r w:rsidRPr="002612BE">
        <w:rPr>
          <w:rFonts w:cstheme="minorHAnsi"/>
          <w:lang w:val="en-GB"/>
        </w:rPr>
        <w:t xml:space="preserve">) in Israel. </w:t>
      </w:r>
      <w:r w:rsidRPr="002612BE">
        <w:rPr>
          <w:rFonts w:cstheme="minorHAnsi"/>
          <w:i/>
          <w:iCs/>
          <w:lang w:val="en-GB"/>
        </w:rPr>
        <w:t>Plant Systematics and Evolution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152</w:t>
      </w:r>
      <w:r w:rsidRPr="002612BE">
        <w:rPr>
          <w:rFonts w:cstheme="minorHAnsi"/>
          <w:lang w:val="en-GB"/>
        </w:rPr>
        <w:t>(3), 185</w:t>
      </w:r>
      <w:r w:rsidR="00B7309F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194. </w:t>
      </w:r>
    </w:p>
    <w:p w14:paraId="2DB54F4D" w14:textId="476E46EF" w:rsidR="00D70F3B" w:rsidRPr="002612BE" w:rsidRDefault="00D70F3B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Farwig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N.,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Randrianirina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E. F., Voigt, F. A., Kraemer, M.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Böhning-Gaese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K. (2004). Pollination ecology of the dioecious tree </w:t>
      </w:r>
      <w:proofErr w:type="spellStart"/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>Commiphora</w:t>
      </w:r>
      <w:proofErr w:type="spellEnd"/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 </w:t>
      </w:r>
      <w:proofErr w:type="spellStart"/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>guillauminii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in Madagascar. </w:t>
      </w:r>
      <w:r w:rsidRPr="002612BE">
        <w:rPr>
          <w:rFonts w:asciiTheme="minorHAnsi" w:hAnsiTheme="minorHAnsi" w:cstheme="minorHAnsi"/>
          <w:i/>
          <w:iCs/>
          <w:sz w:val="22"/>
          <w:szCs w:val="22"/>
          <w:lang w:val="en-GB"/>
        </w:rPr>
        <w:t>Journal of Tropical Ecology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Fonts w:asciiTheme="minorHAnsi" w:hAnsiTheme="minorHAnsi" w:cstheme="minorHAnsi"/>
          <w:b/>
          <w:iCs/>
          <w:sz w:val="22"/>
          <w:szCs w:val="22"/>
          <w:lang w:val="en-GB"/>
        </w:rPr>
        <w:t>20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(3), 307</w:t>
      </w:r>
      <w:r w:rsidR="002612BE" w:rsidRPr="002612BE">
        <w:rPr>
          <w:rFonts w:asciiTheme="minorHAnsi" w:hAnsiTheme="minorHAnsi" w:cstheme="minorHAnsi"/>
          <w:sz w:val="22"/>
          <w:szCs w:val="22"/>
          <w:lang w:val="en-GB"/>
        </w:rPr>
        <w:t>–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316. </w:t>
      </w:r>
    </w:p>
    <w:p w14:paraId="3C395871" w14:textId="6F613745" w:rsidR="00263C3F" w:rsidRPr="002612BE" w:rsidRDefault="00263C3F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Figueroa Fleming, T. &amp; </w:t>
      </w:r>
      <w:proofErr w:type="spellStart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Etcheverry</w:t>
      </w:r>
      <w:proofErr w:type="spellEnd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, Á. V. (2017). Comparing the efficiency of pollination mechanisms in </w:t>
      </w:r>
      <w:proofErr w:type="spellStart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Papilionoideae</w:t>
      </w:r>
      <w:proofErr w:type="spellEnd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. </w:t>
      </w:r>
      <w:r w:rsidRPr="002612B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  <w:lang w:val="en-GB"/>
        </w:rPr>
        <w:t>Arthropod-Plant Interactions</w:t>
      </w:r>
      <w:r w:rsid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Pr="002612BE">
        <w:rPr>
          <w:rFonts w:asciiTheme="minorHAnsi" w:hAnsiTheme="minorHAnsi" w:cstheme="minorHAnsi"/>
          <w:b/>
          <w:iCs/>
          <w:color w:val="222222"/>
          <w:sz w:val="22"/>
          <w:szCs w:val="22"/>
          <w:shd w:val="clear" w:color="auto" w:fill="FFFFFF"/>
          <w:lang w:val="en-GB"/>
        </w:rPr>
        <w:t>11</w:t>
      </w: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, 273</w:t>
      </w:r>
      <w:r w:rsidR="002612BE" w:rsidRPr="002612BE">
        <w:rPr>
          <w:rFonts w:asciiTheme="minorHAnsi" w:hAnsiTheme="minorHAnsi" w:cstheme="minorHAnsi"/>
          <w:sz w:val="22"/>
          <w:szCs w:val="22"/>
          <w:lang w:val="en-GB"/>
        </w:rPr>
        <w:t>–</w:t>
      </w: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283.</w:t>
      </w:r>
    </w:p>
    <w:p w14:paraId="0DC96A76" w14:textId="17D6D654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Galetto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L.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Bernardello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G. (2004). Floral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nectaries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nectar production dynamics and chemical composition in six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Ipomoea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species (Convolvulaceae) in relation to pollinators.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Annals of Botan</w:t>
      </w:r>
      <w:r w:rsidR="00970CFE"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y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94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(2), 269–280.</w:t>
      </w:r>
    </w:p>
    <w:p w14:paraId="7C8E8321" w14:textId="02E8B7EB" w:rsidR="001C1A0B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Gikungu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 W. (2006). 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Bee </w:t>
      </w:r>
      <w:r w:rsidR="00D00E2E"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Diversity 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and </w:t>
      </w:r>
      <w:r w:rsidR="00D00E2E"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Some Aspects 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of </w:t>
      </w:r>
      <w:r w:rsidR="00D00E2E"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Their Ecological Interactions 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with </w:t>
      </w:r>
      <w:r w:rsidR="00D00E2E" w:rsidRPr="002612BE">
        <w:rPr>
          <w:rFonts w:asciiTheme="minorHAnsi" w:hAnsiTheme="minorHAnsi" w:cstheme="minorHAnsi"/>
          <w:i/>
          <w:sz w:val="22"/>
          <w:szCs w:val="22"/>
          <w:lang w:val="en-GB"/>
        </w:rPr>
        <w:t>P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lants in a </w:t>
      </w:r>
      <w:r w:rsidR="00D00E2E" w:rsidRPr="002612BE">
        <w:rPr>
          <w:rFonts w:asciiTheme="minorHAnsi" w:hAnsiTheme="minorHAnsi" w:cstheme="minorHAnsi"/>
          <w:i/>
          <w:sz w:val="22"/>
          <w:szCs w:val="22"/>
          <w:lang w:val="en-GB"/>
        </w:rPr>
        <w:t>S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uccessional </w:t>
      </w:r>
      <w:r w:rsidR="007D4D01" w:rsidRPr="002612BE">
        <w:rPr>
          <w:rFonts w:asciiTheme="minorHAnsi" w:hAnsiTheme="minorHAnsi" w:cstheme="minorHAnsi"/>
          <w:i/>
          <w:sz w:val="22"/>
          <w:szCs w:val="22"/>
          <w:lang w:val="en-GB"/>
        </w:rPr>
        <w:t>T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ropical </w:t>
      </w:r>
      <w:r w:rsidR="007D4D01" w:rsidRPr="002612BE">
        <w:rPr>
          <w:rFonts w:asciiTheme="minorHAnsi" w:hAnsiTheme="minorHAnsi" w:cstheme="minorHAnsi"/>
          <w:i/>
          <w:sz w:val="22"/>
          <w:szCs w:val="22"/>
          <w:lang w:val="en-GB"/>
        </w:rPr>
        <w:t>C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>ommunity</w:t>
      </w:r>
      <w:r w:rsidR="007D4D01" w:rsidRPr="002612BE">
        <w:rPr>
          <w:rFonts w:asciiTheme="minorHAnsi" w:hAnsiTheme="minorHAnsi" w:cstheme="minorHAnsi"/>
          <w:sz w:val="22"/>
          <w:szCs w:val="22"/>
          <w:lang w:val="en-GB"/>
        </w:rPr>
        <w:t>.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Doctoral dissertation, </w:t>
      </w:r>
      <w:r w:rsidR="007D4D01" w:rsidRPr="002612BE">
        <w:rPr>
          <w:rFonts w:asciiTheme="minorHAnsi" w:hAnsiTheme="minorHAnsi" w:cstheme="minorHAnsi"/>
          <w:sz w:val="22"/>
          <w:szCs w:val="22"/>
          <w:lang w:val="en-GB"/>
        </w:rPr>
        <w:t>University of Bonn.</w:t>
      </w:r>
    </w:p>
    <w:p w14:paraId="34E46D1E" w14:textId="218ACC1F" w:rsidR="008D02A8" w:rsidRPr="002612BE" w:rsidRDefault="008D02A8" w:rsidP="00096123">
      <w:pPr>
        <w:spacing w:before="240" w:after="0" w:line="240" w:lineRule="auto"/>
        <w:ind w:left="357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Grant, V. (1950). The </w:t>
      </w:r>
      <w:r w:rsidR="00F72110" w:rsidRPr="002612BE">
        <w:rPr>
          <w:rFonts w:cstheme="minorHAnsi"/>
          <w:lang w:val="en-GB"/>
        </w:rPr>
        <w:t xml:space="preserve">protection </w:t>
      </w:r>
      <w:r w:rsidRPr="002612BE">
        <w:rPr>
          <w:rFonts w:cstheme="minorHAnsi"/>
          <w:lang w:val="en-GB"/>
        </w:rPr>
        <w:t xml:space="preserve">of the </w:t>
      </w:r>
      <w:r w:rsidR="00F72110" w:rsidRPr="002612BE">
        <w:rPr>
          <w:rFonts w:cstheme="minorHAnsi"/>
          <w:lang w:val="en-GB"/>
        </w:rPr>
        <w:t xml:space="preserve">ovules </w:t>
      </w:r>
      <w:r w:rsidRPr="002612BE">
        <w:rPr>
          <w:rFonts w:cstheme="minorHAnsi"/>
          <w:lang w:val="en-GB"/>
        </w:rPr>
        <w:t xml:space="preserve">in </w:t>
      </w:r>
      <w:r w:rsidR="00F72110" w:rsidRPr="002612BE">
        <w:rPr>
          <w:rFonts w:cstheme="minorHAnsi"/>
          <w:lang w:val="en-GB"/>
        </w:rPr>
        <w:t>flowering plants</w:t>
      </w:r>
      <w:r w:rsidRPr="002612BE">
        <w:rPr>
          <w:rFonts w:cstheme="minorHAnsi"/>
          <w:lang w:val="en-GB"/>
        </w:rPr>
        <w:t xml:space="preserve">. </w:t>
      </w:r>
      <w:r w:rsidRPr="002612BE">
        <w:rPr>
          <w:rFonts w:cstheme="minorHAnsi"/>
          <w:i/>
          <w:iCs/>
          <w:lang w:val="en-GB"/>
        </w:rPr>
        <w:t>Evolution</w:t>
      </w:r>
      <w:r w:rsidR="002612BE">
        <w:rPr>
          <w:rFonts w:cstheme="minorHAnsi"/>
          <w:i/>
          <w:iCs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4</w:t>
      </w:r>
      <w:r w:rsidRPr="002612BE">
        <w:rPr>
          <w:rFonts w:cstheme="minorHAnsi"/>
          <w:lang w:val="en-GB"/>
        </w:rPr>
        <w:t>(3), 179</w:t>
      </w:r>
      <w:r w:rsidR="002612BE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>201.</w:t>
      </w:r>
    </w:p>
    <w:p w14:paraId="1371FD04" w14:textId="200B64FA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Grayum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 H. (1990). Evolution and phylogeny of the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Araceae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Annals of the Missouri Botanical Garden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77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628–697.</w:t>
      </w:r>
    </w:p>
    <w:p w14:paraId="17043A34" w14:textId="128D15EA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lastRenderedPageBreak/>
        <w:t>Groeninckx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I.,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Ochoterena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H.,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Smets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E.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Dessein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S. (2010). Molecular phylogenetic and morphological study of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Kohautia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Spermacoceae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Rubiaceae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), with the recognition of the new genus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Cordylostigma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Taxon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59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(5), 1457–1471.</w:t>
      </w:r>
    </w:p>
    <w:p w14:paraId="1839ACC4" w14:textId="498E5E97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Hammer, T. A., Zhong, X., Colas des Francs‐Small, C.,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Nevill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P. G., Small, I. D. &amp; Thiele, K. R. (2019). Resolving intergeneric relationships in the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aervoid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clade and the backbone of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Ptilotus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Amaranthaceae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): Evidence from whole plastid genomes and morphology.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Taxon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68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(2), 297–314.</w:t>
      </w:r>
    </w:p>
    <w:p w14:paraId="77A5A6CD" w14:textId="4B054471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Hartmann, H. E. K.,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Niesler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I. M. (2009). On the evolution of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nectaries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in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Aizoaceae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Bradleya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Fonts w:asciiTheme="minorHAnsi" w:hAnsiTheme="minorHAnsi" w:cstheme="minorHAnsi"/>
          <w:b/>
          <w:sz w:val="22"/>
          <w:szCs w:val="22"/>
          <w:lang w:val="en-GB"/>
        </w:rPr>
        <w:t>27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69–120.</w:t>
      </w:r>
    </w:p>
    <w:p w14:paraId="70907F46" w14:textId="3DAE088B" w:rsidR="00F67216" w:rsidRPr="002612BE" w:rsidRDefault="00F67216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Hayden, W. J. &amp; Fagan, C. (2016). Anatomy and pollination of cleistogamous flowers of </w:t>
      </w:r>
      <w:proofErr w:type="spellStart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benghal</w:t>
      </w:r>
      <w:proofErr w:type="spellEnd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 dayflower (</w:t>
      </w:r>
      <w:proofErr w:type="spellStart"/>
      <w:r w:rsidRPr="002612BE">
        <w:rPr>
          <w:rFonts w:asciiTheme="minorHAnsi" w:hAnsiTheme="minorHAnsi" w:cstheme="minorHAnsi"/>
          <w:i/>
          <w:color w:val="222222"/>
          <w:sz w:val="22"/>
          <w:szCs w:val="22"/>
          <w:shd w:val="clear" w:color="auto" w:fill="FFFFFF"/>
          <w:lang w:val="en-GB"/>
        </w:rPr>
        <w:t>Commelina</w:t>
      </w:r>
      <w:proofErr w:type="spellEnd"/>
      <w:r w:rsidRPr="002612BE">
        <w:rPr>
          <w:rFonts w:asciiTheme="minorHAnsi" w:hAnsiTheme="minorHAnsi" w:cstheme="minorHAnsi"/>
          <w:i/>
          <w:color w:val="222222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asciiTheme="minorHAnsi" w:hAnsiTheme="minorHAnsi" w:cstheme="minorHAnsi"/>
          <w:i/>
          <w:color w:val="222222"/>
          <w:sz w:val="22"/>
          <w:szCs w:val="22"/>
          <w:shd w:val="clear" w:color="auto" w:fill="FFFFFF"/>
          <w:lang w:val="en-GB"/>
        </w:rPr>
        <w:t>benghalensis</w:t>
      </w:r>
      <w:proofErr w:type="spellEnd"/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). </w:t>
      </w:r>
      <w:proofErr w:type="spellStart"/>
      <w:r w:rsidRPr="002612B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Weed</w:t>
      </w:r>
      <w:proofErr w:type="spellEnd"/>
      <w:r w:rsidRPr="002612B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Science</w:t>
      </w: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 </w:t>
      </w:r>
      <w:r w:rsidRPr="002612BE">
        <w:rPr>
          <w:rFonts w:asciiTheme="minorHAnsi" w:hAnsiTheme="minorHAnsi" w:cstheme="minorHAnsi"/>
          <w:b/>
          <w:iCs/>
          <w:color w:val="222222"/>
          <w:sz w:val="22"/>
          <w:szCs w:val="22"/>
          <w:shd w:val="clear" w:color="auto" w:fill="FFFFFF"/>
        </w:rPr>
        <w:t>64</w:t>
      </w: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(3), 455</w:t>
      </w:r>
      <w:r w:rsidR="000101D3" w:rsidRPr="001C2B11">
        <w:rPr>
          <w:rFonts w:cstheme="minorHAnsi"/>
          <w:shd w:val="clear" w:color="auto" w:fill="FFFFFF"/>
        </w:rPr>
        <w:t>–</w:t>
      </w:r>
      <w:r w:rsidRPr="002612B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462.</w:t>
      </w:r>
    </w:p>
    <w:p w14:paraId="0B206B82" w14:textId="3EF12F1D" w:rsidR="00035F70" w:rsidRPr="002612BE" w:rsidRDefault="00035F70" w:rsidP="00096123">
      <w:pPr>
        <w:spacing w:before="240" w:after="0" w:line="240" w:lineRule="auto"/>
        <w:ind w:left="357"/>
        <w:rPr>
          <w:rFonts w:cstheme="minorHAnsi"/>
        </w:rPr>
      </w:pPr>
      <w:proofErr w:type="spellStart"/>
      <w:r w:rsidRPr="002612BE">
        <w:rPr>
          <w:rFonts w:cstheme="minorHAnsi"/>
        </w:rPr>
        <w:t>Hiernaux</w:t>
      </w:r>
      <w:proofErr w:type="spellEnd"/>
      <w:r w:rsidRPr="002612BE">
        <w:rPr>
          <w:rFonts w:cstheme="minorHAnsi"/>
        </w:rPr>
        <w:t xml:space="preserve">, P. H., Cissé, M. I., Diarra, L. &amp; De </w:t>
      </w:r>
      <w:proofErr w:type="spellStart"/>
      <w:r w:rsidRPr="002612BE">
        <w:rPr>
          <w:rFonts w:cstheme="minorHAnsi"/>
        </w:rPr>
        <w:t>Leeuw</w:t>
      </w:r>
      <w:proofErr w:type="spellEnd"/>
      <w:r w:rsidRPr="002612BE">
        <w:rPr>
          <w:rFonts w:cstheme="minorHAnsi"/>
        </w:rPr>
        <w:t xml:space="preserve">, P. N. (1994). Fluctuations saisonnières de la feuillaison des arbres et des buissons sahéliens. Conséquences pour la quantification des ressources fourragères. </w:t>
      </w:r>
      <w:r w:rsidRPr="002612BE">
        <w:rPr>
          <w:rFonts w:cstheme="minorHAnsi"/>
          <w:i/>
          <w:iCs/>
        </w:rPr>
        <w:t>Revue d’Elevage et de Médecine Vétérinaire des Pays tropicaux</w:t>
      </w:r>
      <w:r w:rsidRPr="002612BE">
        <w:rPr>
          <w:rFonts w:cstheme="minorHAnsi"/>
        </w:rPr>
        <w:t xml:space="preserve"> </w:t>
      </w:r>
      <w:r w:rsidRPr="002612BE">
        <w:rPr>
          <w:rFonts w:cstheme="minorHAnsi"/>
          <w:b/>
          <w:iCs/>
        </w:rPr>
        <w:t>47</w:t>
      </w:r>
      <w:r w:rsidRPr="002612BE">
        <w:rPr>
          <w:rFonts w:cstheme="minorHAnsi"/>
        </w:rPr>
        <w:t>(1), 117–125.   </w:t>
      </w:r>
    </w:p>
    <w:p w14:paraId="28FD113E" w14:textId="241F86DB" w:rsidR="00546B74" w:rsidRPr="002612BE" w:rsidRDefault="00546B74" w:rsidP="00096123">
      <w:pPr>
        <w:pStyle w:val="NormalWeb"/>
        <w:spacing w:before="24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Jeiter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J.,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Hilger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H. H.,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Smets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E. F.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Weigend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M. (2017). The relationship between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nectaries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and floral architecture: A case study in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Geraniaceae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Hypseocharitaceae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Annals of Botany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120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(5), 791–803.</w:t>
      </w:r>
    </w:p>
    <w:p w14:paraId="0F8B3A4A" w14:textId="6885574C" w:rsidR="00546B74" w:rsidRPr="002612BE" w:rsidRDefault="00546B74" w:rsidP="00096123">
      <w:pPr>
        <w:pStyle w:val="NormalWeb"/>
        <w:spacing w:before="24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Johnson, S. D. &amp;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Raguso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R. A. (2016). The long-tongued hawkmoth pollinator niche for native and invasive plants in Africa. </w:t>
      </w:r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Annals of Botany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117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(1), 25–36.</w:t>
      </w:r>
    </w:p>
    <w:p w14:paraId="7F938882" w14:textId="77777777" w:rsidR="00096123" w:rsidRPr="002612BE" w:rsidRDefault="00B7309F" w:rsidP="00096123">
      <w:pPr>
        <w:pStyle w:val="NormalWeb"/>
        <w:spacing w:before="24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Kaur, A., </w:t>
      </w:r>
      <w:proofErr w:type="spellStart"/>
      <w:r w:rsidRPr="002612BE">
        <w:rPr>
          <w:rFonts w:asciiTheme="minorHAnsi" w:hAnsiTheme="minorHAnsi" w:cstheme="minorHAnsi"/>
          <w:sz w:val="22"/>
          <w:szCs w:val="22"/>
          <w:lang w:val="en-GB"/>
        </w:rPr>
        <w:t>Batish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D. R., Kaur, S. &amp; Chauhan, B. S. (2021). An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overview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of the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characteristics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potential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of </w:t>
      </w:r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 xml:space="preserve">Calotropis </w:t>
      </w:r>
      <w:proofErr w:type="spellStart"/>
      <w:r w:rsidRPr="002612BE">
        <w:rPr>
          <w:rFonts w:asciiTheme="minorHAnsi" w:hAnsiTheme="minorHAnsi" w:cstheme="minorHAnsi"/>
          <w:i/>
          <w:sz w:val="22"/>
          <w:szCs w:val="22"/>
          <w:lang w:val="en-GB"/>
        </w:rPr>
        <w:t>procera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>f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rom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>botanical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>ecological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, and </w:t>
      </w:r>
      <w:r w:rsidR="002676F4" w:rsidRPr="002612BE">
        <w:rPr>
          <w:rFonts w:asciiTheme="minorHAnsi" w:hAnsiTheme="minorHAnsi" w:cstheme="minorHAnsi"/>
          <w:sz w:val="22"/>
          <w:szCs w:val="22"/>
          <w:lang w:val="en-GB"/>
        </w:rPr>
        <w:t>economic perspectives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2612BE">
        <w:rPr>
          <w:rFonts w:asciiTheme="minorHAnsi" w:hAnsiTheme="minorHAnsi" w:cstheme="minorHAnsi"/>
          <w:i/>
          <w:iCs/>
          <w:sz w:val="22"/>
          <w:szCs w:val="22"/>
          <w:lang w:val="en-GB"/>
        </w:rPr>
        <w:t>Frontiers in Plant Science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Fonts w:asciiTheme="minorHAnsi" w:hAnsiTheme="minorHAnsi" w:cstheme="minorHAnsi"/>
          <w:b/>
          <w:iCs/>
          <w:sz w:val="22"/>
          <w:szCs w:val="22"/>
          <w:lang w:val="en-GB"/>
        </w:rPr>
        <w:t>12</w:t>
      </w:r>
      <w:r w:rsidR="002676F4" w:rsidRPr="002612BE">
        <w:rPr>
          <w:rFonts w:asciiTheme="minorHAnsi" w:hAnsiTheme="minorHAnsi" w:cstheme="minorHAnsi"/>
          <w:b/>
          <w:iCs/>
          <w:sz w:val="22"/>
          <w:szCs w:val="22"/>
          <w:lang w:val="en-GB"/>
        </w:rPr>
        <w:t xml:space="preserve">, </w:t>
      </w:r>
      <w:r w:rsidR="002676F4" w:rsidRPr="002612BE">
        <w:rPr>
          <w:rFonts w:asciiTheme="minorHAnsi" w:hAnsiTheme="minorHAnsi" w:cstheme="minorHAnsi"/>
          <w:iCs/>
          <w:sz w:val="22"/>
          <w:szCs w:val="22"/>
          <w:lang w:val="en-GB"/>
        </w:rPr>
        <w:t>690806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14:paraId="6F4CFC09" w14:textId="4E110FAF" w:rsidR="00546B74" w:rsidRPr="002612BE" w:rsidRDefault="00546B74" w:rsidP="00096123">
      <w:pPr>
        <w:pStyle w:val="NormalWeb"/>
        <w:spacing w:before="24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C2B11">
        <w:rPr>
          <w:rFonts w:asciiTheme="minorHAnsi" w:hAnsiTheme="minorHAnsi" w:cstheme="minorHAnsi"/>
          <w:sz w:val="22"/>
          <w:szCs w:val="22"/>
          <w:lang w:val="en-GB"/>
        </w:rPr>
        <w:t xml:space="preserve">Khan, A. M., Ali, S. I. &amp; </w:t>
      </w:r>
      <w:proofErr w:type="spellStart"/>
      <w:r w:rsidRPr="001C2B11">
        <w:rPr>
          <w:rFonts w:asciiTheme="minorHAnsi" w:hAnsiTheme="minorHAnsi" w:cstheme="minorHAnsi"/>
          <w:sz w:val="22"/>
          <w:szCs w:val="22"/>
          <w:lang w:val="en-GB"/>
        </w:rPr>
        <w:t>Faruqi</w:t>
      </w:r>
      <w:proofErr w:type="spellEnd"/>
      <w:r w:rsidRPr="001C2B11">
        <w:rPr>
          <w:rFonts w:asciiTheme="minorHAnsi" w:hAnsiTheme="minorHAnsi" w:cstheme="minorHAnsi"/>
          <w:sz w:val="22"/>
          <w:szCs w:val="22"/>
          <w:lang w:val="en-GB"/>
        </w:rPr>
        <w:t xml:space="preserve">, S. A. (1970). 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Breeding system and population structure in the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Aerva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javanica</w:t>
      </w:r>
      <w:proofErr w:type="spellEnd"/>
      <w:r w:rsidRPr="002612BE">
        <w:rPr>
          <w:rFonts w:asciiTheme="minorHAnsi" w:hAnsiTheme="minorHAnsi" w:cstheme="minorHAnsi"/>
          <w:sz w:val="22"/>
          <w:szCs w:val="22"/>
          <w:lang w:val="en-GB"/>
        </w:rPr>
        <w:t xml:space="preserve"> complex. </w:t>
      </w:r>
      <w:proofErr w:type="spellStart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>Phyton</w:t>
      </w:r>
      <w:proofErr w:type="spellEnd"/>
      <w:r w:rsidRPr="002612BE">
        <w:rPr>
          <w:rStyle w:val="Accentuation"/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612BE">
        <w:rPr>
          <w:rStyle w:val="Accentuation"/>
          <w:rFonts w:asciiTheme="minorHAnsi" w:hAnsiTheme="minorHAnsi" w:cstheme="minorHAnsi"/>
          <w:b/>
          <w:i w:val="0"/>
          <w:sz w:val="22"/>
          <w:szCs w:val="22"/>
          <w:lang w:val="en-GB"/>
        </w:rPr>
        <w:t>14</w:t>
      </w:r>
      <w:r w:rsidRPr="002612BE">
        <w:rPr>
          <w:rFonts w:asciiTheme="minorHAnsi" w:hAnsiTheme="minorHAnsi" w:cstheme="minorHAnsi"/>
          <w:sz w:val="22"/>
          <w:szCs w:val="22"/>
          <w:lang w:val="en-GB"/>
        </w:rPr>
        <w:t>, 135–145.</w:t>
      </w:r>
    </w:p>
    <w:p w14:paraId="776DE8D7" w14:textId="6A00FA99" w:rsidR="00F41A95" w:rsidRPr="002612BE" w:rsidRDefault="00F41A95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proofErr w:type="spellStart"/>
      <w:r w:rsidRPr="002612BE">
        <w:rPr>
          <w:rFonts w:cstheme="minorHAnsi"/>
          <w:shd w:val="clear" w:color="auto" w:fill="FFFFFF"/>
          <w:lang w:val="en-GB"/>
        </w:rPr>
        <w:t>Kiill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L.H.P. </w:t>
      </w:r>
      <w:r w:rsidR="002676F4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Ranga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N.T.</w:t>
      </w:r>
      <w:r w:rsidR="002676F4" w:rsidRPr="002612BE">
        <w:rPr>
          <w:rFonts w:cstheme="minorHAnsi"/>
          <w:shd w:val="clear" w:color="auto" w:fill="FFFFFF"/>
          <w:lang w:val="en-GB"/>
        </w:rPr>
        <w:t xml:space="preserve"> (</w:t>
      </w:r>
      <w:r w:rsidRPr="002612BE">
        <w:rPr>
          <w:rFonts w:cstheme="minorHAnsi"/>
          <w:shd w:val="clear" w:color="auto" w:fill="FFFFFF"/>
          <w:lang w:val="en-GB"/>
        </w:rPr>
        <w:t>2000</w:t>
      </w:r>
      <w:r w:rsidR="002676F4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Pollination biology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Merremia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aegyptia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(L.)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Urb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. (Convolvulaceae) in a semi-arid region of Pernambuco. 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Naturalia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(Sao Paulo)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25</w:t>
      </w:r>
      <w:r w:rsidRPr="002612BE">
        <w:rPr>
          <w:rFonts w:cstheme="minorHAnsi"/>
          <w:shd w:val="clear" w:color="auto" w:fill="FFFFFF"/>
          <w:lang w:val="en-GB"/>
        </w:rPr>
        <w:t>, 149</w:t>
      </w:r>
      <w:r w:rsidRPr="002612BE">
        <w:rPr>
          <w:rFonts w:cstheme="minorHAnsi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158.</w:t>
      </w:r>
    </w:p>
    <w:p w14:paraId="4E8A7ECF" w14:textId="40CB8C98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</w:rPr>
      </w:pPr>
      <w:bookmarkStart w:id="1" w:name="_Hlk156337082"/>
      <w:proofErr w:type="spellStart"/>
      <w:r w:rsidRPr="002612BE">
        <w:rPr>
          <w:rFonts w:cstheme="minorHAnsi"/>
          <w:shd w:val="clear" w:color="auto" w:fill="FFFFFF"/>
          <w:lang w:val="en-GB"/>
        </w:rPr>
        <w:t>Klak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C.,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Hanáček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P. </w:t>
      </w:r>
      <w:r w:rsidR="002676F4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Bruyns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P.</w:t>
      </w:r>
      <w:r w:rsidR="002676F4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V. </w:t>
      </w:r>
      <w:r w:rsidR="002676F4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2017</w:t>
      </w:r>
      <w:r w:rsidR="002676F4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Disentangling the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Aizooideae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: new generic concepts and a new subfamily in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Aizoaceae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. </w:t>
      </w:r>
      <w:r w:rsidRPr="002612BE">
        <w:rPr>
          <w:rFonts w:cstheme="minorHAnsi"/>
          <w:i/>
          <w:iCs/>
          <w:shd w:val="clear" w:color="auto" w:fill="FFFFFF"/>
        </w:rPr>
        <w:t>Taxon</w:t>
      </w:r>
      <w:r w:rsidRPr="002612BE">
        <w:rPr>
          <w:rFonts w:cstheme="minorHAnsi"/>
          <w:shd w:val="clear" w:color="auto" w:fill="FFFFFF"/>
        </w:rPr>
        <w:t> </w:t>
      </w:r>
      <w:r w:rsidRPr="002612BE">
        <w:rPr>
          <w:rFonts w:cstheme="minorHAnsi"/>
          <w:b/>
          <w:iCs/>
          <w:shd w:val="clear" w:color="auto" w:fill="FFFFFF"/>
        </w:rPr>
        <w:t>66</w:t>
      </w:r>
      <w:r w:rsidRPr="002612BE">
        <w:rPr>
          <w:rFonts w:cstheme="minorHAnsi"/>
          <w:shd w:val="clear" w:color="auto" w:fill="FFFFFF"/>
        </w:rPr>
        <w:t>(5)</w:t>
      </w:r>
      <w:r w:rsidR="00F0230E" w:rsidRPr="002612BE">
        <w:rPr>
          <w:rFonts w:cstheme="minorHAnsi"/>
          <w:shd w:val="clear" w:color="auto" w:fill="FFFFFF"/>
        </w:rPr>
        <w:t>,</w:t>
      </w:r>
      <w:r w:rsidRPr="002612BE">
        <w:rPr>
          <w:rFonts w:cstheme="minorHAnsi"/>
          <w:shd w:val="clear" w:color="auto" w:fill="FFFFFF"/>
        </w:rPr>
        <w:t>1147</w:t>
      </w:r>
      <w:r w:rsidR="00F41A95" w:rsidRPr="002612BE">
        <w:rPr>
          <w:rFonts w:cstheme="minorHAnsi"/>
          <w:shd w:val="clear" w:color="auto" w:fill="FFFFFF"/>
        </w:rPr>
        <w:t>–</w:t>
      </w:r>
      <w:r w:rsidRPr="002612BE">
        <w:rPr>
          <w:rFonts w:cstheme="minorHAnsi"/>
          <w:shd w:val="clear" w:color="auto" w:fill="FFFFFF"/>
        </w:rPr>
        <w:t>1170.</w:t>
      </w:r>
    </w:p>
    <w:bookmarkEnd w:id="1"/>
    <w:p w14:paraId="322FAB09" w14:textId="1F521F41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proofErr w:type="spellStart"/>
      <w:r w:rsidRPr="002612BE">
        <w:rPr>
          <w:rFonts w:cstheme="minorHAnsi"/>
          <w:shd w:val="clear" w:color="auto" w:fill="FFFFFF"/>
        </w:rPr>
        <w:t>Kouonon</w:t>
      </w:r>
      <w:proofErr w:type="spellEnd"/>
      <w:r w:rsidRPr="002612BE">
        <w:rPr>
          <w:rFonts w:cstheme="minorHAnsi"/>
          <w:shd w:val="clear" w:color="auto" w:fill="FFFFFF"/>
        </w:rPr>
        <w:t>, L.</w:t>
      </w:r>
      <w:r w:rsidR="002676F4" w:rsidRPr="002612BE">
        <w:rPr>
          <w:rFonts w:cstheme="minorHAnsi"/>
          <w:shd w:val="clear" w:color="auto" w:fill="FFFFFF"/>
        </w:rPr>
        <w:t xml:space="preserve"> </w:t>
      </w:r>
      <w:r w:rsidRPr="002612BE">
        <w:rPr>
          <w:rFonts w:cstheme="minorHAnsi"/>
          <w:shd w:val="clear" w:color="auto" w:fill="FFFFFF"/>
        </w:rPr>
        <w:t>C., Jacquemart, A.</w:t>
      </w:r>
      <w:r w:rsidR="002676F4" w:rsidRPr="002612BE">
        <w:rPr>
          <w:rFonts w:cstheme="minorHAnsi"/>
          <w:shd w:val="clear" w:color="auto" w:fill="FFFFFF"/>
        </w:rPr>
        <w:t>-</w:t>
      </w:r>
      <w:r w:rsidRPr="002612BE">
        <w:rPr>
          <w:rFonts w:cstheme="minorHAnsi"/>
          <w:shd w:val="clear" w:color="auto" w:fill="FFFFFF"/>
        </w:rPr>
        <w:t xml:space="preserve">L., </w:t>
      </w:r>
      <w:proofErr w:type="spellStart"/>
      <w:r w:rsidRPr="002612BE">
        <w:rPr>
          <w:rFonts w:cstheme="minorHAnsi"/>
          <w:shd w:val="clear" w:color="auto" w:fill="FFFFFF"/>
        </w:rPr>
        <w:t>Zoro</w:t>
      </w:r>
      <w:proofErr w:type="spellEnd"/>
      <w:r w:rsidRPr="002612BE">
        <w:rPr>
          <w:rFonts w:cstheme="minorHAnsi"/>
          <w:shd w:val="clear" w:color="auto" w:fill="FFFFFF"/>
        </w:rPr>
        <w:t xml:space="preserve"> Bi, A.</w:t>
      </w:r>
      <w:r w:rsidR="002676F4" w:rsidRPr="002612BE">
        <w:rPr>
          <w:rFonts w:cstheme="minorHAnsi"/>
          <w:shd w:val="clear" w:color="auto" w:fill="FFFFFF"/>
        </w:rPr>
        <w:t xml:space="preserve"> </w:t>
      </w:r>
      <w:r w:rsidRPr="002612BE">
        <w:rPr>
          <w:rFonts w:cstheme="minorHAnsi"/>
          <w:shd w:val="clear" w:color="auto" w:fill="FFFFFF"/>
        </w:rPr>
        <w:t>I., Bertin, P., Baudoin, J.</w:t>
      </w:r>
      <w:r w:rsidR="002676F4" w:rsidRPr="002612BE">
        <w:rPr>
          <w:rFonts w:cstheme="minorHAnsi"/>
          <w:shd w:val="clear" w:color="auto" w:fill="FFFFFF"/>
        </w:rPr>
        <w:t>-</w:t>
      </w:r>
      <w:r w:rsidRPr="002612BE">
        <w:rPr>
          <w:rFonts w:cstheme="minorHAnsi"/>
          <w:shd w:val="clear" w:color="auto" w:fill="FFFFFF"/>
        </w:rPr>
        <w:t xml:space="preserve">P. </w:t>
      </w:r>
      <w:r w:rsidR="002676F4" w:rsidRPr="002612BE">
        <w:rPr>
          <w:rFonts w:cstheme="minorHAnsi"/>
          <w:shd w:val="clear" w:color="auto" w:fill="FFFFFF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</w:rPr>
        <w:t>Dje</w:t>
      </w:r>
      <w:proofErr w:type="spellEnd"/>
      <w:r w:rsidRPr="002612BE">
        <w:rPr>
          <w:rFonts w:cstheme="minorHAnsi"/>
          <w:shd w:val="clear" w:color="auto" w:fill="FFFFFF"/>
        </w:rPr>
        <w:t xml:space="preserve">, Y. </w:t>
      </w:r>
      <w:r w:rsidR="002676F4" w:rsidRPr="002612BE">
        <w:rPr>
          <w:rFonts w:cstheme="minorHAnsi"/>
          <w:shd w:val="clear" w:color="auto" w:fill="FFFFFF"/>
        </w:rPr>
        <w:t>(</w:t>
      </w:r>
      <w:r w:rsidRPr="002612BE">
        <w:rPr>
          <w:rFonts w:cstheme="minorHAnsi"/>
          <w:shd w:val="clear" w:color="auto" w:fill="FFFFFF"/>
        </w:rPr>
        <w:t>2009</w:t>
      </w:r>
      <w:r w:rsidR="002676F4" w:rsidRPr="002612BE">
        <w:rPr>
          <w:rFonts w:cstheme="minorHAnsi"/>
          <w:shd w:val="clear" w:color="auto" w:fill="FFFFFF"/>
        </w:rPr>
        <w:t>)</w:t>
      </w:r>
      <w:r w:rsidRPr="002612BE">
        <w:rPr>
          <w:rFonts w:cstheme="minorHAnsi"/>
          <w:shd w:val="clear" w:color="auto" w:fill="FFFFFF"/>
        </w:rPr>
        <w:t xml:space="preserve">. </w:t>
      </w:r>
      <w:r w:rsidRPr="002612BE">
        <w:rPr>
          <w:rFonts w:cstheme="minorHAnsi"/>
          <w:shd w:val="clear" w:color="auto" w:fill="FFFFFF"/>
          <w:lang w:val="en-GB"/>
        </w:rPr>
        <w:t xml:space="preserve">Reproductive biology of the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andromonoecious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Cucumis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melo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subsp.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agrestis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(Cucurbitaceae).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Annals of Botany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104</w:t>
      </w:r>
      <w:r w:rsidRPr="002612BE">
        <w:rPr>
          <w:rFonts w:cstheme="minorHAnsi"/>
          <w:shd w:val="clear" w:color="auto" w:fill="FFFFFF"/>
          <w:lang w:val="en-GB"/>
        </w:rPr>
        <w:t>(6)</w:t>
      </w:r>
      <w:r w:rsidR="00F0230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1129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1139.</w:t>
      </w:r>
    </w:p>
    <w:p w14:paraId="69C137F5" w14:textId="5EC0CB58" w:rsidR="00546B74" w:rsidRPr="002612BE" w:rsidRDefault="00546B74" w:rsidP="00096123">
      <w:pPr>
        <w:tabs>
          <w:tab w:val="left" w:pos="4083"/>
        </w:tabs>
        <w:spacing w:before="240" w:after="0" w:line="240" w:lineRule="auto"/>
        <w:ind w:left="360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Krishna, H., Kumar, L., </w:t>
      </w:r>
      <w:proofErr w:type="spellStart"/>
      <w:r w:rsidRPr="002612BE">
        <w:rPr>
          <w:rFonts w:cstheme="minorHAnsi"/>
          <w:lang w:val="en-GB"/>
        </w:rPr>
        <w:t>Haldhar</w:t>
      </w:r>
      <w:proofErr w:type="spellEnd"/>
      <w:r w:rsidRPr="002612BE">
        <w:rPr>
          <w:rFonts w:cstheme="minorHAnsi"/>
          <w:lang w:val="en-GB"/>
        </w:rPr>
        <w:t>, S. M., Singh, D. &amp; Saroj, P. L. (2019). Phenological growth stages of Indian jujube (</w:t>
      </w:r>
      <w:proofErr w:type="spellStart"/>
      <w:r w:rsidRPr="002612BE">
        <w:rPr>
          <w:rFonts w:cstheme="minorHAnsi"/>
          <w:i/>
          <w:iCs/>
          <w:lang w:val="en-GB"/>
        </w:rPr>
        <w:t>Ziziphus</w:t>
      </w:r>
      <w:proofErr w:type="spellEnd"/>
      <w:r w:rsidRPr="002612BE">
        <w:rPr>
          <w:rFonts w:cstheme="minorHAnsi"/>
          <w:i/>
          <w:iCs/>
          <w:lang w:val="en-GB"/>
        </w:rPr>
        <w:t xml:space="preserve"> </w:t>
      </w:r>
      <w:proofErr w:type="spellStart"/>
      <w:r w:rsidRPr="002612BE">
        <w:rPr>
          <w:rFonts w:cstheme="minorHAnsi"/>
          <w:i/>
          <w:iCs/>
          <w:lang w:val="en-GB"/>
        </w:rPr>
        <w:t>mauritiana</w:t>
      </w:r>
      <w:proofErr w:type="spellEnd"/>
      <w:r w:rsidRPr="002612BE">
        <w:rPr>
          <w:rFonts w:cstheme="minorHAnsi"/>
          <w:lang w:val="en-GB"/>
        </w:rPr>
        <w:t xml:space="preserve"> </w:t>
      </w:r>
      <w:proofErr w:type="spellStart"/>
      <w:r w:rsidRPr="002612BE">
        <w:rPr>
          <w:rFonts w:cstheme="minorHAnsi"/>
          <w:lang w:val="en-GB"/>
        </w:rPr>
        <w:t>Lamk</w:t>
      </w:r>
      <w:proofErr w:type="spellEnd"/>
      <w:r w:rsidRPr="002612BE">
        <w:rPr>
          <w:rFonts w:cstheme="minorHAnsi"/>
          <w:lang w:val="en-GB"/>
        </w:rPr>
        <w:t xml:space="preserve">.) according to the BBCH scale. </w:t>
      </w:r>
      <w:r w:rsidRPr="002612BE">
        <w:rPr>
          <w:rFonts w:cstheme="minorHAnsi"/>
          <w:i/>
          <w:iCs/>
          <w:lang w:val="en-GB"/>
        </w:rPr>
        <w:t>Annals of Applied Biology</w:t>
      </w:r>
      <w:r w:rsidR="00970CFE"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174</w:t>
      </w:r>
      <w:r w:rsidRPr="002612BE">
        <w:rPr>
          <w:rFonts w:cstheme="minorHAnsi"/>
          <w:lang w:val="en-GB"/>
        </w:rPr>
        <w:t>(1), 106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112. </w:t>
      </w:r>
    </w:p>
    <w:p w14:paraId="2545E32F" w14:textId="322B6223" w:rsidR="00870CC6" w:rsidRPr="002612BE" w:rsidRDefault="00870CC6" w:rsidP="00096123">
      <w:pPr>
        <w:tabs>
          <w:tab w:val="left" w:pos="4083"/>
        </w:tabs>
        <w:spacing w:before="240" w:after="0" w:line="240" w:lineRule="auto"/>
        <w:ind w:left="360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 xml:space="preserve">Kunze, H. (1991). Structure and function in asclepiad pollination. </w:t>
      </w:r>
      <w:r w:rsidRPr="002612BE">
        <w:rPr>
          <w:rFonts w:cstheme="minorHAnsi"/>
          <w:i/>
          <w:iCs/>
          <w:lang w:val="en-GB"/>
        </w:rPr>
        <w:t>Plant Systematics and Evolution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176</w:t>
      </w:r>
      <w:r w:rsidRPr="002612BE">
        <w:rPr>
          <w:rFonts w:cstheme="minorHAnsi"/>
          <w:lang w:val="en-GB"/>
        </w:rPr>
        <w:t>(3</w:t>
      </w:r>
      <w:r w:rsidRPr="002612BE">
        <w:rPr>
          <w:rFonts w:cstheme="minorHAnsi"/>
          <w:lang w:val="en-GB"/>
        </w:rPr>
        <w:noBreakHyphen/>
        <w:t xml:space="preserve">4), 227–253. </w:t>
      </w:r>
    </w:p>
    <w:p w14:paraId="348C9AFB" w14:textId="65C0B7D5" w:rsidR="00546B74" w:rsidRPr="002612BE" w:rsidRDefault="00546B74" w:rsidP="00096123">
      <w:pPr>
        <w:spacing w:before="240" w:after="0" w:line="240" w:lineRule="auto"/>
        <w:ind w:left="360"/>
        <w:jc w:val="both"/>
        <w:rPr>
          <w:rFonts w:eastAsia="Calibri" w:cstheme="minorHAnsi"/>
          <w:lang w:val="en-GB"/>
        </w:rPr>
      </w:pPr>
      <w:proofErr w:type="spellStart"/>
      <w:r w:rsidRPr="002612BE">
        <w:rPr>
          <w:rFonts w:eastAsia="Calibri" w:cstheme="minorHAnsi"/>
          <w:lang w:val="en-GB"/>
        </w:rPr>
        <w:t>Kuti</w:t>
      </w:r>
      <w:proofErr w:type="spellEnd"/>
      <w:r w:rsidRPr="002612BE">
        <w:rPr>
          <w:rFonts w:eastAsia="Calibri" w:cstheme="minorHAnsi"/>
          <w:lang w:val="en-GB"/>
        </w:rPr>
        <w:t xml:space="preserve">, J. O. &amp; Rovelo, C. (1992). Effect of pollination techniques on fruit set and seed yield of </w:t>
      </w:r>
      <w:proofErr w:type="spellStart"/>
      <w:r w:rsidRPr="002612BE">
        <w:rPr>
          <w:rFonts w:eastAsia="Calibri" w:cstheme="minorHAnsi"/>
          <w:lang w:val="en-GB"/>
        </w:rPr>
        <w:t>egusi</w:t>
      </w:r>
      <w:proofErr w:type="spellEnd"/>
      <w:r w:rsidRPr="002612BE">
        <w:rPr>
          <w:rFonts w:eastAsia="Calibri" w:cstheme="minorHAnsi"/>
          <w:lang w:val="en-GB"/>
        </w:rPr>
        <w:t xml:space="preserve"> melon (</w:t>
      </w:r>
      <w:r w:rsidRPr="002612BE">
        <w:rPr>
          <w:rFonts w:eastAsia="Calibri" w:cstheme="minorHAnsi"/>
          <w:i/>
          <w:iCs/>
          <w:lang w:val="en-GB"/>
        </w:rPr>
        <w:t xml:space="preserve">Citrullus </w:t>
      </w:r>
      <w:proofErr w:type="spellStart"/>
      <w:r w:rsidRPr="002612BE">
        <w:rPr>
          <w:rFonts w:eastAsia="Calibri" w:cstheme="minorHAnsi"/>
          <w:i/>
          <w:iCs/>
          <w:lang w:val="en-GB"/>
        </w:rPr>
        <w:t>colocynthis</w:t>
      </w:r>
      <w:proofErr w:type="spellEnd"/>
      <w:r w:rsidRPr="002612BE">
        <w:rPr>
          <w:rFonts w:eastAsia="Calibri" w:cstheme="minorHAnsi"/>
          <w:lang w:val="en-GB"/>
        </w:rPr>
        <w:t xml:space="preserve">). </w:t>
      </w:r>
      <w:r w:rsidR="00A877F6" w:rsidRPr="002612BE">
        <w:rPr>
          <w:rFonts w:eastAsia="Calibri" w:cstheme="minorHAnsi"/>
          <w:i/>
          <w:lang w:val="en-GB"/>
        </w:rPr>
        <w:t xml:space="preserve">Report </w:t>
      </w:r>
      <w:r w:rsidR="00A877F6" w:rsidRPr="002612BE">
        <w:rPr>
          <w:rFonts w:eastAsia="Calibri" w:cstheme="minorHAnsi"/>
          <w:i/>
          <w:iCs/>
          <w:lang w:val="en-GB"/>
        </w:rPr>
        <w:t>Cucurbit Genetics Cooperative</w:t>
      </w:r>
      <w:r w:rsidR="00A877F6" w:rsidRPr="002612BE">
        <w:rPr>
          <w:rFonts w:eastAsia="Calibri" w:cstheme="minorHAnsi"/>
          <w:lang w:val="en-GB"/>
        </w:rPr>
        <w:t xml:space="preserve">, </w:t>
      </w:r>
      <w:r w:rsidR="00A877F6" w:rsidRPr="002612BE">
        <w:rPr>
          <w:rFonts w:eastAsia="Calibri" w:cstheme="minorHAnsi"/>
          <w:b/>
          <w:lang w:val="en-GB"/>
        </w:rPr>
        <w:t>15</w:t>
      </w:r>
      <w:r w:rsidR="00A877F6" w:rsidRPr="002612BE">
        <w:rPr>
          <w:rFonts w:eastAsia="Calibri" w:cstheme="minorHAnsi"/>
          <w:lang w:val="en-GB"/>
        </w:rPr>
        <w:t>, 80</w:t>
      </w:r>
      <w:r w:rsidR="002612BE" w:rsidRPr="002612BE">
        <w:rPr>
          <w:rFonts w:cstheme="minorHAnsi"/>
          <w:lang w:val="en-GB"/>
        </w:rPr>
        <w:t>–</w:t>
      </w:r>
      <w:r w:rsidR="00A877F6" w:rsidRPr="002612BE">
        <w:rPr>
          <w:rFonts w:eastAsia="Calibri" w:cstheme="minorHAnsi"/>
          <w:lang w:val="en-GB"/>
        </w:rPr>
        <w:t>81.</w:t>
      </w:r>
    </w:p>
    <w:p w14:paraId="11225505" w14:textId="75E6DEC3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2" w:name="_Hlk156337155"/>
      <w:proofErr w:type="spellStart"/>
      <w:r w:rsidRPr="002612BE">
        <w:rPr>
          <w:rFonts w:cstheme="minorHAnsi"/>
          <w:shd w:val="clear" w:color="auto" w:fill="FFFFFF"/>
          <w:lang w:val="en-GB"/>
        </w:rPr>
        <w:lastRenderedPageBreak/>
        <w:t>Lakshminarayana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G. 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&amp; </w:t>
      </w:r>
      <w:r w:rsidRPr="002612BE">
        <w:rPr>
          <w:rFonts w:cstheme="minorHAnsi"/>
          <w:shd w:val="clear" w:color="auto" w:fill="FFFFFF"/>
          <w:lang w:val="en-GB"/>
        </w:rPr>
        <w:t>Raju, A.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S. </w:t>
      </w:r>
      <w:r w:rsidR="00F0230E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2018</w:t>
      </w:r>
      <w:r w:rsidR="00F0230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Pollination ecology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Merremia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tridentata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(L.)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Hallier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f. (Convolvulaceae).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Journal of Threatened Taxa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10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970CF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11339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11347.</w:t>
      </w:r>
    </w:p>
    <w:bookmarkEnd w:id="2"/>
    <w:p w14:paraId="6D245F61" w14:textId="5F07F378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proofErr w:type="spellStart"/>
      <w:r w:rsidRPr="002612BE">
        <w:rPr>
          <w:rFonts w:eastAsia="Times New Roman" w:cstheme="minorHAnsi"/>
          <w:lang w:val="en-US" w:eastAsia="fr-FR"/>
        </w:rPr>
        <w:t>Lunau</w:t>
      </w:r>
      <w:proofErr w:type="spellEnd"/>
      <w:r w:rsidRPr="002612BE">
        <w:rPr>
          <w:rFonts w:eastAsia="Times New Roman" w:cstheme="minorHAnsi"/>
          <w:lang w:val="en-US" w:eastAsia="fr-FR"/>
        </w:rPr>
        <w:t>, K., Ren, Z.</w:t>
      </w:r>
      <w:r w:rsidR="00A877F6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>X., Fan, X.</w:t>
      </w:r>
      <w:r w:rsidR="00A877F6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 xml:space="preserve">Q., </w:t>
      </w:r>
      <w:proofErr w:type="spellStart"/>
      <w:r w:rsidRPr="002612BE">
        <w:rPr>
          <w:rFonts w:eastAsia="Times New Roman" w:cstheme="minorHAnsi"/>
          <w:lang w:val="en-US" w:eastAsia="fr-FR"/>
        </w:rPr>
        <w:t>Trunschke</w:t>
      </w:r>
      <w:proofErr w:type="spellEnd"/>
      <w:r w:rsidRPr="002612BE">
        <w:rPr>
          <w:rFonts w:eastAsia="Times New Roman" w:cstheme="minorHAnsi"/>
          <w:lang w:val="en-US" w:eastAsia="fr-FR"/>
        </w:rPr>
        <w:t>, J., Pyke, G.</w:t>
      </w:r>
      <w:r w:rsidR="00A877F6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 xml:space="preserve">H. &amp; Wang, H. </w:t>
      </w:r>
      <w:r w:rsidR="00F0230E" w:rsidRPr="002612BE">
        <w:rPr>
          <w:rFonts w:eastAsia="Times New Roman" w:cstheme="minorHAnsi"/>
          <w:lang w:val="en-US" w:eastAsia="fr-FR"/>
        </w:rPr>
        <w:t>(</w:t>
      </w:r>
      <w:r w:rsidRPr="002612BE">
        <w:rPr>
          <w:rFonts w:eastAsia="Times New Roman" w:cstheme="minorHAnsi"/>
          <w:lang w:val="en-US" w:eastAsia="fr-FR"/>
        </w:rPr>
        <w:t>2020</w:t>
      </w:r>
      <w:r w:rsidR="00F0230E" w:rsidRPr="002612BE">
        <w:rPr>
          <w:rFonts w:eastAsia="Times New Roman" w:cstheme="minorHAnsi"/>
          <w:lang w:val="en-US" w:eastAsia="fr-FR"/>
        </w:rPr>
        <w:t>)</w:t>
      </w:r>
      <w:r w:rsidRPr="002612BE">
        <w:rPr>
          <w:rFonts w:eastAsia="Times New Roman" w:cstheme="minorHAnsi"/>
          <w:lang w:val="en-US" w:eastAsia="fr-FR"/>
        </w:rPr>
        <w:t xml:space="preserve">. Nectar mimicry: a new phenomenon. </w:t>
      </w:r>
      <w:r w:rsidRPr="002612BE">
        <w:rPr>
          <w:rFonts w:eastAsia="Times New Roman" w:cstheme="minorHAnsi"/>
          <w:i/>
          <w:iCs/>
          <w:lang w:val="en-US" w:eastAsia="fr-FR"/>
        </w:rPr>
        <w:t>Scientific Reports</w:t>
      </w:r>
      <w:r w:rsidR="00970CFE" w:rsidRPr="002612BE">
        <w:rPr>
          <w:rFonts w:eastAsia="Times New Roman" w:cstheme="minorHAnsi"/>
          <w:i/>
          <w:iCs/>
          <w:lang w:val="en-US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US" w:eastAsia="fr-FR"/>
        </w:rPr>
        <w:t>10</w:t>
      </w:r>
      <w:r w:rsidRPr="002612BE">
        <w:rPr>
          <w:rFonts w:eastAsia="Times New Roman" w:cstheme="minorHAnsi"/>
          <w:lang w:val="en-US" w:eastAsia="fr-FR"/>
        </w:rPr>
        <w:t>(1), 7039.</w:t>
      </w:r>
      <w:r w:rsidRPr="002612BE">
        <w:rPr>
          <w:rFonts w:eastAsia="Times New Roman" w:cstheme="minorHAnsi"/>
          <w:lang w:val="en-GB" w:eastAsia="fr-FR"/>
        </w:rPr>
        <w:t> </w:t>
      </w:r>
    </w:p>
    <w:p w14:paraId="276BFFC8" w14:textId="39E55557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cstheme="minorHAnsi"/>
          <w:lang w:val="en-GB"/>
        </w:rPr>
      </w:pPr>
      <w:r w:rsidRPr="002612BE">
        <w:rPr>
          <w:rFonts w:eastAsia="Calibri" w:cstheme="minorHAnsi"/>
          <w:lang w:val="en-GB"/>
        </w:rPr>
        <w:t xml:space="preserve">Manning, J, &amp; Smith, D. (2017). Night hawk: pollination of </w:t>
      </w:r>
      <w:r w:rsidRPr="002612BE">
        <w:rPr>
          <w:rFonts w:eastAsia="Calibri" w:cstheme="minorHAnsi"/>
          <w:i/>
          <w:lang w:val="en-GB"/>
        </w:rPr>
        <w:t xml:space="preserve">Pancratium </w:t>
      </w:r>
      <w:proofErr w:type="spellStart"/>
      <w:r w:rsidRPr="002612BE">
        <w:rPr>
          <w:rFonts w:eastAsia="Calibri" w:cstheme="minorHAnsi"/>
          <w:i/>
          <w:lang w:val="en-GB"/>
        </w:rPr>
        <w:t>tenuifolium</w:t>
      </w:r>
      <w:proofErr w:type="spellEnd"/>
      <w:r w:rsidRPr="002612BE">
        <w:rPr>
          <w:rFonts w:eastAsia="Calibri" w:cstheme="minorHAnsi"/>
          <w:lang w:val="en-GB"/>
        </w:rPr>
        <w:t xml:space="preserve">. </w:t>
      </w:r>
      <w:r w:rsidRPr="002612BE">
        <w:rPr>
          <w:rFonts w:eastAsia="Calibri" w:cstheme="minorHAnsi"/>
          <w:i/>
          <w:iCs/>
          <w:lang w:val="en-GB"/>
        </w:rPr>
        <w:t xml:space="preserve">Veld &amp; </w:t>
      </w:r>
      <w:proofErr w:type="gramStart"/>
      <w:r w:rsidRPr="002612BE">
        <w:rPr>
          <w:rFonts w:eastAsia="Calibri" w:cstheme="minorHAnsi"/>
          <w:i/>
          <w:iCs/>
          <w:lang w:val="en-GB"/>
        </w:rPr>
        <w:t>Flora</w:t>
      </w:r>
      <w:r w:rsidR="00970CFE" w:rsidRPr="002612BE">
        <w:rPr>
          <w:rFonts w:eastAsia="Calibri" w:cstheme="minorHAnsi"/>
          <w:i/>
          <w:iCs/>
          <w:lang w:val="en-GB"/>
        </w:rPr>
        <w:t xml:space="preserve"> </w:t>
      </w:r>
      <w:r w:rsidRPr="002612BE">
        <w:rPr>
          <w:rFonts w:eastAsia="Calibri" w:cstheme="minorHAnsi"/>
          <w:lang w:val="en-GB"/>
        </w:rPr>
        <w:t xml:space="preserve"> </w:t>
      </w:r>
      <w:r w:rsidRPr="002612BE">
        <w:rPr>
          <w:rFonts w:eastAsia="Calibri" w:cstheme="minorHAnsi"/>
          <w:b/>
          <w:iCs/>
          <w:lang w:val="en-GB"/>
        </w:rPr>
        <w:t>103</w:t>
      </w:r>
      <w:proofErr w:type="gramEnd"/>
      <w:r w:rsidRPr="002612BE">
        <w:rPr>
          <w:rFonts w:eastAsia="Calibri" w:cstheme="minorHAnsi"/>
          <w:lang w:val="en-GB"/>
        </w:rPr>
        <w:t>(4), 168</w:t>
      </w:r>
      <w:r w:rsidR="00F41A95" w:rsidRPr="002612BE">
        <w:rPr>
          <w:rFonts w:eastAsia="Calibri" w:cstheme="minorHAnsi"/>
          <w:lang w:val="en-GB"/>
        </w:rPr>
        <w:t>–</w:t>
      </w:r>
      <w:r w:rsidRPr="002612BE">
        <w:rPr>
          <w:rFonts w:eastAsia="Calibri" w:cstheme="minorHAnsi"/>
          <w:lang w:val="en-GB"/>
        </w:rPr>
        <w:t>170.</w:t>
      </w:r>
      <w:r w:rsidRPr="002612BE">
        <w:rPr>
          <w:rFonts w:eastAsia="Times New Roman" w:cstheme="minorHAnsi"/>
          <w:lang w:val="en-GB" w:eastAsia="fr-FR"/>
        </w:rPr>
        <w:t xml:space="preserve">  </w:t>
      </w:r>
    </w:p>
    <w:p w14:paraId="754052BA" w14:textId="2E07C126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3" w:name="_Hlk156337209"/>
      <w:r w:rsidRPr="002612BE">
        <w:rPr>
          <w:rFonts w:cstheme="minorHAnsi"/>
          <w:shd w:val="clear" w:color="auto" w:fill="FFFFFF"/>
          <w:lang w:val="en-GB"/>
        </w:rPr>
        <w:t>Manning, J.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C., Goldblatt, P., Parker, E. 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&amp; </w:t>
      </w:r>
      <w:r w:rsidRPr="002612BE">
        <w:rPr>
          <w:rFonts w:cstheme="minorHAnsi"/>
          <w:shd w:val="clear" w:color="auto" w:fill="FFFFFF"/>
          <w:lang w:val="en-GB"/>
        </w:rPr>
        <w:t xml:space="preserve">Kaiser, R. </w:t>
      </w:r>
      <w:r w:rsidR="00970CFE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2012</w:t>
      </w:r>
      <w:r w:rsidR="00970CF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First record of pollination in the Afro-Eurasian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Dipcadi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Medik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.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Hyacinthaceae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): pollination of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D.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brevifolium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by the owlet moth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Syngrapha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circumflexa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Noctuidae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South African Journal of Botany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81</w:t>
      </w:r>
      <w:r w:rsidR="00970CFE" w:rsidRPr="002612BE">
        <w:rPr>
          <w:rFonts w:cstheme="minorHAnsi"/>
          <w:b/>
          <w:iCs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15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18.</w:t>
      </w:r>
    </w:p>
    <w:p w14:paraId="3FB296D1" w14:textId="12B961FD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4" w:name="_Hlk156337242"/>
      <w:bookmarkEnd w:id="3"/>
      <w:r w:rsidRPr="002612BE">
        <w:rPr>
          <w:rFonts w:cstheme="minorHAnsi"/>
          <w:shd w:val="clear" w:color="auto" w:fill="FFFFFF"/>
          <w:lang w:val="en-GB"/>
        </w:rPr>
        <w:t>Martins, D.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J. </w:t>
      </w:r>
      <w:r w:rsidR="00970CFE" w:rsidRPr="002612BE">
        <w:rPr>
          <w:rFonts w:cstheme="minorHAnsi"/>
          <w:shd w:val="clear" w:color="auto" w:fill="FFFFFF"/>
          <w:lang w:val="en-GB"/>
        </w:rPr>
        <w:t>&amp;</w:t>
      </w:r>
      <w:r w:rsidRPr="002612BE">
        <w:rPr>
          <w:rFonts w:cstheme="minorHAnsi"/>
          <w:shd w:val="clear" w:color="auto" w:fill="FFFFFF"/>
          <w:lang w:val="en-GB"/>
        </w:rPr>
        <w:t xml:space="preserve"> Johnson, S.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>D.</w:t>
      </w:r>
      <w:r w:rsidR="00970CFE" w:rsidRPr="002612BE">
        <w:rPr>
          <w:rFonts w:cstheme="minorHAnsi"/>
          <w:shd w:val="clear" w:color="auto" w:fill="FFFFFF"/>
          <w:lang w:val="en-GB"/>
        </w:rPr>
        <w:t xml:space="preserve"> (</w:t>
      </w:r>
      <w:r w:rsidRPr="002612BE">
        <w:rPr>
          <w:rFonts w:cstheme="minorHAnsi"/>
          <w:shd w:val="clear" w:color="auto" w:fill="FFFFFF"/>
          <w:lang w:val="en-GB"/>
        </w:rPr>
        <w:t>2013</w:t>
      </w:r>
      <w:r w:rsidR="00970CF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Interactions between hawkmoths and flowering plants in East Africa: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polyphagy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and evolutionary specialization in an ecological context.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Biological Journal of the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Linnean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Society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110</w:t>
      </w:r>
      <w:r w:rsidRPr="002612BE">
        <w:rPr>
          <w:rFonts w:cstheme="minorHAnsi"/>
          <w:shd w:val="clear" w:color="auto" w:fill="FFFFFF"/>
          <w:lang w:val="en-GB"/>
        </w:rPr>
        <w:t>(1)</w:t>
      </w:r>
      <w:r w:rsidR="00970CF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199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213.</w:t>
      </w:r>
    </w:p>
    <w:p w14:paraId="4150A379" w14:textId="0CE9C132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McLaughlin, J. &amp; Garofalo, J. (2002). 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The Desert Rose </w:t>
      </w:r>
      <w:r w:rsidRPr="002612BE">
        <w:rPr>
          <w:rFonts w:cstheme="minorHAnsi"/>
          <w:iCs/>
          <w:shd w:val="clear" w:color="auto" w:fill="FFFFFF"/>
          <w:lang w:val="en-GB"/>
        </w:rPr>
        <w:t xml:space="preserve">(Adenium </w:t>
      </w:r>
      <w:proofErr w:type="spellStart"/>
      <w:r w:rsidRPr="002612BE">
        <w:rPr>
          <w:rFonts w:cstheme="minorHAnsi"/>
          <w:iCs/>
          <w:shd w:val="clear" w:color="auto" w:fill="FFFFFF"/>
          <w:lang w:val="en-GB"/>
        </w:rPr>
        <w:t>obesum</w:t>
      </w:r>
      <w:proofErr w:type="spellEnd"/>
      <w:r w:rsidRPr="002612BE">
        <w:rPr>
          <w:rFonts w:cstheme="minorHAnsi"/>
          <w:iCs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>. Miami-Dade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Cooperative Extension Fact Sheet 66, Homestead, Florida.</w:t>
      </w:r>
    </w:p>
    <w:p w14:paraId="4D9C20BD" w14:textId="68B6A1EF" w:rsidR="00546B74" w:rsidRPr="002612BE" w:rsidRDefault="00263C3F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proofErr w:type="spellStart"/>
      <w:r w:rsidRPr="002612BE">
        <w:rPr>
          <w:rFonts w:cstheme="minorHAnsi"/>
          <w:color w:val="222222"/>
          <w:shd w:val="clear" w:color="auto" w:fill="FFFFFF"/>
          <w:lang w:val="en-GB"/>
        </w:rPr>
        <w:t>Meeuse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, A. D., </w:t>
      </w:r>
      <w:proofErr w:type="spellStart"/>
      <w:r w:rsidRPr="002612BE">
        <w:rPr>
          <w:rFonts w:cstheme="minorHAnsi"/>
          <w:color w:val="222222"/>
          <w:shd w:val="clear" w:color="auto" w:fill="FFFFFF"/>
          <w:lang w:val="en-GB"/>
        </w:rPr>
        <w:t>Vinkenoog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, S. &amp; </w:t>
      </w:r>
      <w:proofErr w:type="spellStart"/>
      <w:r w:rsidRPr="002612BE">
        <w:rPr>
          <w:rFonts w:cstheme="minorHAnsi"/>
          <w:color w:val="222222"/>
          <w:shd w:val="clear" w:color="auto" w:fill="FFFFFF"/>
          <w:lang w:val="en-GB"/>
        </w:rPr>
        <w:t>Vroege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, P. W. (1989). </w:t>
      </w:r>
      <w:proofErr w:type="spellStart"/>
      <w:r w:rsidRPr="002612BE">
        <w:rPr>
          <w:rFonts w:cstheme="minorHAnsi"/>
          <w:color w:val="222222"/>
          <w:shd w:val="clear" w:color="auto" w:fill="FFFFFF"/>
          <w:lang w:val="en-GB"/>
        </w:rPr>
        <w:t>Anthecology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 of </w:t>
      </w:r>
      <w:r w:rsidRPr="002612BE">
        <w:rPr>
          <w:rFonts w:cstheme="minorHAnsi"/>
          <w:i/>
          <w:color w:val="222222"/>
          <w:shd w:val="clear" w:color="auto" w:fill="FFFFFF"/>
          <w:lang w:val="en-GB"/>
        </w:rPr>
        <w:t>Euphorbia</w:t>
      </w:r>
      <w:r w:rsidRPr="002612BE">
        <w:rPr>
          <w:rFonts w:cstheme="minorHAnsi"/>
          <w:color w:val="222222"/>
          <w:shd w:val="clear" w:color="auto" w:fill="FFFFFF"/>
          <w:lang w:val="en-GB"/>
        </w:rPr>
        <w:t>—preliminary studies. </w:t>
      </w:r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 xml:space="preserve">Acta </w:t>
      </w:r>
      <w:r w:rsidR="005917C1"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>B</w:t>
      </w:r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 xml:space="preserve">otanica </w:t>
      </w:r>
      <w:proofErr w:type="spellStart"/>
      <w:r w:rsidR="005917C1"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>N</w:t>
      </w:r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>eerlandica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color w:val="222222"/>
          <w:shd w:val="clear" w:color="auto" w:fill="FFFFFF"/>
          <w:lang w:val="en-GB"/>
        </w:rPr>
        <w:t>38</w:t>
      </w:r>
      <w:r w:rsidRPr="002612BE">
        <w:rPr>
          <w:rFonts w:cstheme="minorHAnsi"/>
          <w:color w:val="222222"/>
          <w:shd w:val="clear" w:color="auto" w:fill="FFFFFF"/>
          <w:lang w:val="en-GB"/>
        </w:rPr>
        <w:t>(4), 493</w:t>
      </w:r>
      <w:r w:rsidR="002612BE" w:rsidRPr="002612BE">
        <w:rPr>
          <w:rFonts w:cstheme="minorHAnsi"/>
          <w:lang w:val="en-GB"/>
        </w:rPr>
        <w:t>–</w:t>
      </w:r>
      <w:r w:rsidRPr="002612BE">
        <w:rPr>
          <w:rFonts w:cstheme="minorHAnsi"/>
          <w:color w:val="222222"/>
          <w:shd w:val="clear" w:color="auto" w:fill="FFFFFF"/>
          <w:lang w:val="en-GB"/>
        </w:rPr>
        <w:t>502.</w:t>
      </w:r>
    </w:p>
    <w:p w14:paraId="353618B8" w14:textId="0766D977" w:rsidR="00546B74" w:rsidRPr="002612BE" w:rsidRDefault="00993CB2" w:rsidP="00096123">
      <w:pPr>
        <w:spacing w:before="240" w:after="0" w:line="240" w:lineRule="auto"/>
        <w:ind w:left="360"/>
        <w:jc w:val="both"/>
        <w:rPr>
          <w:rFonts w:cstheme="minorHAnsi"/>
          <w:lang w:val="en-GB"/>
        </w:rPr>
      </w:pPr>
      <w:proofErr w:type="spellStart"/>
      <w:r w:rsidRPr="002612BE">
        <w:rPr>
          <w:rFonts w:eastAsia="Times New Roman" w:cstheme="minorHAnsi"/>
          <w:color w:val="222222"/>
          <w:lang w:val="en-GB" w:eastAsia="fr-FR"/>
        </w:rPr>
        <w:t>Menge</w:t>
      </w:r>
      <w:proofErr w:type="spellEnd"/>
      <w:r w:rsidRPr="002612BE">
        <w:rPr>
          <w:rFonts w:eastAsia="Times New Roman" w:cstheme="minorHAnsi"/>
          <w:color w:val="222222"/>
          <w:lang w:val="en-GB" w:eastAsia="fr-FR"/>
        </w:rPr>
        <w:t xml:space="preserve">, E. O., Greenfield, M. L., </w:t>
      </w:r>
      <w:proofErr w:type="spellStart"/>
      <w:r w:rsidRPr="002612BE">
        <w:rPr>
          <w:rFonts w:eastAsia="Times New Roman" w:cstheme="minorHAnsi"/>
          <w:color w:val="222222"/>
          <w:lang w:val="en-GB" w:eastAsia="fr-FR"/>
        </w:rPr>
        <w:t>McConchie</w:t>
      </w:r>
      <w:proofErr w:type="spellEnd"/>
      <w:r w:rsidRPr="002612BE">
        <w:rPr>
          <w:rFonts w:eastAsia="Times New Roman" w:cstheme="minorHAnsi"/>
          <w:color w:val="222222"/>
          <w:lang w:val="en-GB" w:eastAsia="fr-FR"/>
        </w:rPr>
        <w:t xml:space="preserve">, C. A., </w:t>
      </w:r>
      <w:proofErr w:type="spellStart"/>
      <w:r w:rsidRPr="002612BE">
        <w:rPr>
          <w:rFonts w:eastAsia="Times New Roman" w:cstheme="minorHAnsi"/>
          <w:color w:val="222222"/>
          <w:lang w:val="en-GB" w:eastAsia="fr-FR"/>
        </w:rPr>
        <w:t>Bellairs</w:t>
      </w:r>
      <w:proofErr w:type="spellEnd"/>
      <w:r w:rsidRPr="002612BE">
        <w:rPr>
          <w:rFonts w:eastAsia="Times New Roman" w:cstheme="minorHAnsi"/>
          <w:color w:val="222222"/>
          <w:lang w:val="en-GB" w:eastAsia="fr-FR"/>
        </w:rPr>
        <w:t xml:space="preserve">, S. M. &amp; Lawes, M. J. (2017). Density‐dependent reproduction and pollen limitation in an invasive milkweed, </w:t>
      </w:r>
      <w:r w:rsidRPr="002612BE">
        <w:rPr>
          <w:rFonts w:eastAsia="Times New Roman" w:cstheme="minorHAnsi"/>
          <w:i/>
          <w:color w:val="222222"/>
          <w:lang w:val="en-GB" w:eastAsia="fr-FR"/>
        </w:rPr>
        <w:t xml:space="preserve">Calotropis </w:t>
      </w:r>
      <w:proofErr w:type="spellStart"/>
      <w:r w:rsidRPr="002612BE">
        <w:rPr>
          <w:rFonts w:eastAsia="Times New Roman" w:cstheme="minorHAnsi"/>
          <w:i/>
          <w:color w:val="222222"/>
          <w:lang w:val="en-GB" w:eastAsia="fr-FR"/>
        </w:rPr>
        <w:t>procera</w:t>
      </w:r>
      <w:proofErr w:type="spellEnd"/>
      <w:r w:rsidRPr="002612BE">
        <w:rPr>
          <w:rFonts w:eastAsia="Times New Roman" w:cstheme="minorHAnsi"/>
          <w:color w:val="222222"/>
          <w:lang w:val="en-GB" w:eastAsia="fr-FR"/>
        </w:rPr>
        <w:t xml:space="preserve"> (Ait.) R. Br. (</w:t>
      </w:r>
      <w:proofErr w:type="spellStart"/>
      <w:r w:rsidRPr="002612BE">
        <w:rPr>
          <w:rFonts w:eastAsia="Times New Roman" w:cstheme="minorHAnsi"/>
          <w:color w:val="222222"/>
          <w:lang w:val="en-GB" w:eastAsia="fr-FR"/>
        </w:rPr>
        <w:t>Apocynaceae</w:t>
      </w:r>
      <w:proofErr w:type="spellEnd"/>
      <w:r w:rsidRPr="002612BE">
        <w:rPr>
          <w:rFonts w:eastAsia="Times New Roman" w:cstheme="minorHAnsi"/>
          <w:color w:val="222222"/>
          <w:lang w:val="en-GB" w:eastAsia="fr-FR"/>
        </w:rPr>
        <w:t>). </w:t>
      </w:r>
      <w:r w:rsidRPr="002612BE">
        <w:rPr>
          <w:rFonts w:eastAsia="Times New Roman" w:cstheme="minorHAnsi"/>
          <w:i/>
          <w:iCs/>
          <w:color w:val="222222"/>
          <w:lang w:val="en-GB" w:eastAsia="fr-FR"/>
        </w:rPr>
        <w:t>Austral Ecology</w:t>
      </w:r>
      <w:r w:rsidRPr="002612BE">
        <w:rPr>
          <w:rFonts w:eastAsia="Times New Roman" w:cstheme="minorHAnsi"/>
          <w:color w:val="222222"/>
          <w:lang w:val="en-GB" w:eastAsia="fr-FR"/>
        </w:rPr>
        <w:t> </w:t>
      </w:r>
      <w:r w:rsidRPr="002612BE">
        <w:rPr>
          <w:rFonts w:eastAsia="Times New Roman" w:cstheme="minorHAnsi"/>
          <w:b/>
          <w:iCs/>
          <w:color w:val="222222"/>
          <w:lang w:val="en-GB" w:eastAsia="fr-FR"/>
        </w:rPr>
        <w:t>42</w:t>
      </w:r>
      <w:r w:rsidRPr="002612BE">
        <w:rPr>
          <w:rFonts w:eastAsia="Times New Roman" w:cstheme="minorHAnsi"/>
          <w:color w:val="222222"/>
          <w:lang w:val="en-GB" w:eastAsia="fr-FR"/>
        </w:rPr>
        <w:t>(1), 61</w:t>
      </w:r>
      <w:r w:rsidR="002612BE" w:rsidRPr="002612BE">
        <w:rPr>
          <w:rFonts w:cstheme="minorHAnsi"/>
          <w:lang w:val="en-GB"/>
        </w:rPr>
        <w:t>–</w:t>
      </w:r>
      <w:r w:rsidRPr="002612BE">
        <w:rPr>
          <w:rFonts w:eastAsia="Times New Roman" w:cstheme="minorHAnsi"/>
          <w:color w:val="222222"/>
          <w:lang w:val="en-GB" w:eastAsia="fr-FR"/>
        </w:rPr>
        <w:t>71. </w:t>
      </w:r>
    </w:p>
    <w:p w14:paraId="775F1B50" w14:textId="4F520F06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bookmarkStart w:id="5" w:name="_Hlk156378551"/>
      <w:bookmarkEnd w:id="4"/>
      <w:proofErr w:type="spellStart"/>
      <w:r w:rsidRPr="002612BE">
        <w:rPr>
          <w:rFonts w:cstheme="minorHAnsi"/>
          <w:shd w:val="clear" w:color="auto" w:fill="FFFFFF"/>
          <w:lang w:val="en-GB"/>
        </w:rPr>
        <w:t>Mochanla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D.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S. 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Aluri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J.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>S.</w:t>
      </w:r>
      <w:r w:rsidR="00A877F6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R. </w:t>
      </w:r>
      <w:r w:rsidR="00F0230E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2021</w:t>
      </w:r>
      <w:r w:rsidR="00F0230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The reproductive ecology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Boerhavia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diffusa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L. and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Boerhavia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erecta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L.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Nyctaginaceae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Jordan Journal of Natural History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8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5917C1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93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109.</w:t>
      </w:r>
      <w:r w:rsidRPr="002612BE">
        <w:rPr>
          <w:rFonts w:eastAsia="Times New Roman" w:cstheme="minorHAnsi"/>
          <w:lang w:val="en-GB" w:eastAsia="fr-FR"/>
        </w:rPr>
        <w:t xml:space="preserve"> </w:t>
      </w:r>
    </w:p>
    <w:bookmarkEnd w:id="5"/>
    <w:p w14:paraId="16A7CF6A" w14:textId="3BFECCFA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 xml:space="preserve">Müller, K. &amp; Borsch, T.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2005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Phylogenetics of </w:t>
      </w:r>
      <w:proofErr w:type="spellStart"/>
      <w:r w:rsidRPr="002612BE">
        <w:rPr>
          <w:rFonts w:eastAsia="Times New Roman" w:cstheme="minorHAnsi"/>
          <w:lang w:val="en-GB" w:eastAsia="fr-FR"/>
        </w:rPr>
        <w:t>Amaranthaceae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 based on </w:t>
      </w:r>
      <w:proofErr w:type="spellStart"/>
      <w:r w:rsidRPr="002612BE">
        <w:rPr>
          <w:rFonts w:eastAsia="Times New Roman" w:cstheme="minorHAnsi"/>
          <w:lang w:val="en-GB" w:eastAsia="fr-FR"/>
        </w:rPr>
        <w:t>matK</w:t>
      </w:r>
      <w:proofErr w:type="spellEnd"/>
      <w:r w:rsidRPr="002612BE">
        <w:rPr>
          <w:rFonts w:eastAsia="Times New Roman" w:cstheme="minorHAnsi"/>
          <w:lang w:val="en-GB" w:eastAsia="fr-FR"/>
        </w:rPr>
        <w:t>/</w:t>
      </w:r>
      <w:proofErr w:type="spellStart"/>
      <w:r w:rsidRPr="002612BE">
        <w:rPr>
          <w:rFonts w:eastAsia="Times New Roman" w:cstheme="minorHAnsi"/>
          <w:lang w:val="en-GB" w:eastAsia="fr-FR"/>
        </w:rPr>
        <w:t>trnK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 sequence data: evidence from parsimony, likelihood, and Bayesian analyses. </w:t>
      </w:r>
      <w:r w:rsidRPr="002612BE">
        <w:rPr>
          <w:rFonts w:eastAsia="Times New Roman" w:cstheme="minorHAnsi"/>
          <w:i/>
          <w:iCs/>
          <w:lang w:val="en-GB" w:eastAsia="fr-FR"/>
        </w:rPr>
        <w:t>Annals of the Missouri Botanical Garden</w:t>
      </w:r>
      <w:r w:rsidR="00A877F6" w:rsidRPr="002612BE">
        <w:rPr>
          <w:rFonts w:eastAsia="Times New Roman" w:cstheme="minorHAnsi"/>
          <w:i/>
          <w:iCs/>
          <w:lang w:val="en-GB" w:eastAsia="fr-FR"/>
        </w:rPr>
        <w:t xml:space="preserve"> </w:t>
      </w:r>
      <w:r w:rsidR="00A877F6" w:rsidRPr="002612BE">
        <w:rPr>
          <w:rFonts w:eastAsia="Times New Roman" w:cstheme="minorHAnsi"/>
          <w:b/>
          <w:iCs/>
          <w:lang w:val="en-GB" w:eastAsia="fr-FR"/>
        </w:rPr>
        <w:t>92</w:t>
      </w:r>
      <w:r w:rsidR="00A877F6" w:rsidRPr="002612BE">
        <w:rPr>
          <w:rFonts w:eastAsia="Times New Roman" w:cstheme="minorHAnsi"/>
          <w:iCs/>
          <w:lang w:val="en-GB" w:eastAsia="fr-FR"/>
        </w:rPr>
        <w:t>(1)</w:t>
      </w:r>
      <w:r w:rsidR="00F0230E" w:rsidRPr="002612BE">
        <w:rPr>
          <w:rFonts w:eastAsia="Times New Roman" w:cstheme="minorHAnsi"/>
          <w:lang w:val="en-GB" w:eastAsia="fr-FR"/>
        </w:rPr>
        <w:t xml:space="preserve">, </w:t>
      </w:r>
      <w:r w:rsidRPr="002612BE">
        <w:rPr>
          <w:rFonts w:eastAsia="Times New Roman" w:cstheme="minorHAnsi"/>
          <w:lang w:val="en-GB" w:eastAsia="fr-FR"/>
        </w:rPr>
        <w:t>66</w:t>
      </w:r>
      <w:r w:rsidR="00F41A95" w:rsidRPr="002612BE">
        <w:rPr>
          <w:rFonts w:eastAsia="Times New Roman" w:cstheme="minorHAnsi"/>
          <w:lang w:val="en-GB" w:eastAsia="fr-FR"/>
        </w:rPr>
        <w:t>–</w:t>
      </w:r>
      <w:r w:rsidRPr="002612BE">
        <w:rPr>
          <w:rFonts w:eastAsia="Times New Roman" w:cstheme="minorHAnsi"/>
          <w:lang w:val="en-GB" w:eastAsia="fr-FR"/>
        </w:rPr>
        <w:t>102. </w:t>
      </w:r>
    </w:p>
    <w:p w14:paraId="5799C43E" w14:textId="204B329D" w:rsidR="009C2B3D" w:rsidRPr="002612BE" w:rsidRDefault="009C2B3D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proofErr w:type="spellStart"/>
      <w:r w:rsidRPr="002612BE">
        <w:rPr>
          <w:rFonts w:eastAsia="Times New Roman" w:cstheme="minorHAnsi"/>
          <w:lang w:val="en-GB" w:eastAsia="fr-FR"/>
        </w:rPr>
        <w:t>Ndoye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M., Diallo, I. &amp; </w:t>
      </w:r>
      <w:proofErr w:type="spellStart"/>
      <w:r w:rsidRPr="002612BE">
        <w:rPr>
          <w:rFonts w:eastAsia="Times New Roman" w:cstheme="minorHAnsi"/>
          <w:lang w:val="en-GB" w:eastAsia="fr-FR"/>
        </w:rPr>
        <w:t>Gassama</w:t>
      </w:r>
      <w:proofErr w:type="spellEnd"/>
      <w:r w:rsidRPr="002612BE">
        <w:rPr>
          <w:rFonts w:eastAsia="Times New Roman" w:cstheme="minorHAnsi"/>
          <w:lang w:val="en-GB" w:eastAsia="fr-FR"/>
        </w:rPr>
        <w:t>/</w:t>
      </w:r>
      <w:proofErr w:type="spellStart"/>
      <w:r w:rsidRPr="002612BE">
        <w:rPr>
          <w:rFonts w:eastAsia="Times New Roman" w:cstheme="minorHAnsi"/>
          <w:lang w:val="en-GB" w:eastAsia="fr-FR"/>
        </w:rPr>
        <w:t>Dia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Y. K. (2004). Reproductive biology in </w:t>
      </w:r>
      <w:r w:rsidRPr="002612BE">
        <w:rPr>
          <w:rFonts w:eastAsia="Times New Roman" w:cstheme="minorHAnsi"/>
          <w:i/>
          <w:lang w:val="en-GB" w:eastAsia="fr-FR"/>
        </w:rPr>
        <w:t xml:space="preserve">Balanites </w:t>
      </w:r>
      <w:proofErr w:type="spellStart"/>
      <w:r w:rsidRPr="002612BE">
        <w:rPr>
          <w:rFonts w:eastAsia="Times New Roman" w:cstheme="minorHAnsi"/>
          <w:i/>
          <w:lang w:val="en-GB" w:eastAsia="fr-FR"/>
        </w:rPr>
        <w:t>aegyptiaca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 (L.) Del., a semi-arid forest tree. </w:t>
      </w:r>
      <w:r w:rsidRPr="002612BE">
        <w:rPr>
          <w:rFonts w:eastAsia="Times New Roman" w:cstheme="minorHAnsi"/>
          <w:i/>
          <w:iCs/>
          <w:lang w:val="en-GB" w:eastAsia="fr-FR"/>
        </w:rPr>
        <w:t>African Journal of Biotechnology</w:t>
      </w:r>
      <w:r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GB" w:eastAsia="fr-FR"/>
        </w:rPr>
        <w:t>3</w:t>
      </w:r>
      <w:r w:rsidRPr="002612BE">
        <w:rPr>
          <w:rFonts w:eastAsia="Times New Roman" w:cstheme="minorHAnsi"/>
          <w:lang w:val="en-GB" w:eastAsia="fr-FR"/>
        </w:rPr>
        <w:t>(1)</w:t>
      </w:r>
      <w:r w:rsidR="00441110" w:rsidRPr="002612BE">
        <w:rPr>
          <w:rFonts w:eastAsia="Times New Roman" w:cstheme="minorHAnsi"/>
          <w:lang w:val="en-GB" w:eastAsia="fr-FR"/>
        </w:rPr>
        <w:t>, 40</w:t>
      </w:r>
      <w:r w:rsidR="002612BE" w:rsidRPr="002612BE">
        <w:rPr>
          <w:rFonts w:cstheme="minorHAnsi"/>
          <w:lang w:val="en-GB"/>
        </w:rPr>
        <w:t>–</w:t>
      </w:r>
      <w:r w:rsidR="00441110" w:rsidRPr="002612BE">
        <w:rPr>
          <w:rFonts w:eastAsia="Times New Roman" w:cstheme="minorHAnsi"/>
          <w:lang w:val="en-GB" w:eastAsia="fr-FR"/>
        </w:rPr>
        <w:t>46</w:t>
      </w:r>
      <w:r w:rsidRPr="002612BE">
        <w:rPr>
          <w:rFonts w:eastAsia="Times New Roman" w:cstheme="minorHAnsi"/>
          <w:lang w:val="en-GB" w:eastAsia="fr-FR"/>
        </w:rPr>
        <w:t xml:space="preserve">. </w:t>
      </w:r>
    </w:p>
    <w:p w14:paraId="53AE618B" w14:textId="3E408B94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 xml:space="preserve">Niang, K., </w:t>
      </w:r>
      <w:proofErr w:type="spellStart"/>
      <w:r w:rsidRPr="002612BE">
        <w:rPr>
          <w:rFonts w:eastAsia="Times New Roman" w:cstheme="minorHAnsi"/>
          <w:lang w:val="en-GB" w:eastAsia="fr-FR"/>
        </w:rPr>
        <w:t>Sagna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M., Ndiaye, O., Thiaw, A., Diallo, A., </w:t>
      </w:r>
      <w:proofErr w:type="spellStart"/>
      <w:r w:rsidRPr="002612BE">
        <w:rPr>
          <w:rFonts w:eastAsia="Times New Roman" w:cstheme="minorHAnsi"/>
          <w:lang w:val="en-GB" w:eastAsia="fr-FR"/>
        </w:rPr>
        <w:t>Akpo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L., Saleh, M., </w:t>
      </w:r>
      <w:proofErr w:type="spellStart"/>
      <w:r w:rsidRPr="002612BE">
        <w:rPr>
          <w:rFonts w:eastAsia="Times New Roman" w:cstheme="minorHAnsi"/>
          <w:lang w:val="en-GB" w:eastAsia="fr-FR"/>
        </w:rPr>
        <w:t>Diome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N., Diatta, S., Faye, M., </w:t>
      </w:r>
      <w:proofErr w:type="spellStart"/>
      <w:r w:rsidRPr="002612BE">
        <w:rPr>
          <w:rFonts w:eastAsia="Times New Roman" w:cstheme="minorHAnsi"/>
          <w:lang w:val="en-GB" w:eastAsia="fr-FR"/>
        </w:rPr>
        <w:t>Gueye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M., </w:t>
      </w:r>
      <w:proofErr w:type="spellStart"/>
      <w:r w:rsidRPr="002612BE">
        <w:rPr>
          <w:rFonts w:eastAsia="Times New Roman" w:cstheme="minorHAnsi"/>
          <w:lang w:val="en-GB" w:eastAsia="fr-FR"/>
        </w:rPr>
        <w:t>Guisse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, A. &amp; Goffner, D. (2014). Revisiting tree species availability and usage in the </w:t>
      </w:r>
      <w:proofErr w:type="spellStart"/>
      <w:r w:rsidRPr="002612BE">
        <w:rPr>
          <w:rFonts w:eastAsia="Times New Roman" w:cstheme="minorHAnsi"/>
          <w:lang w:val="en-GB" w:eastAsia="fr-FR"/>
        </w:rPr>
        <w:t>Ferlo</w:t>
      </w:r>
      <w:proofErr w:type="spellEnd"/>
      <w:r w:rsidRPr="002612BE">
        <w:rPr>
          <w:rFonts w:eastAsia="Times New Roman" w:cstheme="minorHAnsi"/>
          <w:lang w:val="en-GB" w:eastAsia="fr-FR"/>
        </w:rPr>
        <w:t xml:space="preserve"> region of Senegal: </w:t>
      </w:r>
      <w:r w:rsidR="00441110" w:rsidRPr="002612BE">
        <w:rPr>
          <w:rFonts w:eastAsia="Times New Roman" w:cstheme="minorHAnsi"/>
          <w:lang w:val="en-GB" w:eastAsia="fr-FR"/>
        </w:rPr>
        <w:t xml:space="preserve">a </w:t>
      </w:r>
      <w:r w:rsidRPr="002612BE">
        <w:rPr>
          <w:rFonts w:eastAsia="Times New Roman" w:cstheme="minorHAnsi"/>
          <w:lang w:val="en-GB" w:eastAsia="fr-FR"/>
        </w:rPr>
        <w:t xml:space="preserve">rationale for indigenous tree planting strategies in the context of the Great Green Wall for the Sahara and the Sahel Initiative. </w:t>
      </w:r>
      <w:r w:rsidRPr="002612BE">
        <w:rPr>
          <w:rFonts w:eastAsia="Times New Roman" w:cstheme="minorHAnsi"/>
          <w:i/>
          <w:iCs/>
          <w:lang w:val="en-GB" w:eastAsia="fr-FR"/>
        </w:rPr>
        <w:t>Journal of Experimental Biology and Agriculture</w:t>
      </w:r>
      <w:r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b/>
          <w:lang w:val="en-GB" w:eastAsia="fr-FR"/>
        </w:rPr>
        <w:t>2</w:t>
      </w:r>
      <w:r w:rsidRPr="002612BE">
        <w:rPr>
          <w:rFonts w:eastAsia="Times New Roman" w:cstheme="minorHAnsi"/>
          <w:lang w:val="en-GB" w:eastAsia="fr-FR"/>
        </w:rPr>
        <w:t>, 529</w:t>
      </w:r>
      <w:r w:rsidR="00F41A95" w:rsidRPr="002612BE">
        <w:rPr>
          <w:rFonts w:eastAsia="Times New Roman" w:cstheme="minorHAnsi"/>
          <w:lang w:val="en-GB" w:eastAsia="fr-FR"/>
        </w:rPr>
        <w:t>–</w:t>
      </w:r>
      <w:r w:rsidRPr="002612BE">
        <w:rPr>
          <w:rFonts w:eastAsia="Times New Roman" w:cstheme="minorHAnsi"/>
          <w:lang w:val="en-GB" w:eastAsia="fr-FR"/>
        </w:rPr>
        <w:t>537.</w:t>
      </w:r>
    </w:p>
    <w:p w14:paraId="63E0EB55" w14:textId="2FD8D705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 xml:space="preserve">Ollerton, J. &amp; Cranmer, L.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2002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Latitudinal trends in plant‐pollinator interactions: are tropical plants more specialised? </w:t>
      </w:r>
      <w:r w:rsidRPr="002612BE">
        <w:rPr>
          <w:rFonts w:eastAsia="Times New Roman" w:cstheme="minorHAnsi"/>
          <w:i/>
          <w:iCs/>
          <w:lang w:val="en-GB" w:eastAsia="fr-FR"/>
        </w:rPr>
        <w:t>Oikos</w:t>
      </w:r>
      <w:r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GB" w:eastAsia="fr-FR"/>
        </w:rPr>
        <w:t>98</w:t>
      </w:r>
      <w:r w:rsidRPr="002612BE">
        <w:rPr>
          <w:rFonts w:eastAsia="Times New Roman" w:cstheme="minorHAnsi"/>
          <w:lang w:val="en-GB" w:eastAsia="fr-FR"/>
        </w:rPr>
        <w:t>(2)</w:t>
      </w:r>
      <w:r w:rsidR="00F0230E" w:rsidRPr="002612BE">
        <w:rPr>
          <w:rFonts w:eastAsia="Times New Roman" w:cstheme="minorHAnsi"/>
          <w:lang w:val="en-GB" w:eastAsia="fr-FR"/>
        </w:rPr>
        <w:t xml:space="preserve">, </w:t>
      </w:r>
      <w:r w:rsidRPr="002612BE">
        <w:rPr>
          <w:rFonts w:eastAsia="Times New Roman" w:cstheme="minorHAnsi"/>
          <w:lang w:val="en-GB" w:eastAsia="fr-FR"/>
        </w:rPr>
        <w:t>340</w:t>
      </w:r>
      <w:r w:rsidR="00F41A95" w:rsidRPr="002612BE">
        <w:rPr>
          <w:rFonts w:eastAsia="Times New Roman" w:cstheme="minorHAnsi"/>
          <w:lang w:val="en-GB" w:eastAsia="fr-FR"/>
        </w:rPr>
        <w:t>–</w:t>
      </w:r>
      <w:r w:rsidRPr="002612BE">
        <w:rPr>
          <w:rFonts w:eastAsia="Times New Roman" w:cstheme="minorHAnsi"/>
          <w:lang w:val="en-GB" w:eastAsia="fr-FR"/>
        </w:rPr>
        <w:t>350 </w:t>
      </w:r>
    </w:p>
    <w:p w14:paraId="46B113EA" w14:textId="72ED2374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 xml:space="preserve">Ollerton, J., Johnson, S.D., Cranmer, L. &amp; Kellie, S.A.M.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2003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The pollination ecology of an assemblage of grassland asclepiads in South Africa. </w:t>
      </w:r>
      <w:r w:rsidRPr="002612BE">
        <w:rPr>
          <w:rFonts w:eastAsia="Times New Roman" w:cstheme="minorHAnsi"/>
          <w:i/>
          <w:iCs/>
          <w:lang w:val="en-GB" w:eastAsia="fr-FR"/>
        </w:rPr>
        <w:t>Annals of Botany</w:t>
      </w:r>
      <w:r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GB" w:eastAsia="fr-FR"/>
        </w:rPr>
        <w:t>92</w:t>
      </w:r>
      <w:r w:rsidRPr="002612BE">
        <w:rPr>
          <w:rFonts w:eastAsia="Times New Roman" w:cstheme="minorHAnsi"/>
          <w:lang w:val="en-GB" w:eastAsia="fr-FR"/>
        </w:rPr>
        <w:t>(6)</w:t>
      </w:r>
      <w:r w:rsidR="00F0230E" w:rsidRPr="002612BE">
        <w:rPr>
          <w:rFonts w:eastAsia="Times New Roman" w:cstheme="minorHAnsi"/>
          <w:lang w:val="en-GB" w:eastAsia="fr-FR"/>
        </w:rPr>
        <w:t xml:space="preserve">, </w:t>
      </w:r>
      <w:r w:rsidRPr="002612BE">
        <w:rPr>
          <w:rFonts w:eastAsia="Times New Roman" w:cstheme="minorHAnsi"/>
          <w:lang w:val="en-GB" w:eastAsia="fr-FR"/>
        </w:rPr>
        <w:t>807</w:t>
      </w:r>
      <w:r w:rsidR="00F41A95" w:rsidRPr="002612BE">
        <w:rPr>
          <w:rFonts w:eastAsia="Times New Roman" w:cstheme="minorHAnsi"/>
          <w:lang w:val="en-GB" w:eastAsia="fr-FR"/>
        </w:rPr>
        <w:t>–</w:t>
      </w:r>
      <w:r w:rsidRPr="002612BE">
        <w:rPr>
          <w:rFonts w:eastAsia="Times New Roman" w:cstheme="minorHAnsi"/>
          <w:lang w:val="en-GB" w:eastAsia="fr-FR"/>
        </w:rPr>
        <w:t>834. </w:t>
      </w:r>
    </w:p>
    <w:p w14:paraId="4BDCFB9F" w14:textId="44D996AF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</w:rPr>
      </w:pPr>
      <w:proofErr w:type="spellStart"/>
      <w:r w:rsidRPr="002612BE">
        <w:rPr>
          <w:rFonts w:cstheme="minorHAnsi"/>
          <w:shd w:val="clear" w:color="auto" w:fill="FFFFFF"/>
          <w:lang w:val="en-GB"/>
        </w:rPr>
        <w:t>Oronje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M.L., Kraemer, M., Hagen, M.,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Gikungu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M. </w:t>
      </w:r>
      <w:r w:rsidR="00441110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Kasina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M. </w:t>
      </w:r>
      <w:r w:rsidR="00F0230E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2012</w:t>
      </w:r>
      <w:r w:rsidR="00F0230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>. Pollination needs and seed production of spider plant (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Cleome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gynandra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L.: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Cleomaceae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 in Kenya. In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Heritage Management for Sustainable Development: Proceedings of the 3rd National Museums of Kenya Biennial Scientific </w:t>
      </w:r>
      <w:r w:rsidRPr="002612BE">
        <w:rPr>
          <w:rFonts w:cstheme="minorHAnsi"/>
          <w:i/>
          <w:iCs/>
          <w:shd w:val="clear" w:color="auto" w:fill="FFFFFF"/>
          <w:lang w:val="en-GB"/>
        </w:rPr>
        <w:lastRenderedPageBreak/>
        <w:t>Conference, Louise Leakey Auditorium, Nairobi, 7-9 November 2011</w:t>
      </w:r>
      <w:r w:rsidRPr="002612BE">
        <w:rPr>
          <w:rFonts w:cstheme="minorHAnsi"/>
          <w:shd w:val="clear" w:color="auto" w:fill="FFFFFF"/>
          <w:lang w:val="en-GB"/>
        </w:rPr>
        <w:t> (14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 xml:space="preserve">25). </w:t>
      </w:r>
      <w:r w:rsidRPr="002612BE">
        <w:rPr>
          <w:rFonts w:cstheme="minorHAnsi"/>
          <w:shd w:val="clear" w:color="auto" w:fill="FFFFFF"/>
        </w:rPr>
        <w:t xml:space="preserve">National </w:t>
      </w:r>
      <w:proofErr w:type="spellStart"/>
      <w:r w:rsidRPr="002612BE">
        <w:rPr>
          <w:rFonts w:cstheme="minorHAnsi"/>
          <w:shd w:val="clear" w:color="auto" w:fill="FFFFFF"/>
        </w:rPr>
        <w:t>Museums</w:t>
      </w:r>
      <w:proofErr w:type="spellEnd"/>
      <w:r w:rsidRPr="002612BE">
        <w:rPr>
          <w:rFonts w:cstheme="minorHAnsi"/>
          <w:shd w:val="clear" w:color="auto" w:fill="FFFFFF"/>
        </w:rPr>
        <w:t xml:space="preserve"> of Kenya.</w:t>
      </w:r>
    </w:p>
    <w:p w14:paraId="280A9EDC" w14:textId="1855CB6D" w:rsidR="00546B74" w:rsidRPr="002612BE" w:rsidRDefault="00C028F3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s-419" w:eastAsia="fr-FR"/>
        </w:rPr>
      </w:pPr>
      <w:r w:rsidRPr="002612BE">
        <w:rPr>
          <w:rFonts w:cstheme="minorHAnsi"/>
          <w:color w:val="262626"/>
          <w:shd w:val="clear" w:color="auto" w:fill="FFFFFF"/>
          <w:lang w:val="en-GB"/>
        </w:rPr>
        <w:t xml:space="preserve">Plants of the World Online. Facilitated by the Royal Botanic Gardens, Kew. Published on the Internet; </w:t>
      </w:r>
      <w:r w:rsidR="00F37F05">
        <w:fldChar w:fldCharType="begin"/>
      </w:r>
      <w:r w:rsidR="00F37F05" w:rsidRPr="00F37F05">
        <w:rPr>
          <w:lang w:val="en-GB"/>
        </w:rPr>
        <w:instrText xml:space="preserve"> HYPERLINK "http://www.plantsoftheworldonline.org/" </w:instrText>
      </w:r>
      <w:r w:rsidR="00F37F05">
        <w:fldChar w:fldCharType="separate"/>
      </w:r>
      <w:r w:rsidRPr="002612BE">
        <w:rPr>
          <w:rStyle w:val="Lienhypertexte"/>
          <w:rFonts w:cstheme="minorHAnsi"/>
          <w:shd w:val="clear" w:color="auto" w:fill="FFFFFF"/>
          <w:lang w:val="en-GB"/>
        </w:rPr>
        <w:t>http://www.plantsoftheworldonline.org/</w:t>
      </w:r>
      <w:r w:rsidR="00F37F05">
        <w:rPr>
          <w:rStyle w:val="Lienhypertexte"/>
          <w:rFonts w:cstheme="minorHAnsi"/>
          <w:shd w:val="clear" w:color="auto" w:fill="FFFFFF"/>
          <w:lang w:val="en-GB"/>
        </w:rPr>
        <w:fldChar w:fldCharType="end"/>
      </w:r>
      <w:r w:rsidRPr="002612BE">
        <w:rPr>
          <w:rFonts w:cstheme="minorHAnsi"/>
          <w:color w:val="262626"/>
          <w:shd w:val="clear" w:color="auto" w:fill="FFFFFF"/>
          <w:lang w:val="en-GB"/>
        </w:rPr>
        <w:t xml:space="preserve"> (Retrieved 26 May </w:t>
      </w:r>
      <w:proofErr w:type="gramStart"/>
      <w:r w:rsidRPr="002612BE">
        <w:rPr>
          <w:rFonts w:cstheme="minorHAnsi"/>
          <w:color w:val="262626"/>
          <w:shd w:val="clear" w:color="auto" w:fill="FFFFFF"/>
          <w:lang w:val="en-GB"/>
        </w:rPr>
        <w:t>2024)</w:t>
      </w:r>
      <w:r w:rsidR="00546B74" w:rsidRPr="002612BE">
        <w:rPr>
          <w:rFonts w:eastAsia="Times New Roman" w:cstheme="minorHAnsi"/>
          <w:lang w:val="en-GB" w:eastAsia="fr-FR"/>
        </w:rPr>
        <w:t>Raju</w:t>
      </w:r>
      <w:proofErr w:type="gramEnd"/>
      <w:r w:rsidR="00546B74" w:rsidRPr="002612BE">
        <w:rPr>
          <w:rFonts w:eastAsia="Times New Roman" w:cstheme="minorHAnsi"/>
          <w:lang w:val="en-GB" w:eastAsia="fr-FR"/>
        </w:rPr>
        <w:t>, A.</w:t>
      </w:r>
      <w:r w:rsidR="00441110" w:rsidRPr="002612BE">
        <w:rPr>
          <w:rFonts w:eastAsia="Times New Roman" w:cstheme="minorHAnsi"/>
          <w:lang w:val="en-GB" w:eastAsia="fr-FR"/>
        </w:rPr>
        <w:t xml:space="preserve"> </w:t>
      </w:r>
      <w:r w:rsidR="00546B74" w:rsidRPr="002612BE">
        <w:rPr>
          <w:rFonts w:eastAsia="Times New Roman" w:cstheme="minorHAnsi"/>
          <w:lang w:val="en-GB" w:eastAsia="fr-FR"/>
        </w:rPr>
        <w:t>J.</w:t>
      </w:r>
      <w:r w:rsidR="00441110" w:rsidRPr="002612BE">
        <w:rPr>
          <w:rFonts w:eastAsia="Times New Roman" w:cstheme="minorHAnsi"/>
          <w:lang w:val="en-GB" w:eastAsia="fr-FR"/>
        </w:rPr>
        <w:t xml:space="preserve"> </w:t>
      </w:r>
      <w:r w:rsidR="00546B74" w:rsidRPr="002612BE">
        <w:rPr>
          <w:rFonts w:eastAsia="Times New Roman" w:cstheme="minorHAnsi"/>
          <w:lang w:val="en-GB" w:eastAsia="fr-FR"/>
        </w:rPr>
        <w:t>S. &amp; Krishna, J.</w:t>
      </w:r>
      <w:r w:rsidR="00441110" w:rsidRPr="002612BE">
        <w:rPr>
          <w:rFonts w:eastAsia="Times New Roman" w:cstheme="minorHAnsi"/>
          <w:lang w:val="en-GB" w:eastAsia="fr-FR"/>
        </w:rPr>
        <w:t xml:space="preserve"> </w:t>
      </w:r>
      <w:r w:rsidR="00546B74" w:rsidRPr="002612BE">
        <w:rPr>
          <w:rFonts w:eastAsia="Times New Roman" w:cstheme="minorHAnsi"/>
          <w:lang w:val="en-GB" w:eastAsia="fr-FR"/>
        </w:rPr>
        <w:t xml:space="preserve">R.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="00546B74" w:rsidRPr="002612BE">
        <w:rPr>
          <w:rFonts w:eastAsia="Times New Roman" w:cstheme="minorHAnsi"/>
          <w:lang w:val="en-GB" w:eastAsia="fr-FR"/>
        </w:rPr>
        <w:t>2017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="00546B74" w:rsidRPr="002612BE">
        <w:rPr>
          <w:rFonts w:eastAsia="Times New Roman" w:cstheme="minorHAnsi"/>
          <w:lang w:val="en-GB" w:eastAsia="fr-FR"/>
        </w:rPr>
        <w:t xml:space="preserve">. </w:t>
      </w:r>
      <w:r w:rsidR="00546B74" w:rsidRPr="002612BE">
        <w:rPr>
          <w:rFonts w:eastAsia="Times New Roman" w:cstheme="minorHAnsi"/>
          <w:lang w:val="en-US" w:eastAsia="fr-FR"/>
        </w:rPr>
        <w:t xml:space="preserve">Contribution to the knowledge of three Indian </w:t>
      </w:r>
      <w:proofErr w:type="spellStart"/>
      <w:r w:rsidR="00546B74" w:rsidRPr="002612BE">
        <w:rPr>
          <w:rFonts w:eastAsia="Times New Roman" w:cstheme="minorHAnsi"/>
          <w:i/>
          <w:iCs/>
          <w:lang w:val="en-US" w:eastAsia="fr-FR"/>
        </w:rPr>
        <w:t>Spermacoce</w:t>
      </w:r>
      <w:proofErr w:type="spellEnd"/>
      <w:r w:rsidR="00546B74" w:rsidRPr="002612BE">
        <w:rPr>
          <w:rFonts w:eastAsia="Times New Roman" w:cstheme="minorHAnsi"/>
          <w:i/>
          <w:iCs/>
          <w:lang w:val="en-US" w:eastAsia="fr-FR"/>
        </w:rPr>
        <w:t xml:space="preserve"> </w:t>
      </w:r>
      <w:r w:rsidR="00546B74" w:rsidRPr="002612BE">
        <w:rPr>
          <w:rFonts w:eastAsia="Times New Roman" w:cstheme="minorHAnsi"/>
          <w:lang w:val="en-US" w:eastAsia="fr-FR"/>
        </w:rPr>
        <w:t>L. (</w:t>
      </w:r>
      <w:proofErr w:type="spellStart"/>
      <w:r w:rsidR="00546B74" w:rsidRPr="002612BE">
        <w:rPr>
          <w:rFonts w:eastAsia="Times New Roman" w:cstheme="minorHAnsi"/>
          <w:lang w:val="en-US" w:eastAsia="fr-FR"/>
        </w:rPr>
        <w:t>Rubiaceae</w:t>
      </w:r>
      <w:proofErr w:type="spellEnd"/>
      <w:r w:rsidR="00546B74" w:rsidRPr="002612BE">
        <w:rPr>
          <w:rFonts w:eastAsia="Times New Roman" w:cstheme="minorHAnsi"/>
          <w:lang w:val="en-US" w:eastAsia="fr-FR"/>
        </w:rPr>
        <w:t xml:space="preserve">) and some preliminary information about their pollination ecology. </w:t>
      </w:r>
      <w:r w:rsidR="00546B74" w:rsidRPr="002612BE">
        <w:rPr>
          <w:rFonts w:eastAsia="Times New Roman" w:cstheme="minorHAnsi"/>
          <w:i/>
          <w:lang w:val="es-419" w:eastAsia="fr-FR"/>
        </w:rPr>
        <w:t>Anales de Biología</w:t>
      </w:r>
      <w:r w:rsidR="00546B74" w:rsidRPr="002612BE">
        <w:rPr>
          <w:rFonts w:eastAsia="Times New Roman" w:cstheme="minorHAnsi"/>
          <w:lang w:val="es-419" w:eastAsia="fr-FR"/>
        </w:rPr>
        <w:t xml:space="preserve"> </w:t>
      </w:r>
      <w:r w:rsidR="00546B74" w:rsidRPr="002612BE">
        <w:rPr>
          <w:rFonts w:eastAsia="Times New Roman" w:cstheme="minorHAnsi"/>
          <w:b/>
          <w:lang w:val="es-419" w:eastAsia="fr-FR"/>
        </w:rPr>
        <w:t>39</w:t>
      </w:r>
      <w:r w:rsidR="00F0230E" w:rsidRPr="002612BE">
        <w:rPr>
          <w:rFonts w:eastAsia="Times New Roman" w:cstheme="minorHAnsi"/>
          <w:b/>
          <w:lang w:val="es-419" w:eastAsia="fr-FR"/>
        </w:rPr>
        <w:t>,</w:t>
      </w:r>
      <w:r w:rsidR="00546B74" w:rsidRPr="002612BE">
        <w:rPr>
          <w:rFonts w:eastAsia="Times New Roman" w:cstheme="minorHAnsi"/>
          <w:lang w:val="es-419" w:eastAsia="fr-FR"/>
        </w:rPr>
        <w:t xml:space="preserve"> 111</w:t>
      </w:r>
      <w:r w:rsidR="00F41A95" w:rsidRPr="002612BE">
        <w:rPr>
          <w:rFonts w:eastAsia="Times New Roman" w:cstheme="minorHAnsi"/>
          <w:lang w:val="es-419" w:eastAsia="fr-FR"/>
        </w:rPr>
        <w:t>–</w:t>
      </w:r>
      <w:r w:rsidR="00546B74" w:rsidRPr="002612BE">
        <w:rPr>
          <w:rFonts w:eastAsia="Times New Roman" w:cstheme="minorHAnsi"/>
          <w:lang w:val="es-419" w:eastAsia="fr-FR"/>
        </w:rPr>
        <w:t>126. </w:t>
      </w:r>
    </w:p>
    <w:p w14:paraId="3A7D1C90" w14:textId="6BB8F5C7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lang w:val="en-GB"/>
        </w:rPr>
      </w:pPr>
      <w:bookmarkStart w:id="6" w:name="_Hlk156379180"/>
      <w:proofErr w:type="spellStart"/>
      <w:r w:rsidRPr="002612BE">
        <w:rPr>
          <w:rFonts w:cstheme="minorHAnsi"/>
          <w:shd w:val="clear" w:color="auto" w:fill="FFFFFF"/>
          <w:lang w:val="es-419"/>
        </w:rPr>
        <w:t>Raju</w:t>
      </w:r>
      <w:proofErr w:type="spellEnd"/>
      <w:r w:rsidRPr="002612BE">
        <w:rPr>
          <w:rFonts w:cstheme="minorHAnsi"/>
          <w:shd w:val="clear" w:color="auto" w:fill="FFFFFF"/>
          <w:lang w:val="es-419"/>
        </w:rPr>
        <w:t>, A.</w:t>
      </w:r>
      <w:r w:rsidR="00441110" w:rsidRPr="002612BE">
        <w:rPr>
          <w:rFonts w:cstheme="minorHAnsi"/>
          <w:shd w:val="clear" w:color="auto" w:fill="FFFFFF"/>
          <w:lang w:val="es-419"/>
        </w:rPr>
        <w:t xml:space="preserve"> </w:t>
      </w:r>
      <w:r w:rsidRPr="002612BE">
        <w:rPr>
          <w:rFonts w:cstheme="minorHAnsi"/>
          <w:shd w:val="clear" w:color="auto" w:fill="FFFFFF"/>
          <w:lang w:val="es-419"/>
        </w:rPr>
        <w:t xml:space="preserve">J. </w:t>
      </w:r>
      <w:r w:rsidR="00DF51AF" w:rsidRPr="002612BE">
        <w:rPr>
          <w:rFonts w:cstheme="minorHAnsi"/>
          <w:shd w:val="clear" w:color="auto" w:fill="FFFFFF"/>
          <w:lang w:val="es-419"/>
        </w:rPr>
        <w:t>&amp;</w:t>
      </w:r>
      <w:r w:rsidRPr="002612BE">
        <w:rPr>
          <w:rFonts w:cstheme="minorHAnsi"/>
          <w:shd w:val="clear" w:color="auto" w:fill="FFFFFF"/>
          <w:lang w:val="es-419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s-419"/>
        </w:rPr>
        <w:t>Rani</w:t>
      </w:r>
      <w:proofErr w:type="spellEnd"/>
      <w:r w:rsidRPr="002612BE">
        <w:rPr>
          <w:rFonts w:cstheme="minorHAnsi"/>
          <w:shd w:val="clear" w:color="auto" w:fill="FFFFFF"/>
          <w:lang w:val="es-419"/>
        </w:rPr>
        <w:t>, D.</w:t>
      </w:r>
      <w:r w:rsidR="00441110" w:rsidRPr="002612BE">
        <w:rPr>
          <w:rFonts w:cstheme="minorHAnsi"/>
          <w:shd w:val="clear" w:color="auto" w:fill="FFFFFF"/>
          <w:lang w:val="es-419"/>
        </w:rPr>
        <w:t xml:space="preserve"> </w:t>
      </w:r>
      <w:r w:rsidRPr="002612BE">
        <w:rPr>
          <w:rFonts w:cstheme="minorHAnsi"/>
          <w:shd w:val="clear" w:color="auto" w:fill="FFFFFF"/>
          <w:lang w:val="es-419"/>
        </w:rPr>
        <w:t xml:space="preserve">S. </w:t>
      </w:r>
      <w:r w:rsidR="00F0230E" w:rsidRPr="002612BE">
        <w:rPr>
          <w:rFonts w:cstheme="minorHAnsi"/>
          <w:shd w:val="clear" w:color="auto" w:fill="FFFFFF"/>
          <w:lang w:val="es-419"/>
        </w:rPr>
        <w:t>(</w:t>
      </w:r>
      <w:r w:rsidRPr="002612BE">
        <w:rPr>
          <w:rFonts w:cstheme="minorHAnsi"/>
          <w:shd w:val="clear" w:color="auto" w:fill="FFFFFF"/>
          <w:lang w:val="es-419"/>
        </w:rPr>
        <w:t>2016a</w:t>
      </w:r>
      <w:r w:rsidR="00F0230E" w:rsidRPr="002612BE">
        <w:rPr>
          <w:rFonts w:cstheme="minorHAnsi"/>
          <w:shd w:val="clear" w:color="auto" w:fill="FFFFFF"/>
          <w:lang w:val="es-419"/>
        </w:rPr>
        <w:t>)</w:t>
      </w:r>
      <w:r w:rsidRPr="002612BE">
        <w:rPr>
          <w:rFonts w:cstheme="minorHAnsi"/>
          <w:shd w:val="clear" w:color="auto" w:fill="FFFFFF"/>
          <w:lang w:val="es-419"/>
        </w:rPr>
        <w:t xml:space="preserve">. </w:t>
      </w:r>
      <w:r w:rsidRPr="002612BE">
        <w:rPr>
          <w:rFonts w:cstheme="minorHAnsi"/>
          <w:shd w:val="clear" w:color="auto" w:fill="FFFFFF"/>
          <w:lang w:val="en-GB"/>
        </w:rPr>
        <w:t xml:space="preserve">Reproductive ecology of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Cleome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gynandra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and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Cleome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viscosa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Capparaceae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). 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Phytologia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Balcanica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22</w:t>
      </w:r>
      <w:r w:rsidRPr="002612BE">
        <w:rPr>
          <w:rFonts w:cstheme="minorHAnsi"/>
          <w:shd w:val="clear" w:color="auto" w:fill="FFFFFF"/>
          <w:lang w:val="en-GB"/>
        </w:rPr>
        <w:t>(1)</w:t>
      </w:r>
      <w:r w:rsidR="00441110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15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28.</w:t>
      </w:r>
    </w:p>
    <w:p w14:paraId="6CBD9474" w14:textId="416C3B74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lang w:val="es-419"/>
        </w:rPr>
      </w:pPr>
      <w:r w:rsidRPr="002612BE">
        <w:rPr>
          <w:rFonts w:cstheme="minorHAnsi"/>
          <w:shd w:val="clear" w:color="auto" w:fill="FFFFFF"/>
          <w:lang w:val="en-GB"/>
        </w:rPr>
        <w:t>Raju, A.</w:t>
      </w:r>
      <w:r w:rsidR="00441110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J. 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&amp; </w:t>
      </w:r>
      <w:r w:rsidRPr="002612BE">
        <w:rPr>
          <w:rFonts w:cstheme="minorHAnsi"/>
          <w:shd w:val="clear" w:color="auto" w:fill="FFFFFF"/>
          <w:lang w:val="en-GB"/>
        </w:rPr>
        <w:t>Rani, D.</w:t>
      </w:r>
      <w:r w:rsidR="00441110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S. </w:t>
      </w:r>
      <w:r w:rsidR="00F0230E" w:rsidRPr="002612BE">
        <w:rPr>
          <w:rFonts w:cstheme="minorHAnsi"/>
          <w:shd w:val="clear" w:color="auto" w:fill="FFFFFF"/>
          <w:lang w:val="en-GB"/>
        </w:rPr>
        <w:t>(2</w:t>
      </w:r>
      <w:r w:rsidRPr="002612BE">
        <w:rPr>
          <w:rFonts w:cstheme="minorHAnsi"/>
          <w:shd w:val="clear" w:color="auto" w:fill="FFFFFF"/>
          <w:lang w:val="en-GB"/>
        </w:rPr>
        <w:t>016b</w:t>
      </w:r>
      <w:r w:rsidR="00F0230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Pollination ecology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Sida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acuta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S.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cordata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and </w:t>
      </w:r>
      <w:r w:rsidRPr="002612BE">
        <w:rPr>
          <w:rFonts w:cstheme="minorHAnsi"/>
          <w:i/>
          <w:shd w:val="clear" w:color="auto" w:fill="FFFFFF"/>
          <w:lang w:val="en-GB"/>
        </w:rPr>
        <w:t xml:space="preserve">S.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cordifolia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Malvaceae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). 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s-419"/>
        </w:rPr>
        <w:t>Phytologia</w:t>
      </w:r>
      <w:proofErr w:type="spellEnd"/>
      <w:r w:rsidRPr="002612BE">
        <w:rPr>
          <w:rFonts w:cstheme="minorHAnsi"/>
          <w:i/>
          <w:iCs/>
          <w:shd w:val="clear" w:color="auto" w:fill="FFFFFF"/>
          <w:lang w:val="es-419"/>
        </w:rPr>
        <w:t xml:space="preserve">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s-419"/>
        </w:rPr>
        <w:t>Balcanica</w:t>
      </w:r>
      <w:proofErr w:type="spellEnd"/>
      <w:r w:rsidRPr="002612BE">
        <w:rPr>
          <w:rFonts w:cstheme="minorHAnsi"/>
          <w:shd w:val="clear" w:color="auto" w:fill="FFFFFF"/>
          <w:lang w:val="es-419"/>
        </w:rPr>
        <w:t> </w:t>
      </w:r>
      <w:r w:rsidRPr="002612BE">
        <w:rPr>
          <w:rFonts w:cstheme="minorHAnsi"/>
          <w:b/>
          <w:iCs/>
          <w:shd w:val="clear" w:color="auto" w:fill="FFFFFF"/>
          <w:lang w:val="es-419"/>
        </w:rPr>
        <w:t>22</w:t>
      </w:r>
      <w:r w:rsidRPr="002612BE">
        <w:rPr>
          <w:rFonts w:cstheme="minorHAnsi"/>
          <w:shd w:val="clear" w:color="auto" w:fill="FFFFFF"/>
          <w:lang w:val="es-419"/>
        </w:rPr>
        <w:t>(3)</w:t>
      </w:r>
      <w:r w:rsidR="00F0230E" w:rsidRPr="002612BE">
        <w:rPr>
          <w:rFonts w:cstheme="minorHAnsi"/>
          <w:shd w:val="clear" w:color="auto" w:fill="FFFFFF"/>
          <w:lang w:val="es-419"/>
        </w:rPr>
        <w:t>,</w:t>
      </w:r>
      <w:r w:rsidRPr="002612BE">
        <w:rPr>
          <w:rFonts w:cstheme="minorHAnsi"/>
          <w:shd w:val="clear" w:color="auto" w:fill="FFFFFF"/>
          <w:lang w:val="es-419"/>
        </w:rPr>
        <w:t xml:space="preserve"> 363</w:t>
      </w:r>
      <w:r w:rsidR="00F41A95" w:rsidRPr="002612BE">
        <w:rPr>
          <w:rFonts w:cstheme="minorHAnsi"/>
          <w:shd w:val="clear" w:color="auto" w:fill="FFFFFF"/>
          <w:lang w:val="es-419"/>
        </w:rPr>
        <w:t>–</w:t>
      </w:r>
      <w:r w:rsidRPr="002612BE">
        <w:rPr>
          <w:rFonts w:cstheme="minorHAnsi"/>
          <w:shd w:val="clear" w:color="auto" w:fill="FFFFFF"/>
          <w:lang w:val="es-419"/>
        </w:rPr>
        <w:t>376.</w:t>
      </w:r>
    </w:p>
    <w:p w14:paraId="3FF525AB" w14:textId="2E69D81C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7" w:name="_Hlk156379323"/>
      <w:bookmarkEnd w:id="6"/>
      <w:proofErr w:type="spellStart"/>
      <w:r w:rsidRPr="002612BE">
        <w:rPr>
          <w:rFonts w:cstheme="minorHAnsi"/>
          <w:shd w:val="clear" w:color="auto" w:fill="FFFFFF"/>
          <w:lang w:val="es-419"/>
        </w:rPr>
        <w:t>Raju</w:t>
      </w:r>
      <w:proofErr w:type="spellEnd"/>
      <w:r w:rsidRPr="002612BE">
        <w:rPr>
          <w:rFonts w:cstheme="minorHAnsi"/>
          <w:shd w:val="clear" w:color="auto" w:fill="FFFFFF"/>
          <w:lang w:val="es-419"/>
        </w:rPr>
        <w:t>, A.</w:t>
      </w:r>
      <w:r w:rsidR="00727FDE" w:rsidRPr="002612BE">
        <w:rPr>
          <w:rFonts w:cstheme="minorHAnsi"/>
          <w:shd w:val="clear" w:color="auto" w:fill="FFFFFF"/>
          <w:lang w:val="es-419"/>
        </w:rPr>
        <w:t xml:space="preserve"> </w:t>
      </w:r>
      <w:r w:rsidRPr="002612BE">
        <w:rPr>
          <w:rFonts w:cstheme="minorHAnsi"/>
          <w:shd w:val="clear" w:color="auto" w:fill="FFFFFF"/>
          <w:lang w:val="es-419"/>
        </w:rPr>
        <w:t>S., Rao, S.</w:t>
      </w:r>
      <w:r w:rsidR="00727FDE" w:rsidRPr="002612BE">
        <w:rPr>
          <w:rFonts w:cstheme="minorHAnsi"/>
          <w:shd w:val="clear" w:color="auto" w:fill="FFFFFF"/>
          <w:lang w:val="es-419"/>
        </w:rPr>
        <w:t xml:space="preserve"> </w:t>
      </w:r>
      <w:r w:rsidRPr="002612BE">
        <w:rPr>
          <w:rFonts w:cstheme="minorHAnsi"/>
          <w:shd w:val="clear" w:color="auto" w:fill="FFFFFF"/>
          <w:lang w:val="es-419"/>
        </w:rPr>
        <w:t xml:space="preserve">P. </w:t>
      </w:r>
      <w:r w:rsidR="00727FDE" w:rsidRPr="002612BE">
        <w:rPr>
          <w:rFonts w:cstheme="minorHAnsi"/>
          <w:shd w:val="clear" w:color="auto" w:fill="FFFFFF"/>
          <w:lang w:val="es-419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s-419"/>
        </w:rPr>
        <w:t>Kumari</w:t>
      </w:r>
      <w:proofErr w:type="spellEnd"/>
      <w:r w:rsidRPr="002612BE">
        <w:rPr>
          <w:rFonts w:cstheme="minorHAnsi"/>
          <w:shd w:val="clear" w:color="auto" w:fill="FFFFFF"/>
          <w:lang w:val="es-419"/>
        </w:rPr>
        <w:t>, P.</w:t>
      </w:r>
      <w:r w:rsidR="00727FDE" w:rsidRPr="002612BE">
        <w:rPr>
          <w:rFonts w:cstheme="minorHAnsi"/>
          <w:shd w:val="clear" w:color="auto" w:fill="FFFFFF"/>
          <w:lang w:val="es-419"/>
        </w:rPr>
        <w:t xml:space="preserve"> </w:t>
      </w:r>
      <w:r w:rsidRPr="002612BE">
        <w:rPr>
          <w:rFonts w:cstheme="minorHAnsi"/>
          <w:shd w:val="clear" w:color="auto" w:fill="FFFFFF"/>
          <w:lang w:val="es-419"/>
        </w:rPr>
        <w:t xml:space="preserve">K. </w:t>
      </w:r>
      <w:r w:rsidR="00F0230E" w:rsidRPr="002612BE">
        <w:rPr>
          <w:rFonts w:cstheme="minorHAnsi"/>
          <w:shd w:val="clear" w:color="auto" w:fill="FFFFFF"/>
          <w:lang w:val="es-419"/>
        </w:rPr>
        <w:t>(</w:t>
      </w:r>
      <w:r w:rsidRPr="002612BE">
        <w:rPr>
          <w:rFonts w:cstheme="minorHAnsi"/>
          <w:shd w:val="clear" w:color="auto" w:fill="FFFFFF"/>
          <w:lang w:val="es-419"/>
        </w:rPr>
        <w:t>2003</w:t>
      </w:r>
      <w:r w:rsidR="00F0230E" w:rsidRPr="002612BE">
        <w:rPr>
          <w:rFonts w:cstheme="minorHAnsi"/>
          <w:shd w:val="clear" w:color="auto" w:fill="FFFFFF"/>
          <w:lang w:val="es-419"/>
        </w:rPr>
        <w:t>)</w:t>
      </w:r>
      <w:r w:rsidRPr="002612BE">
        <w:rPr>
          <w:rFonts w:cstheme="minorHAnsi"/>
          <w:shd w:val="clear" w:color="auto" w:fill="FFFFFF"/>
          <w:lang w:val="es-419"/>
        </w:rPr>
        <w:t xml:space="preserve">. </w:t>
      </w:r>
      <w:r w:rsidRPr="002612BE">
        <w:rPr>
          <w:rFonts w:cstheme="minorHAnsi"/>
          <w:shd w:val="clear" w:color="auto" w:fill="FFFFFF"/>
          <w:lang w:val="en-GB"/>
        </w:rPr>
        <w:t xml:space="preserve">The role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Apis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florea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in the pollination of some plant species in Andhra Pradesh, India.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Korean Journal of Apiculture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18</w:t>
      </w:r>
      <w:r w:rsidRPr="002612BE">
        <w:rPr>
          <w:rFonts w:cstheme="minorHAnsi"/>
          <w:shd w:val="clear" w:color="auto" w:fill="FFFFFF"/>
          <w:lang w:val="en-GB"/>
        </w:rPr>
        <w:t>(1)</w:t>
      </w:r>
      <w:r w:rsidR="00F0230E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37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42.</w:t>
      </w:r>
    </w:p>
    <w:bookmarkEnd w:id="7"/>
    <w:p w14:paraId="3AB2F0F4" w14:textId="753BBC85" w:rsidR="00546B74" w:rsidRPr="002612BE" w:rsidRDefault="00546B74" w:rsidP="00096123">
      <w:pPr>
        <w:spacing w:before="240" w:after="0" w:line="240" w:lineRule="auto"/>
        <w:ind w:left="360"/>
        <w:jc w:val="both"/>
        <w:rPr>
          <w:rFonts w:eastAsia="Times New Roman" w:cstheme="minorHAnsi"/>
          <w:lang w:val="en-US" w:eastAsia="fr-FR"/>
        </w:rPr>
      </w:pPr>
      <w:proofErr w:type="spellStart"/>
      <w:r w:rsidRPr="002612BE">
        <w:rPr>
          <w:rFonts w:cstheme="minorHAnsi"/>
          <w:lang w:val="en-GB"/>
        </w:rPr>
        <w:t>Ramakrishn</w:t>
      </w:r>
      <w:proofErr w:type="spellEnd"/>
      <w:r w:rsidRPr="002612BE">
        <w:rPr>
          <w:rFonts w:eastAsia="Times New Roman" w:cstheme="minorHAnsi"/>
          <w:lang w:val="en-US" w:eastAsia="fr-FR"/>
        </w:rPr>
        <w:t>a, T.</w:t>
      </w:r>
      <w:r w:rsidR="00727FDE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 xml:space="preserve">M., </w:t>
      </w:r>
      <w:proofErr w:type="spellStart"/>
      <w:r w:rsidRPr="002612BE">
        <w:rPr>
          <w:rFonts w:eastAsia="Times New Roman" w:cstheme="minorHAnsi"/>
          <w:lang w:val="en-US" w:eastAsia="fr-FR"/>
        </w:rPr>
        <w:t>Jayashankar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, M. &amp; Ramakrishna, S. </w:t>
      </w:r>
      <w:r w:rsidR="00F0230E" w:rsidRPr="002612BE">
        <w:rPr>
          <w:rFonts w:eastAsia="Times New Roman" w:cstheme="minorHAnsi"/>
          <w:lang w:val="en-US" w:eastAsia="fr-FR"/>
        </w:rPr>
        <w:t>(</w:t>
      </w:r>
      <w:r w:rsidRPr="002612BE">
        <w:rPr>
          <w:rFonts w:eastAsia="Times New Roman" w:cstheme="minorHAnsi"/>
          <w:lang w:val="en-US" w:eastAsia="fr-FR"/>
        </w:rPr>
        <w:t>2016</w:t>
      </w:r>
      <w:r w:rsidR="00F0230E" w:rsidRPr="002612BE">
        <w:rPr>
          <w:rFonts w:eastAsia="Times New Roman" w:cstheme="minorHAnsi"/>
          <w:lang w:val="en-US" w:eastAsia="fr-FR"/>
        </w:rPr>
        <w:t>)</w:t>
      </w:r>
      <w:r w:rsidRPr="002612BE">
        <w:rPr>
          <w:rFonts w:eastAsia="Times New Roman" w:cstheme="minorHAnsi"/>
          <w:lang w:val="en-US" w:eastAsia="fr-FR"/>
        </w:rPr>
        <w:t xml:space="preserve">. Pollination strategy of pollinators in </w:t>
      </w:r>
      <w:proofErr w:type="spellStart"/>
      <w:r w:rsidRPr="002612BE">
        <w:rPr>
          <w:rFonts w:eastAsia="Times New Roman" w:cstheme="minorHAnsi"/>
          <w:lang w:val="en-US" w:eastAsia="fr-FR"/>
        </w:rPr>
        <w:t>Asclepiadoideae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 of </w:t>
      </w:r>
      <w:proofErr w:type="spellStart"/>
      <w:r w:rsidRPr="002612BE">
        <w:rPr>
          <w:rFonts w:eastAsia="Times New Roman" w:cstheme="minorHAnsi"/>
          <w:lang w:val="en-US" w:eastAsia="fr-FR"/>
        </w:rPr>
        <w:t>Apocynaceae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. </w:t>
      </w:r>
      <w:r w:rsidRPr="002612BE">
        <w:rPr>
          <w:rFonts w:eastAsia="Times New Roman" w:cstheme="minorHAnsi"/>
          <w:i/>
          <w:iCs/>
          <w:lang w:val="en-US" w:eastAsia="fr-FR"/>
        </w:rPr>
        <w:t>Ecology, Environment and Conservation</w:t>
      </w:r>
      <w:r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b/>
          <w:lang w:val="en-US" w:eastAsia="fr-FR"/>
        </w:rPr>
        <w:t>22</w:t>
      </w:r>
      <w:r w:rsidRPr="002612BE">
        <w:rPr>
          <w:rFonts w:eastAsia="Times New Roman" w:cstheme="minorHAnsi"/>
          <w:lang w:val="en-US" w:eastAsia="fr-FR"/>
        </w:rPr>
        <w:t>(4)</w:t>
      </w:r>
      <w:r w:rsidR="00F0230E" w:rsidRPr="002612BE">
        <w:rPr>
          <w:rFonts w:eastAsia="Times New Roman" w:cstheme="minorHAnsi"/>
          <w:lang w:val="en-US" w:eastAsia="fr-FR"/>
        </w:rPr>
        <w:t>,</w:t>
      </w:r>
      <w:r w:rsidRPr="002612BE">
        <w:rPr>
          <w:rFonts w:eastAsia="Times New Roman" w:cstheme="minorHAnsi"/>
          <w:lang w:val="en-US" w:eastAsia="fr-FR"/>
        </w:rPr>
        <w:t xml:space="preserve"> 1875</w:t>
      </w:r>
      <w:r w:rsidR="00F41A95" w:rsidRPr="002612BE">
        <w:rPr>
          <w:rFonts w:eastAsia="Times New Roman" w:cstheme="minorHAnsi"/>
          <w:lang w:val="en-US" w:eastAsia="fr-FR"/>
        </w:rPr>
        <w:t>–</w:t>
      </w:r>
      <w:r w:rsidRPr="002612BE">
        <w:rPr>
          <w:rFonts w:eastAsia="Times New Roman" w:cstheme="minorHAnsi"/>
          <w:lang w:val="en-US" w:eastAsia="fr-FR"/>
        </w:rPr>
        <w:t>1884.</w:t>
      </w:r>
    </w:p>
    <w:p w14:paraId="1551BD47" w14:textId="599E10A6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>Reddy, C.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S.,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Aluri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R.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J. 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Veerabhadraiah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G. </w:t>
      </w:r>
      <w:r w:rsidR="00F0230E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1998</w:t>
      </w:r>
      <w:r w:rsidR="00F0230E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Floral ecology and beetle pollination in the monoecious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Chrozophora</w:t>
      </w:r>
      <w:proofErr w:type="spellEnd"/>
      <w:r w:rsidRPr="002612BE">
        <w:rPr>
          <w:rFonts w:cstheme="minorHAnsi"/>
          <w:i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rottleri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Euphorbiaceae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Journal of Palynology </w:t>
      </w:r>
      <w:r w:rsidRPr="002612BE">
        <w:rPr>
          <w:rFonts w:cstheme="minorHAnsi"/>
          <w:b/>
          <w:iCs/>
          <w:shd w:val="clear" w:color="auto" w:fill="FFFFFF"/>
          <w:lang w:val="en-GB"/>
        </w:rPr>
        <w:t>34</w:t>
      </w:r>
      <w:r w:rsidR="00F0230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151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156.</w:t>
      </w:r>
    </w:p>
    <w:p w14:paraId="3C8A62C5" w14:textId="77777777" w:rsidR="00C028F3" w:rsidRPr="002612BE" w:rsidRDefault="00C028F3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Renner, S. S. (2014). The relative and absolute frequencies of angiosperm sexual systems: dioecy, monoecy,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gynodioecy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and an updated online database.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American Journal of Botany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101</w:t>
      </w:r>
      <w:r w:rsidRPr="002612BE">
        <w:rPr>
          <w:rFonts w:cstheme="minorHAnsi"/>
          <w:shd w:val="clear" w:color="auto" w:fill="FFFFFF"/>
          <w:lang w:val="en-GB"/>
        </w:rPr>
        <w:t>(10), 1588–1596.</w:t>
      </w:r>
    </w:p>
    <w:p w14:paraId="7BD712B3" w14:textId="61E48F07" w:rsidR="00F41A95" w:rsidRPr="002612BE" w:rsidRDefault="00F41A95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>Renner, S.</w:t>
      </w:r>
      <w:r w:rsidR="00727FDE"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lang w:val="en-GB" w:eastAsia="fr-FR"/>
        </w:rPr>
        <w:t>S. &amp; Feil, J.</w:t>
      </w:r>
      <w:r w:rsidR="00727FDE"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lang w:val="en-GB" w:eastAsia="fr-FR"/>
        </w:rPr>
        <w:t xml:space="preserve">P.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1993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</w:t>
      </w:r>
      <w:r w:rsidRPr="002612BE">
        <w:rPr>
          <w:rFonts w:eastAsia="Times New Roman" w:cstheme="minorHAnsi"/>
          <w:lang w:val="en-US" w:eastAsia="fr-FR"/>
        </w:rPr>
        <w:t xml:space="preserve">Pollinators of tropical dioecious angiosperms. </w:t>
      </w:r>
      <w:r w:rsidRPr="002612BE">
        <w:rPr>
          <w:rFonts w:eastAsia="Times New Roman" w:cstheme="minorHAnsi"/>
          <w:i/>
          <w:iCs/>
          <w:lang w:val="en-US" w:eastAsia="fr-FR"/>
        </w:rPr>
        <w:t>American Journal of Botany</w:t>
      </w:r>
      <w:r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US" w:eastAsia="fr-FR"/>
        </w:rPr>
        <w:t>80</w:t>
      </w:r>
      <w:r w:rsidRPr="002612BE">
        <w:rPr>
          <w:rFonts w:eastAsia="Times New Roman" w:cstheme="minorHAnsi"/>
          <w:lang w:val="en-US" w:eastAsia="fr-FR"/>
        </w:rPr>
        <w:t>(9)</w:t>
      </w:r>
      <w:r w:rsidR="00F0230E" w:rsidRPr="002612BE">
        <w:rPr>
          <w:rFonts w:eastAsia="Times New Roman" w:cstheme="minorHAnsi"/>
          <w:lang w:val="en-US" w:eastAsia="fr-FR"/>
        </w:rPr>
        <w:t xml:space="preserve">, </w:t>
      </w:r>
      <w:r w:rsidRPr="002612BE">
        <w:rPr>
          <w:rFonts w:eastAsia="Times New Roman" w:cstheme="minorHAnsi"/>
          <w:lang w:val="en-US" w:eastAsia="fr-FR"/>
        </w:rPr>
        <w:t>1</w:t>
      </w:r>
      <w:r w:rsidR="00727FDE" w:rsidRPr="002612BE">
        <w:rPr>
          <w:rFonts w:eastAsia="Times New Roman" w:cstheme="minorHAnsi"/>
          <w:lang w:val="en-US" w:eastAsia="fr-FR"/>
        </w:rPr>
        <w:t>1</w:t>
      </w:r>
      <w:r w:rsidRPr="002612BE">
        <w:rPr>
          <w:rFonts w:eastAsia="Times New Roman" w:cstheme="minorHAnsi"/>
          <w:lang w:val="en-US" w:eastAsia="fr-FR"/>
        </w:rPr>
        <w:t>00–1107.</w:t>
      </w:r>
      <w:r w:rsidRPr="002612BE">
        <w:rPr>
          <w:rFonts w:eastAsia="Times New Roman" w:cstheme="minorHAnsi"/>
          <w:lang w:val="en-GB" w:eastAsia="fr-FR"/>
        </w:rPr>
        <w:t> </w:t>
      </w:r>
    </w:p>
    <w:p w14:paraId="50FB7527" w14:textId="18717B8F" w:rsidR="00F41A95" w:rsidRPr="002612BE" w:rsidRDefault="00F41A95" w:rsidP="00096123">
      <w:pPr>
        <w:spacing w:before="240" w:after="0" w:line="240" w:lineRule="auto"/>
        <w:ind w:left="360"/>
        <w:jc w:val="both"/>
        <w:rPr>
          <w:rFonts w:eastAsia="Times New Roman" w:cstheme="minorHAnsi"/>
          <w:lang w:val="en-US" w:eastAsia="fr-FR"/>
        </w:rPr>
      </w:pPr>
      <w:r w:rsidRPr="002612BE">
        <w:rPr>
          <w:rFonts w:eastAsia="Times New Roman" w:cstheme="minorHAnsi"/>
          <w:lang w:val="en-GB" w:eastAsia="fr-FR"/>
        </w:rPr>
        <w:t>Renner, S.</w:t>
      </w:r>
      <w:r w:rsidR="00727FDE"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lang w:val="en-GB" w:eastAsia="fr-FR"/>
        </w:rPr>
        <w:t xml:space="preserve">S. &amp; Schaefer, H. </w:t>
      </w:r>
      <w:r w:rsidR="00F0230E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2010</w:t>
      </w:r>
      <w:r w:rsidR="00F0230E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</w:t>
      </w:r>
      <w:r w:rsidRPr="002612BE">
        <w:rPr>
          <w:rFonts w:eastAsia="Times New Roman" w:cstheme="minorHAnsi"/>
          <w:lang w:val="en-US" w:eastAsia="fr-FR"/>
        </w:rPr>
        <w:t xml:space="preserve">The evolution and loss of oil-offering flowers: new insights from dated phylogenies for angiosperms and bees. </w:t>
      </w:r>
      <w:r w:rsidRPr="002612BE">
        <w:rPr>
          <w:rFonts w:eastAsia="Times New Roman" w:cstheme="minorHAnsi"/>
          <w:i/>
          <w:iCs/>
          <w:lang w:val="en-US" w:eastAsia="fr-FR"/>
        </w:rPr>
        <w:t>Philosophical Transactions of the Royal Society B: Biological Sciences</w:t>
      </w:r>
      <w:r w:rsidRPr="002612BE">
        <w:rPr>
          <w:rFonts w:eastAsia="Times New Roman" w:cstheme="minorHAnsi"/>
          <w:lang w:val="en-US" w:eastAsia="fr-FR"/>
        </w:rPr>
        <w:t xml:space="preserve">, </w:t>
      </w:r>
      <w:r w:rsidRPr="002612BE">
        <w:rPr>
          <w:rFonts w:eastAsia="Times New Roman" w:cstheme="minorHAnsi"/>
          <w:b/>
          <w:iCs/>
          <w:lang w:val="en-US" w:eastAsia="fr-FR"/>
        </w:rPr>
        <w:t>365</w:t>
      </w:r>
      <w:r w:rsidRPr="002612BE">
        <w:rPr>
          <w:rFonts w:eastAsia="Times New Roman" w:cstheme="minorHAnsi"/>
          <w:lang w:val="en-US" w:eastAsia="fr-FR"/>
        </w:rPr>
        <w:t>(1539)</w:t>
      </w:r>
      <w:r w:rsidR="005917C1" w:rsidRPr="002612BE">
        <w:rPr>
          <w:rFonts w:eastAsia="Times New Roman" w:cstheme="minorHAnsi"/>
          <w:lang w:val="en-US" w:eastAsia="fr-FR"/>
        </w:rPr>
        <w:t xml:space="preserve">, </w:t>
      </w:r>
      <w:r w:rsidRPr="002612BE">
        <w:rPr>
          <w:rFonts w:eastAsia="Times New Roman" w:cstheme="minorHAnsi"/>
          <w:lang w:val="en-US" w:eastAsia="fr-FR"/>
        </w:rPr>
        <w:t>423–435</w:t>
      </w:r>
      <w:r w:rsidR="00727FDE" w:rsidRPr="002612BE">
        <w:rPr>
          <w:rFonts w:eastAsia="Times New Roman" w:cstheme="minorHAnsi"/>
          <w:lang w:val="en-US" w:eastAsia="fr-FR"/>
        </w:rPr>
        <w:t>.</w:t>
      </w:r>
    </w:p>
    <w:p w14:paraId="3DA63ECE" w14:textId="75633DB1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>Renner, S.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S., Sousa, A. </w:t>
      </w:r>
      <w:r w:rsidR="00DF51AF" w:rsidRPr="002612BE">
        <w:rPr>
          <w:rFonts w:cstheme="minorHAnsi"/>
          <w:shd w:val="clear" w:color="auto" w:fill="FFFFFF"/>
          <w:lang w:val="en-GB"/>
        </w:rPr>
        <w:t>&amp;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Chomicki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G.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2017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Chromosome numbers, Sudanese wild forms, and classification of the watermelon genus </w:t>
      </w:r>
      <w:r w:rsidRPr="002612BE">
        <w:rPr>
          <w:rFonts w:cstheme="minorHAnsi"/>
          <w:i/>
          <w:shd w:val="clear" w:color="auto" w:fill="FFFFFF"/>
          <w:lang w:val="en-GB"/>
        </w:rPr>
        <w:t>Citrullus</w:t>
      </w:r>
      <w:r w:rsidRPr="002612BE">
        <w:rPr>
          <w:rFonts w:cstheme="minorHAnsi"/>
          <w:shd w:val="clear" w:color="auto" w:fill="FFFFFF"/>
          <w:lang w:val="en-GB"/>
        </w:rPr>
        <w:t>, with 50 names allocated to seven biological species.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Taxon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66</w:t>
      </w:r>
      <w:r w:rsidRPr="002612BE">
        <w:rPr>
          <w:rFonts w:cstheme="minorHAnsi"/>
          <w:shd w:val="clear" w:color="auto" w:fill="FFFFFF"/>
          <w:lang w:val="en-GB"/>
        </w:rPr>
        <w:t>(6)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1393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1405.</w:t>
      </w:r>
    </w:p>
    <w:p w14:paraId="2DC42BDF" w14:textId="4742A5D2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8" w:name="_Hlk156336401"/>
      <w:r w:rsidRPr="002612BE">
        <w:rPr>
          <w:rFonts w:cstheme="minorHAnsi"/>
          <w:shd w:val="clear" w:color="auto" w:fill="FFFFFF"/>
          <w:lang w:val="en-GB"/>
        </w:rPr>
        <w:t xml:space="preserve">Reyes, E.,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Sauquet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H. </w:t>
      </w:r>
      <w:r w:rsidR="00DF51AF" w:rsidRPr="002612BE">
        <w:rPr>
          <w:rFonts w:cstheme="minorHAnsi"/>
          <w:shd w:val="clear" w:color="auto" w:fill="FFFFFF"/>
          <w:lang w:val="en-GB"/>
        </w:rPr>
        <w:t>&amp;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Nadot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S.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2016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>. Perianth symmetry changed at least 199 times in angiosperm evolution.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Taxon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65</w:t>
      </w:r>
      <w:r w:rsidRPr="002612BE">
        <w:rPr>
          <w:rFonts w:cstheme="minorHAnsi"/>
          <w:shd w:val="clear" w:color="auto" w:fill="FFFFFF"/>
          <w:lang w:val="en-GB"/>
        </w:rPr>
        <w:t>(5)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945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964.</w:t>
      </w:r>
    </w:p>
    <w:p w14:paraId="59D3C4FB" w14:textId="62E04A9E" w:rsidR="00F41A95" w:rsidRPr="002612BE" w:rsidRDefault="00F41A95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>Rowley, G.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D. (1980). The pollination mechanism of </w:t>
      </w:r>
      <w:r w:rsidRPr="002612BE">
        <w:rPr>
          <w:rFonts w:cstheme="minorHAnsi"/>
          <w:i/>
          <w:iCs/>
          <w:shd w:val="clear" w:color="auto" w:fill="FFFFFF"/>
          <w:lang w:val="en-GB"/>
        </w:rPr>
        <w:t>Adenium</w:t>
      </w:r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Apocynaceae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). </w:t>
      </w:r>
      <w:r w:rsidRPr="002612BE">
        <w:rPr>
          <w:rFonts w:cstheme="minorHAnsi"/>
          <w:i/>
          <w:iCs/>
          <w:shd w:val="clear" w:color="auto" w:fill="FFFFFF"/>
          <w:lang w:val="en-GB"/>
        </w:rPr>
        <w:t>The National Cactus and Succulent Journal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shd w:val="clear" w:color="auto" w:fill="FFFFFF"/>
          <w:lang w:val="en-GB"/>
        </w:rPr>
        <w:t>35</w:t>
      </w:r>
      <w:r w:rsidRPr="002612BE">
        <w:rPr>
          <w:rFonts w:cstheme="minorHAnsi"/>
          <w:shd w:val="clear" w:color="auto" w:fill="FFFFFF"/>
          <w:lang w:val="en-GB"/>
        </w:rPr>
        <w:t>(1), 2–5.</w:t>
      </w:r>
    </w:p>
    <w:p w14:paraId="572FEB51" w14:textId="5798FBD9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US" w:eastAsia="fr-FR"/>
        </w:rPr>
      </w:pPr>
      <w:bookmarkStart w:id="9" w:name="_Hlk156381240"/>
      <w:bookmarkEnd w:id="8"/>
      <w:r w:rsidRPr="002612BE">
        <w:rPr>
          <w:rFonts w:cstheme="minorHAnsi"/>
          <w:shd w:val="clear" w:color="auto" w:fill="FFFFFF"/>
          <w:lang w:val="en-GB"/>
        </w:rPr>
        <w:t>Ruiz-Guajardo, J.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C.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2008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>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Community </w:t>
      </w:r>
      <w:r w:rsidR="00DF51AF" w:rsidRPr="002612BE">
        <w:rPr>
          <w:rFonts w:cstheme="minorHAnsi"/>
          <w:i/>
          <w:iCs/>
          <w:shd w:val="clear" w:color="auto" w:fill="FFFFFF"/>
          <w:lang w:val="en-GB"/>
        </w:rPr>
        <w:t>P</w:t>
      </w:r>
      <w:r w:rsidRPr="002612BE">
        <w:rPr>
          <w:rFonts w:cstheme="minorHAnsi"/>
          <w:i/>
          <w:iCs/>
          <w:shd w:val="clear" w:color="auto" w:fill="FFFFFF"/>
          <w:lang w:val="en-GB"/>
        </w:rPr>
        <w:t>lant-pollinator</w:t>
      </w:r>
      <w:r w:rsidR="00DF51AF" w:rsidRPr="002612BE">
        <w:rPr>
          <w:rFonts w:cstheme="minorHAnsi"/>
          <w:i/>
          <w:iCs/>
          <w:shd w:val="clear" w:color="auto" w:fill="FFFFFF"/>
          <w:lang w:val="en-GB"/>
        </w:rPr>
        <w:t xml:space="preserve"> I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nteractions in a Kenyan </w:t>
      </w:r>
      <w:r w:rsidR="00DF51AF" w:rsidRPr="002612BE">
        <w:rPr>
          <w:rFonts w:cstheme="minorHAnsi"/>
          <w:i/>
          <w:iCs/>
          <w:shd w:val="clear" w:color="auto" w:fill="FFFFFF"/>
          <w:lang w:val="en-GB"/>
        </w:rPr>
        <w:t>S</w:t>
      </w:r>
      <w:r w:rsidRPr="002612BE">
        <w:rPr>
          <w:rFonts w:cstheme="minorHAnsi"/>
          <w:i/>
          <w:iCs/>
          <w:shd w:val="clear" w:color="auto" w:fill="FFFFFF"/>
          <w:lang w:val="en-GB"/>
        </w:rPr>
        <w:t>avannah</w:t>
      </w:r>
      <w:r w:rsidR="00727FDE" w:rsidRPr="002612BE">
        <w:rPr>
          <w:rFonts w:cstheme="minorHAnsi"/>
          <w:i/>
          <w:iCs/>
          <w:shd w:val="clear" w:color="auto" w:fill="FFFFFF"/>
          <w:lang w:val="en-GB"/>
        </w:rPr>
        <w:t>.</w:t>
      </w:r>
      <w:r w:rsidRPr="002612BE">
        <w:rPr>
          <w:rFonts w:cstheme="minorHAnsi"/>
          <w:shd w:val="clear" w:color="auto" w:fill="FFFFFF"/>
          <w:lang w:val="en-GB"/>
        </w:rPr>
        <w:t> Doctoral dissertation, University of Edinburgh.</w:t>
      </w:r>
      <w:r w:rsidRPr="002612BE">
        <w:rPr>
          <w:rFonts w:eastAsia="Times New Roman" w:cstheme="minorHAnsi"/>
          <w:lang w:val="en-US" w:eastAsia="fr-FR"/>
        </w:rPr>
        <w:t xml:space="preserve"> </w:t>
      </w:r>
    </w:p>
    <w:bookmarkEnd w:id="9"/>
    <w:p w14:paraId="64636DA5" w14:textId="670C043F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US" w:eastAsia="fr-FR"/>
        </w:rPr>
        <w:t>Samuel, J.</w:t>
      </w:r>
      <w:r w:rsidR="00727FDE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 xml:space="preserve">N. &amp; Rastogi, N. </w:t>
      </w:r>
      <w:r w:rsidR="00DF51AF" w:rsidRPr="002612BE">
        <w:rPr>
          <w:rFonts w:eastAsia="Times New Roman" w:cstheme="minorHAnsi"/>
          <w:lang w:val="en-US" w:eastAsia="fr-FR"/>
        </w:rPr>
        <w:t>(</w:t>
      </w:r>
      <w:r w:rsidRPr="002612BE">
        <w:rPr>
          <w:rFonts w:eastAsia="Times New Roman" w:cstheme="minorHAnsi"/>
          <w:lang w:val="en-US" w:eastAsia="fr-FR"/>
        </w:rPr>
        <w:t>2022</w:t>
      </w:r>
      <w:r w:rsidR="00DF51AF" w:rsidRPr="002612BE">
        <w:rPr>
          <w:rFonts w:eastAsia="Times New Roman" w:cstheme="minorHAnsi"/>
          <w:lang w:val="en-US" w:eastAsia="fr-FR"/>
        </w:rPr>
        <w:t>)</w:t>
      </w:r>
      <w:r w:rsidRPr="002612BE">
        <w:rPr>
          <w:rFonts w:eastAsia="Times New Roman" w:cstheme="minorHAnsi"/>
          <w:lang w:val="en-US" w:eastAsia="fr-FR"/>
        </w:rPr>
        <w:t xml:space="preserve">. Ants as pollination vectors of ant-adapted </w:t>
      </w:r>
      <w:r w:rsidRPr="002612BE">
        <w:rPr>
          <w:rFonts w:eastAsia="Times New Roman" w:cstheme="minorHAnsi"/>
          <w:i/>
          <w:iCs/>
          <w:lang w:val="en-US" w:eastAsia="fr-FR"/>
        </w:rPr>
        <w:t xml:space="preserve">Euphorbia </w:t>
      </w:r>
      <w:proofErr w:type="spellStart"/>
      <w:r w:rsidRPr="002612BE">
        <w:rPr>
          <w:rFonts w:eastAsia="Times New Roman" w:cstheme="minorHAnsi"/>
          <w:i/>
          <w:iCs/>
          <w:lang w:val="en-US" w:eastAsia="fr-FR"/>
        </w:rPr>
        <w:t>hirta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 L. plants. </w:t>
      </w:r>
      <w:r w:rsidRPr="002612BE">
        <w:rPr>
          <w:rFonts w:eastAsia="Times New Roman" w:cstheme="minorHAnsi"/>
          <w:i/>
          <w:lang w:val="en-US" w:eastAsia="fr-FR"/>
        </w:rPr>
        <w:t>Arthropod-Plant Interactions</w:t>
      </w:r>
      <w:r w:rsidRPr="002612BE">
        <w:rPr>
          <w:rFonts w:eastAsia="Times New Roman" w:cstheme="minorHAnsi"/>
          <w:b/>
          <w:lang w:val="en-US" w:eastAsia="fr-FR"/>
        </w:rPr>
        <w:t xml:space="preserve"> 16</w:t>
      </w:r>
      <w:r w:rsidRPr="002612BE">
        <w:rPr>
          <w:rFonts w:eastAsia="Times New Roman" w:cstheme="minorHAnsi"/>
          <w:lang w:val="en-US" w:eastAsia="fr-FR"/>
        </w:rPr>
        <w:t>(5)</w:t>
      </w:r>
      <w:r w:rsidR="00DF51AF" w:rsidRPr="002612BE">
        <w:rPr>
          <w:rFonts w:eastAsia="Times New Roman" w:cstheme="minorHAnsi"/>
          <w:lang w:val="en-US" w:eastAsia="fr-FR"/>
        </w:rPr>
        <w:t>,</w:t>
      </w:r>
      <w:r w:rsidR="00F41A95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>361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eastAsia="Times New Roman" w:cstheme="minorHAnsi"/>
          <w:lang w:val="en-US" w:eastAsia="fr-FR"/>
        </w:rPr>
        <w:t>372.</w:t>
      </w:r>
      <w:r w:rsidRPr="002612BE">
        <w:rPr>
          <w:rFonts w:eastAsia="Times New Roman" w:cstheme="minorHAnsi"/>
          <w:lang w:val="en-GB" w:eastAsia="fr-FR"/>
        </w:rPr>
        <w:t> </w:t>
      </w:r>
    </w:p>
    <w:p w14:paraId="5572505F" w14:textId="69C19ECD" w:rsidR="00546B74" w:rsidRPr="002612BE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r w:rsidRPr="002612BE">
        <w:rPr>
          <w:rFonts w:eastAsia="Times New Roman" w:cstheme="minorHAnsi"/>
          <w:lang w:val="en-GB" w:eastAsia="fr-FR"/>
        </w:rPr>
        <w:t xml:space="preserve">Saunders, M.E. </w:t>
      </w:r>
      <w:r w:rsidR="00DF51AF" w:rsidRPr="002612BE">
        <w:rPr>
          <w:rFonts w:eastAsia="Times New Roman" w:cstheme="minorHAnsi"/>
          <w:lang w:val="en-GB" w:eastAsia="fr-FR"/>
        </w:rPr>
        <w:t>(</w:t>
      </w:r>
      <w:r w:rsidRPr="002612BE">
        <w:rPr>
          <w:rFonts w:eastAsia="Times New Roman" w:cstheme="minorHAnsi"/>
          <w:lang w:val="en-GB" w:eastAsia="fr-FR"/>
        </w:rPr>
        <w:t>2018</w:t>
      </w:r>
      <w:r w:rsidR="00DF51AF" w:rsidRPr="002612BE">
        <w:rPr>
          <w:rFonts w:eastAsia="Times New Roman" w:cstheme="minorHAnsi"/>
          <w:lang w:val="en-GB" w:eastAsia="fr-FR"/>
        </w:rPr>
        <w:t>)</w:t>
      </w:r>
      <w:r w:rsidRPr="002612BE">
        <w:rPr>
          <w:rFonts w:eastAsia="Times New Roman" w:cstheme="minorHAnsi"/>
          <w:lang w:val="en-GB" w:eastAsia="fr-FR"/>
        </w:rPr>
        <w:t xml:space="preserve">. Insect pollinators collect pollen from wind‐pollinated plants: implications for pollination ecology and sustainable agriculture. </w:t>
      </w:r>
      <w:r w:rsidRPr="002612BE">
        <w:rPr>
          <w:rFonts w:eastAsia="Times New Roman" w:cstheme="minorHAnsi"/>
          <w:i/>
          <w:iCs/>
          <w:lang w:val="en-GB" w:eastAsia="fr-FR"/>
        </w:rPr>
        <w:t>Insect Conservation and Diversity</w:t>
      </w:r>
      <w:r w:rsidRPr="002612BE">
        <w:rPr>
          <w:rFonts w:eastAsia="Times New Roman" w:cstheme="minorHAnsi"/>
          <w:lang w:val="en-GB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GB" w:eastAsia="fr-FR"/>
        </w:rPr>
        <w:t>11</w:t>
      </w:r>
      <w:r w:rsidRPr="002612BE">
        <w:rPr>
          <w:rFonts w:eastAsia="Times New Roman" w:cstheme="minorHAnsi"/>
          <w:lang w:val="en-GB" w:eastAsia="fr-FR"/>
        </w:rPr>
        <w:t>(1)</w:t>
      </w:r>
      <w:r w:rsidR="00DF51AF" w:rsidRPr="002612BE">
        <w:rPr>
          <w:rFonts w:eastAsia="Times New Roman" w:cstheme="minorHAnsi"/>
          <w:lang w:val="en-GB" w:eastAsia="fr-FR"/>
        </w:rPr>
        <w:t xml:space="preserve">, </w:t>
      </w:r>
      <w:r w:rsidRPr="002612BE">
        <w:rPr>
          <w:rFonts w:eastAsia="Times New Roman" w:cstheme="minorHAnsi"/>
          <w:lang w:val="en-GB" w:eastAsia="fr-FR"/>
        </w:rPr>
        <w:t>13</w:t>
      </w:r>
      <w:r w:rsidR="00F41A95" w:rsidRPr="002612BE">
        <w:rPr>
          <w:rFonts w:eastAsia="Times New Roman" w:cstheme="minorHAnsi"/>
          <w:lang w:val="en-GB" w:eastAsia="fr-FR"/>
        </w:rPr>
        <w:t>–</w:t>
      </w:r>
      <w:r w:rsidRPr="002612BE">
        <w:rPr>
          <w:rFonts w:eastAsia="Times New Roman" w:cstheme="minorHAnsi"/>
          <w:lang w:val="en-GB" w:eastAsia="fr-FR"/>
        </w:rPr>
        <w:t>31. </w:t>
      </w:r>
    </w:p>
    <w:p w14:paraId="1D8228E7" w14:textId="56AC6A6C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lastRenderedPageBreak/>
        <w:t xml:space="preserve">Schaefer, H. and Renner, S.S.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2010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A three-genome phylogeny of </w:t>
      </w:r>
      <w:r w:rsidRPr="002612BE">
        <w:rPr>
          <w:rFonts w:cstheme="minorHAnsi"/>
          <w:i/>
          <w:shd w:val="clear" w:color="auto" w:fill="FFFFFF"/>
          <w:lang w:val="en-GB"/>
        </w:rPr>
        <w:t>Momordica</w:t>
      </w:r>
      <w:r w:rsidRPr="002612BE">
        <w:rPr>
          <w:rFonts w:cstheme="minorHAnsi"/>
          <w:shd w:val="clear" w:color="auto" w:fill="FFFFFF"/>
          <w:lang w:val="en-GB"/>
        </w:rPr>
        <w:t xml:space="preserve"> (Cucurbitaceae) suggests seven returns from dioecy to monoecy and recent long-distance dispersal to Asia.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Molecular </w:t>
      </w:r>
      <w:r w:rsidR="00727FDE" w:rsidRPr="002612BE">
        <w:rPr>
          <w:rFonts w:cstheme="minorHAnsi"/>
          <w:i/>
          <w:iCs/>
          <w:shd w:val="clear" w:color="auto" w:fill="FFFFFF"/>
          <w:lang w:val="en-GB"/>
        </w:rPr>
        <w:t xml:space="preserve">Phylogenetics 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and </w:t>
      </w:r>
      <w:r w:rsidR="00727FDE" w:rsidRPr="002612BE">
        <w:rPr>
          <w:rFonts w:cstheme="minorHAnsi"/>
          <w:i/>
          <w:iCs/>
          <w:shd w:val="clear" w:color="auto" w:fill="FFFFFF"/>
          <w:lang w:val="en-GB"/>
        </w:rPr>
        <w:t>Evolution</w:t>
      </w:r>
      <w:r w:rsidR="00727FDE"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54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553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560.</w:t>
      </w:r>
    </w:p>
    <w:p w14:paraId="1F69AE07" w14:textId="67F14A13" w:rsidR="009B793C" w:rsidRPr="002612BE" w:rsidRDefault="009B793C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</w:rPr>
        <w:t xml:space="preserve">Seghieri, J., </w:t>
      </w:r>
      <w:r w:rsidR="00CB3D89" w:rsidRPr="002612BE">
        <w:rPr>
          <w:rFonts w:cstheme="minorHAnsi"/>
          <w:shd w:val="clear" w:color="auto" w:fill="FFFFFF"/>
        </w:rPr>
        <w:t xml:space="preserve">Do, F. </w:t>
      </w:r>
      <w:r w:rsidRPr="002612BE">
        <w:rPr>
          <w:rFonts w:cstheme="minorHAnsi"/>
          <w:shd w:val="clear" w:color="auto" w:fill="FFFFFF"/>
        </w:rPr>
        <w:t>C.</w:t>
      </w:r>
      <w:proofErr w:type="gramStart"/>
      <w:r w:rsidRPr="002612BE">
        <w:rPr>
          <w:rFonts w:cstheme="minorHAnsi"/>
          <w:shd w:val="clear" w:color="auto" w:fill="FFFFFF"/>
        </w:rPr>
        <w:t xml:space="preserve">,  </w:t>
      </w:r>
      <w:proofErr w:type="spellStart"/>
      <w:r w:rsidRPr="002612BE">
        <w:rPr>
          <w:rFonts w:cstheme="minorHAnsi"/>
          <w:shd w:val="clear" w:color="auto" w:fill="FFFFFF"/>
        </w:rPr>
        <w:t>Devineau</w:t>
      </w:r>
      <w:proofErr w:type="spellEnd"/>
      <w:proofErr w:type="gramEnd"/>
      <w:r w:rsidRPr="002612BE">
        <w:rPr>
          <w:rFonts w:cstheme="minorHAnsi"/>
          <w:shd w:val="clear" w:color="auto" w:fill="FFFFFF"/>
        </w:rPr>
        <w:t xml:space="preserve">, J.-L. &amp; Fournier, A. (2012). </w:t>
      </w:r>
      <w:r w:rsidRPr="002612BE">
        <w:rPr>
          <w:rFonts w:cstheme="minorHAnsi"/>
          <w:shd w:val="clear" w:color="auto" w:fill="FFFFFF"/>
          <w:lang w:val="en-GB"/>
        </w:rPr>
        <w:t xml:space="preserve">Phenology of </w:t>
      </w:r>
      <w:r w:rsidR="00727FDE" w:rsidRPr="002612BE">
        <w:rPr>
          <w:rFonts w:cstheme="minorHAnsi"/>
          <w:shd w:val="clear" w:color="auto" w:fill="FFFFFF"/>
          <w:lang w:val="en-GB"/>
        </w:rPr>
        <w:t xml:space="preserve">woody species 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along </w:t>
      </w:r>
      <w:r w:rsidRPr="002612BE">
        <w:rPr>
          <w:rFonts w:cstheme="minorHAnsi"/>
          <w:shd w:val="clear" w:color="auto" w:fill="FFFFFF"/>
          <w:lang w:val="en-GB"/>
        </w:rPr>
        <w:t xml:space="preserve">the 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climatic gradient </w:t>
      </w:r>
      <w:r w:rsidRPr="002612BE">
        <w:rPr>
          <w:rFonts w:cstheme="minorHAnsi"/>
          <w:shd w:val="clear" w:color="auto" w:fill="FFFFFF"/>
          <w:lang w:val="en-GB"/>
        </w:rPr>
        <w:t xml:space="preserve">in 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west tropical </w:t>
      </w:r>
      <w:r w:rsidRPr="002612BE">
        <w:rPr>
          <w:rFonts w:cstheme="minorHAnsi"/>
          <w:shd w:val="clear" w:color="auto" w:fill="FFFFFF"/>
          <w:lang w:val="en-GB"/>
        </w:rPr>
        <w:t xml:space="preserve">Africa. In </w:t>
      </w:r>
      <w:r w:rsidR="00CB3D89" w:rsidRPr="002612BE">
        <w:rPr>
          <w:rFonts w:cstheme="minorHAnsi"/>
          <w:i/>
          <w:iCs/>
          <w:shd w:val="clear" w:color="auto" w:fill="FFFFFF"/>
          <w:lang w:val="en-GB"/>
        </w:rPr>
        <w:t>Phenology and Climate Change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 (ed. </w:t>
      </w:r>
      <w:r w:rsidRPr="002612BE">
        <w:rPr>
          <w:rFonts w:cstheme="minorHAnsi"/>
          <w:shd w:val="clear" w:color="auto" w:fill="FFFFFF"/>
          <w:lang w:val="en-GB"/>
        </w:rPr>
        <w:t>X. Zhang),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 143–178</w:t>
      </w:r>
      <w:r w:rsidR="005917C1" w:rsidRPr="002612BE">
        <w:rPr>
          <w:rFonts w:cstheme="minorHAnsi"/>
          <w:shd w:val="clear" w:color="auto" w:fill="FFFFFF"/>
          <w:lang w:val="en-GB"/>
        </w:rPr>
        <w:t>.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InTech</w:t>
      </w:r>
      <w:proofErr w:type="spellEnd"/>
      <w:r w:rsidR="00CB3D89" w:rsidRPr="002612BE">
        <w:rPr>
          <w:rFonts w:cstheme="minorHAnsi"/>
          <w:shd w:val="clear" w:color="auto" w:fill="FFFFFF"/>
          <w:lang w:val="en-GB"/>
        </w:rPr>
        <w:t>, Rijeka, Croatia</w:t>
      </w:r>
      <w:r w:rsidRPr="002612BE">
        <w:rPr>
          <w:rFonts w:cstheme="minorHAnsi"/>
          <w:shd w:val="clear" w:color="auto" w:fill="FFFFFF"/>
          <w:lang w:val="en-GB"/>
        </w:rPr>
        <w:t xml:space="preserve">. </w:t>
      </w:r>
    </w:p>
    <w:p w14:paraId="2567D7F9" w14:textId="2DC117C5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lang w:val="en-GB"/>
        </w:rPr>
      </w:pPr>
      <w:bookmarkStart w:id="10" w:name="_Hlk156381409"/>
      <w:r w:rsidRPr="002612BE">
        <w:rPr>
          <w:rFonts w:cstheme="minorHAnsi"/>
          <w:shd w:val="clear" w:color="auto" w:fill="FFFFFF"/>
          <w:lang w:val="en-GB"/>
        </w:rPr>
        <w:t xml:space="preserve">Sharma, I., Sharma, N. 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Kour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H.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2009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Studies on the role of ants in reproductive efficiency of three species of </w:t>
      </w:r>
      <w:r w:rsidRPr="002612BE">
        <w:rPr>
          <w:rFonts w:cstheme="minorHAnsi"/>
          <w:i/>
          <w:shd w:val="clear" w:color="auto" w:fill="FFFFFF"/>
          <w:lang w:val="en-GB"/>
        </w:rPr>
        <w:t>Phyllanthus</w:t>
      </w:r>
      <w:r w:rsidRPr="002612BE">
        <w:rPr>
          <w:rFonts w:cstheme="minorHAnsi"/>
          <w:shd w:val="clear" w:color="auto" w:fill="FFFFFF"/>
          <w:lang w:val="en-GB"/>
        </w:rPr>
        <w:t xml:space="preserve"> L.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Current Science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shd w:val="clear" w:color="auto" w:fill="FFFFFF"/>
          <w:lang w:val="en-GB"/>
        </w:rPr>
        <w:t>96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DF51AF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283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287.</w:t>
      </w:r>
    </w:p>
    <w:p w14:paraId="68849FA5" w14:textId="3006A312" w:rsidR="001A3A8B" w:rsidRPr="002612BE" w:rsidRDefault="001A3A8B" w:rsidP="00096123">
      <w:pPr>
        <w:tabs>
          <w:tab w:val="left" w:pos="4083"/>
        </w:tabs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11" w:name="_Hlk156380264"/>
      <w:bookmarkEnd w:id="10"/>
      <w:proofErr w:type="spellStart"/>
      <w:r w:rsidRPr="002612BE">
        <w:rPr>
          <w:rFonts w:cstheme="minorHAnsi"/>
          <w:shd w:val="clear" w:color="auto" w:fill="FFFFFF"/>
          <w:lang w:val="en-GB"/>
        </w:rPr>
        <w:t>Shivanna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K. R. (2014). Reproductive </w:t>
      </w:r>
      <w:r w:rsidR="00CB3D89" w:rsidRPr="002612BE">
        <w:rPr>
          <w:rFonts w:cstheme="minorHAnsi"/>
          <w:shd w:val="clear" w:color="auto" w:fill="FFFFFF"/>
          <w:lang w:val="en-GB"/>
        </w:rPr>
        <w:t xml:space="preserve">assurance through autogamy </w:t>
      </w:r>
      <w:r w:rsidRPr="002612BE">
        <w:rPr>
          <w:rFonts w:cstheme="minorHAnsi"/>
          <w:shd w:val="clear" w:color="auto" w:fill="FFFFFF"/>
          <w:lang w:val="en-GB"/>
        </w:rPr>
        <w:t xml:space="preserve">in </w:t>
      </w:r>
      <w:r w:rsidR="00CB3D89" w:rsidRPr="002612BE">
        <w:rPr>
          <w:rFonts w:cstheme="minorHAnsi"/>
          <w:shd w:val="clear" w:color="auto" w:fill="FFFFFF"/>
          <w:lang w:val="en-GB"/>
        </w:rPr>
        <w:t>some annual weed species</w:t>
      </w:r>
      <w:r w:rsidRPr="002612BE">
        <w:rPr>
          <w:rFonts w:cstheme="minorHAnsi"/>
          <w:shd w:val="clear" w:color="auto" w:fill="FFFFFF"/>
          <w:lang w:val="en-GB"/>
        </w:rPr>
        <w:t xml:space="preserve">. </w:t>
      </w:r>
      <w:r w:rsidRPr="002612BE">
        <w:rPr>
          <w:rFonts w:cstheme="minorHAnsi"/>
          <w:i/>
          <w:iCs/>
          <w:shd w:val="clear" w:color="auto" w:fill="FFFFFF"/>
          <w:lang w:val="en-GB"/>
        </w:rPr>
        <w:t>Proceedings of the National Academy of Sciences, India Section B: Biological Sciences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iCs/>
          <w:shd w:val="clear" w:color="auto" w:fill="FFFFFF"/>
          <w:lang w:val="en-GB"/>
        </w:rPr>
        <w:t>84</w:t>
      </w:r>
      <w:r w:rsidRPr="002612BE">
        <w:rPr>
          <w:rFonts w:cstheme="minorHAnsi"/>
          <w:shd w:val="clear" w:color="auto" w:fill="FFFFFF"/>
          <w:lang w:val="en-GB"/>
        </w:rPr>
        <w:t xml:space="preserve">(3), 681–687. </w:t>
      </w:r>
    </w:p>
    <w:p w14:paraId="5BFEF240" w14:textId="09AAB273" w:rsidR="00546B74" w:rsidRPr="002612BE" w:rsidRDefault="00546B74" w:rsidP="00096123">
      <w:pPr>
        <w:tabs>
          <w:tab w:val="left" w:pos="4083"/>
        </w:tabs>
        <w:spacing w:before="240" w:after="0" w:line="240" w:lineRule="auto"/>
        <w:ind w:left="360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s-419"/>
        </w:rPr>
        <w:t xml:space="preserve">Souza, C. G., Ramos, S. M. B., </w:t>
      </w:r>
      <w:proofErr w:type="spellStart"/>
      <w:r w:rsidRPr="002612BE">
        <w:rPr>
          <w:rFonts w:cstheme="minorHAnsi"/>
          <w:lang w:val="es-419"/>
        </w:rPr>
        <w:t>Nietsche</w:t>
      </w:r>
      <w:proofErr w:type="spellEnd"/>
      <w:r w:rsidRPr="002612BE">
        <w:rPr>
          <w:rFonts w:cstheme="minorHAnsi"/>
          <w:lang w:val="es-419"/>
        </w:rPr>
        <w:t xml:space="preserve">, S., </w:t>
      </w:r>
      <w:proofErr w:type="spellStart"/>
      <w:r w:rsidRPr="002612BE">
        <w:rPr>
          <w:rFonts w:cstheme="minorHAnsi"/>
          <w:lang w:val="es-419"/>
        </w:rPr>
        <w:t>Possobom</w:t>
      </w:r>
      <w:proofErr w:type="spellEnd"/>
      <w:r w:rsidRPr="002612BE">
        <w:rPr>
          <w:rFonts w:cstheme="minorHAnsi"/>
          <w:lang w:val="es-419"/>
        </w:rPr>
        <w:t xml:space="preserve">, C. C. F., Almeida, E. F. A. &amp; Pereira, M. C. T. (2022). </w:t>
      </w:r>
      <w:r w:rsidRPr="002612BE">
        <w:rPr>
          <w:rFonts w:cstheme="minorHAnsi"/>
          <w:lang w:val="en-GB"/>
        </w:rPr>
        <w:t xml:space="preserve">Viability of pollen grains and stigma receptivity in Desert Rose. </w:t>
      </w:r>
      <w:r w:rsidRPr="002612BE">
        <w:rPr>
          <w:rFonts w:cstheme="minorHAnsi"/>
          <w:i/>
          <w:iCs/>
          <w:lang w:val="en-GB"/>
        </w:rPr>
        <w:t>Ornamental Horticulture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28</w:t>
      </w:r>
      <w:r w:rsidRPr="002612BE">
        <w:rPr>
          <w:rFonts w:cstheme="minorHAnsi"/>
          <w:lang w:val="en-GB"/>
        </w:rPr>
        <w:t>, 92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98. </w:t>
      </w:r>
    </w:p>
    <w:p w14:paraId="5EA06EB8" w14:textId="5141E8BC" w:rsidR="00F41A95" w:rsidRDefault="00F41A95" w:rsidP="00096123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GB"/>
        </w:rPr>
      </w:pPr>
      <w:proofErr w:type="spellStart"/>
      <w:r w:rsidRPr="002612BE">
        <w:rPr>
          <w:rFonts w:cstheme="minorHAnsi"/>
          <w:lang w:val="en-GB"/>
        </w:rPr>
        <w:t>Soromessa</w:t>
      </w:r>
      <w:proofErr w:type="spellEnd"/>
      <w:r w:rsidRPr="002612BE">
        <w:rPr>
          <w:rFonts w:cstheme="minorHAnsi"/>
          <w:lang w:val="en-GB"/>
        </w:rPr>
        <w:t xml:space="preserve">, T. (2007). Inflorescence modification and floral biology of some </w:t>
      </w:r>
      <w:proofErr w:type="spellStart"/>
      <w:r w:rsidRPr="002612BE">
        <w:rPr>
          <w:rFonts w:cstheme="minorHAnsi"/>
          <w:i/>
          <w:iCs/>
          <w:lang w:val="en-GB"/>
        </w:rPr>
        <w:t>Commiphora</w:t>
      </w:r>
      <w:proofErr w:type="spellEnd"/>
      <w:r w:rsidRPr="002612BE">
        <w:rPr>
          <w:rFonts w:cstheme="minorHAnsi"/>
          <w:lang w:val="en-GB"/>
        </w:rPr>
        <w:t xml:space="preserve"> species. </w:t>
      </w:r>
      <w:r w:rsidRPr="002612BE">
        <w:rPr>
          <w:rFonts w:cstheme="minorHAnsi"/>
          <w:i/>
          <w:iCs/>
          <w:lang w:val="en-GB"/>
        </w:rPr>
        <w:t>SINET: Ethiopian Journal of Science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lang w:val="en-GB"/>
        </w:rPr>
        <w:t>30</w:t>
      </w:r>
      <w:r w:rsidRPr="002612BE">
        <w:rPr>
          <w:rFonts w:cstheme="minorHAnsi"/>
          <w:lang w:val="en-GB"/>
        </w:rPr>
        <w:t>(1), 25–36.</w:t>
      </w:r>
    </w:p>
    <w:p w14:paraId="688A52C8" w14:textId="038962ED" w:rsidR="004F0C4A" w:rsidRPr="004F0C4A" w:rsidRDefault="004F0C4A" w:rsidP="004F0C4A">
      <w:pPr>
        <w:tabs>
          <w:tab w:val="left" w:pos="4083"/>
        </w:tabs>
        <w:spacing w:before="240" w:after="0" w:line="240" w:lineRule="auto"/>
        <w:ind w:left="357"/>
        <w:jc w:val="both"/>
        <w:rPr>
          <w:rFonts w:cstheme="minorHAnsi"/>
          <w:lang w:val="en-US"/>
        </w:rPr>
      </w:pPr>
      <w:r w:rsidRPr="004F0C4A">
        <w:rPr>
          <w:rFonts w:cstheme="minorHAnsi"/>
          <w:lang w:val="en-GB"/>
        </w:rPr>
        <w:t xml:space="preserve">Stein, K., Coulibaly, D., </w:t>
      </w:r>
      <w:proofErr w:type="spellStart"/>
      <w:r w:rsidRPr="004F0C4A">
        <w:rPr>
          <w:rFonts w:cstheme="minorHAnsi"/>
          <w:lang w:val="en-GB"/>
        </w:rPr>
        <w:t>Balima</w:t>
      </w:r>
      <w:proofErr w:type="spellEnd"/>
      <w:r w:rsidRPr="004F0C4A">
        <w:rPr>
          <w:rFonts w:cstheme="minorHAnsi"/>
          <w:lang w:val="en-GB"/>
        </w:rPr>
        <w:t xml:space="preserve">, L. H., </w:t>
      </w:r>
      <w:proofErr w:type="spellStart"/>
      <w:r w:rsidRPr="004F0C4A">
        <w:rPr>
          <w:rFonts w:cstheme="minorHAnsi"/>
          <w:lang w:val="en-GB"/>
        </w:rPr>
        <w:t>Goetze</w:t>
      </w:r>
      <w:proofErr w:type="spellEnd"/>
      <w:r w:rsidRPr="004F0C4A">
        <w:rPr>
          <w:rFonts w:cstheme="minorHAnsi"/>
          <w:lang w:val="en-GB"/>
        </w:rPr>
        <w:t xml:space="preserve">, D., </w:t>
      </w:r>
      <w:proofErr w:type="spellStart"/>
      <w:r w:rsidRPr="004F0C4A">
        <w:rPr>
          <w:rFonts w:cstheme="minorHAnsi"/>
          <w:lang w:val="en-GB"/>
        </w:rPr>
        <w:t>Linsenmair</w:t>
      </w:r>
      <w:proofErr w:type="spellEnd"/>
      <w:r w:rsidRPr="004F0C4A">
        <w:rPr>
          <w:rFonts w:cstheme="minorHAnsi"/>
          <w:lang w:val="en-GB"/>
        </w:rPr>
        <w:t xml:space="preserve">, K. E., </w:t>
      </w:r>
      <w:proofErr w:type="spellStart"/>
      <w:r w:rsidRPr="004F0C4A">
        <w:rPr>
          <w:rFonts w:cstheme="minorHAnsi"/>
          <w:lang w:val="en-GB"/>
        </w:rPr>
        <w:t>Porembski</w:t>
      </w:r>
      <w:proofErr w:type="spellEnd"/>
      <w:r w:rsidRPr="004F0C4A">
        <w:rPr>
          <w:rFonts w:cstheme="minorHAnsi"/>
          <w:lang w:val="en-GB"/>
        </w:rPr>
        <w:t xml:space="preserve">, S., </w:t>
      </w:r>
      <w:proofErr w:type="spellStart"/>
      <w:r w:rsidRPr="004F0C4A">
        <w:rPr>
          <w:rFonts w:cstheme="minorHAnsi"/>
          <w:lang w:val="en-GB"/>
        </w:rPr>
        <w:t>Stenchly</w:t>
      </w:r>
      <w:proofErr w:type="spellEnd"/>
      <w:r w:rsidRPr="004F0C4A">
        <w:rPr>
          <w:rFonts w:cstheme="minorHAnsi"/>
          <w:lang w:val="en-GB"/>
        </w:rPr>
        <w:t xml:space="preserve">, K. &amp; </w:t>
      </w:r>
      <w:proofErr w:type="spellStart"/>
      <w:r w:rsidRPr="004F0C4A">
        <w:rPr>
          <w:rFonts w:cstheme="minorHAnsi"/>
          <w:lang w:val="en-GB"/>
        </w:rPr>
        <w:t>Theodorou</w:t>
      </w:r>
      <w:proofErr w:type="spellEnd"/>
      <w:r w:rsidRPr="004F0C4A">
        <w:rPr>
          <w:rFonts w:cstheme="minorHAnsi"/>
          <w:lang w:val="en-GB"/>
        </w:rPr>
        <w:t xml:space="preserve">, P. (2020). Plant-pollinator networks in savannas of Burkina Faso, West Africa. </w:t>
      </w:r>
      <w:r w:rsidRPr="004F0C4A">
        <w:rPr>
          <w:rFonts w:cstheme="minorHAnsi"/>
          <w:i/>
          <w:iCs/>
          <w:lang w:val="en-GB"/>
        </w:rPr>
        <w:t xml:space="preserve">Diversity </w:t>
      </w:r>
      <w:r w:rsidRPr="004F0C4A">
        <w:rPr>
          <w:rFonts w:cstheme="minorHAnsi"/>
          <w:b/>
          <w:lang w:val="en-GB"/>
        </w:rPr>
        <w:t>13</w:t>
      </w:r>
      <w:r w:rsidRPr="004F0C4A">
        <w:rPr>
          <w:rFonts w:cstheme="minorHAnsi"/>
          <w:lang w:val="en-GB"/>
        </w:rPr>
        <w:t>(1), 1.</w:t>
      </w:r>
    </w:p>
    <w:p w14:paraId="243027D8" w14:textId="590010A8" w:rsidR="00096123" w:rsidRPr="002612BE" w:rsidRDefault="009B793C" w:rsidP="00096123">
      <w:pPr>
        <w:spacing w:before="240" w:after="0" w:line="240" w:lineRule="auto"/>
        <w:ind w:left="357"/>
        <w:rPr>
          <w:rFonts w:cstheme="minorHAnsi"/>
          <w:lang w:val="en-US"/>
        </w:rPr>
      </w:pPr>
      <w:bookmarkStart w:id="12" w:name="_Hlk156381585"/>
      <w:bookmarkEnd w:id="11"/>
      <w:r w:rsidRPr="002612BE">
        <w:rPr>
          <w:rFonts w:cstheme="minorHAnsi"/>
          <w:lang w:val="en-US"/>
        </w:rPr>
        <w:t xml:space="preserve">Stone, G. N., Raine, N. E., Prescott, M. &amp; </w:t>
      </w:r>
      <w:proofErr w:type="spellStart"/>
      <w:r w:rsidRPr="002612BE">
        <w:rPr>
          <w:rFonts w:cstheme="minorHAnsi"/>
          <w:lang w:val="en-US"/>
        </w:rPr>
        <w:t>Willmer</w:t>
      </w:r>
      <w:proofErr w:type="spellEnd"/>
      <w:r w:rsidRPr="002612BE">
        <w:rPr>
          <w:rFonts w:cstheme="minorHAnsi"/>
          <w:lang w:val="en-US"/>
        </w:rPr>
        <w:t xml:space="preserve">, P. G. (2003). Pollination ecology of acacias (Fabaceae, </w:t>
      </w:r>
      <w:proofErr w:type="spellStart"/>
      <w:r w:rsidRPr="002612BE">
        <w:rPr>
          <w:rFonts w:cstheme="minorHAnsi"/>
          <w:lang w:val="en-US"/>
        </w:rPr>
        <w:t>Mimosoideae</w:t>
      </w:r>
      <w:proofErr w:type="spellEnd"/>
      <w:r w:rsidRPr="002612BE">
        <w:rPr>
          <w:rFonts w:cstheme="minorHAnsi"/>
          <w:lang w:val="en-US"/>
        </w:rPr>
        <w:t>). </w:t>
      </w:r>
      <w:r w:rsidRPr="002612BE">
        <w:rPr>
          <w:rFonts w:cstheme="minorHAnsi"/>
          <w:i/>
          <w:iCs/>
          <w:lang w:val="en-US"/>
        </w:rPr>
        <w:t>Australian Systematic Botany</w:t>
      </w:r>
      <w:r w:rsidRPr="002612BE">
        <w:rPr>
          <w:rFonts w:cstheme="minorHAnsi"/>
          <w:lang w:val="en-US"/>
        </w:rPr>
        <w:t> </w:t>
      </w:r>
      <w:r w:rsidRPr="002612BE">
        <w:rPr>
          <w:rFonts w:cstheme="minorHAnsi"/>
          <w:b/>
          <w:iCs/>
          <w:lang w:val="en-US"/>
        </w:rPr>
        <w:t>16</w:t>
      </w:r>
      <w:r w:rsidRPr="002612BE">
        <w:rPr>
          <w:rFonts w:cstheme="minorHAnsi"/>
          <w:lang w:val="en-US"/>
        </w:rPr>
        <w:t>(1), 103</w:t>
      </w:r>
      <w:r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US"/>
        </w:rPr>
        <w:t>118.</w:t>
      </w:r>
    </w:p>
    <w:p w14:paraId="7B31A733" w14:textId="66DB46C6" w:rsidR="00DD1E72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Strange, A.,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Rudall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P.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J. </w:t>
      </w:r>
      <w:r w:rsidR="00F0009C" w:rsidRPr="002612BE">
        <w:rPr>
          <w:rFonts w:cstheme="minorHAnsi"/>
          <w:shd w:val="clear" w:color="auto" w:fill="FFFFFF"/>
          <w:lang w:val="en-GB"/>
        </w:rPr>
        <w:t>&amp;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Prychid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C.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>J.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 (</w:t>
      </w:r>
      <w:r w:rsidRPr="002612BE">
        <w:rPr>
          <w:rFonts w:cstheme="minorHAnsi"/>
          <w:shd w:val="clear" w:color="auto" w:fill="FFFFFF"/>
          <w:lang w:val="en-GB"/>
        </w:rPr>
        <w:t>2004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Comparative floral anatomy of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Pontederiaceae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Botanical Journal of the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Linnean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Society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144</w:t>
      </w:r>
      <w:r w:rsidRPr="002612BE">
        <w:rPr>
          <w:rFonts w:cstheme="minorHAnsi"/>
          <w:shd w:val="clear" w:color="auto" w:fill="FFFFFF"/>
          <w:lang w:val="en-GB"/>
        </w:rPr>
        <w:t>(4)</w:t>
      </w:r>
      <w:r w:rsidR="00DF51AF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395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408.</w:t>
      </w:r>
    </w:p>
    <w:p w14:paraId="4FEB8C00" w14:textId="77777777" w:rsidR="000101D3" w:rsidRPr="006D7323" w:rsidRDefault="000101D3" w:rsidP="000101D3">
      <w:pPr>
        <w:spacing w:after="0" w:line="240" w:lineRule="auto"/>
        <w:rPr>
          <w:rFonts w:cstheme="minorHAnsi"/>
          <w:lang w:val="en-GB"/>
        </w:rPr>
      </w:pPr>
    </w:p>
    <w:p w14:paraId="05370A7A" w14:textId="3EB7C6D6" w:rsidR="000101D3" w:rsidRPr="002612BE" w:rsidRDefault="000101D3" w:rsidP="00C00902">
      <w:pPr>
        <w:spacing w:after="0" w:line="240" w:lineRule="auto"/>
        <w:ind w:left="360"/>
        <w:rPr>
          <w:rFonts w:cstheme="minorHAnsi"/>
          <w:shd w:val="clear" w:color="auto" w:fill="FFFFFF"/>
          <w:lang w:val="en-GB"/>
        </w:rPr>
      </w:pPr>
      <w:proofErr w:type="spellStart"/>
      <w:r w:rsidRPr="006D7323">
        <w:rPr>
          <w:rFonts w:cstheme="minorHAnsi"/>
          <w:lang w:val="en-GB"/>
        </w:rPr>
        <w:t>Tybirk</w:t>
      </w:r>
      <w:proofErr w:type="spellEnd"/>
      <w:r w:rsidRPr="006D7323">
        <w:rPr>
          <w:rFonts w:cstheme="minorHAnsi"/>
          <w:lang w:val="en-GB"/>
        </w:rPr>
        <w:t xml:space="preserve">, K. (1989). Flowering, pollination and seed production of Acacia </w:t>
      </w:r>
      <w:proofErr w:type="spellStart"/>
      <w:r w:rsidRPr="006D7323">
        <w:rPr>
          <w:rFonts w:cstheme="minorHAnsi"/>
          <w:lang w:val="en-GB"/>
        </w:rPr>
        <w:t>nilotica</w:t>
      </w:r>
      <w:proofErr w:type="spellEnd"/>
      <w:r w:rsidRPr="006D7323">
        <w:rPr>
          <w:rFonts w:cstheme="minorHAnsi"/>
          <w:lang w:val="en-GB"/>
        </w:rPr>
        <w:t>. </w:t>
      </w:r>
      <w:r w:rsidRPr="006D7323">
        <w:rPr>
          <w:rFonts w:cstheme="minorHAnsi"/>
          <w:i/>
          <w:iCs/>
          <w:lang w:val="en-GB"/>
        </w:rPr>
        <w:t>Nordic Journal of Botany</w:t>
      </w:r>
      <w:r w:rsidRPr="006D7323">
        <w:rPr>
          <w:rFonts w:cstheme="minorHAnsi"/>
          <w:lang w:val="en-GB"/>
        </w:rPr>
        <w:t xml:space="preserve"> </w:t>
      </w:r>
      <w:r w:rsidRPr="006D7323">
        <w:rPr>
          <w:rFonts w:cstheme="minorHAnsi"/>
          <w:b/>
          <w:iCs/>
          <w:lang w:val="en-GB"/>
        </w:rPr>
        <w:t>9</w:t>
      </w:r>
      <w:r w:rsidRPr="006D7323">
        <w:rPr>
          <w:rFonts w:cstheme="minorHAnsi"/>
          <w:lang w:val="en-GB"/>
        </w:rPr>
        <w:t xml:space="preserve">(4), 375–381. </w:t>
      </w:r>
    </w:p>
    <w:p w14:paraId="03C32DCD" w14:textId="728BF19E" w:rsidR="009B793C" w:rsidRPr="002612BE" w:rsidRDefault="00DD1E72" w:rsidP="00096123">
      <w:pPr>
        <w:spacing w:before="240" w:after="0" w:line="240" w:lineRule="auto"/>
        <w:ind w:left="360"/>
        <w:rPr>
          <w:rFonts w:cstheme="minorHAnsi"/>
          <w:lang w:val="en-GB"/>
        </w:rPr>
      </w:pPr>
      <w:proofErr w:type="spellStart"/>
      <w:r w:rsidRPr="002612BE">
        <w:rPr>
          <w:rFonts w:cstheme="minorHAnsi"/>
          <w:lang w:val="en-GB"/>
        </w:rPr>
        <w:t>Tybirk</w:t>
      </w:r>
      <w:proofErr w:type="spellEnd"/>
      <w:r w:rsidRPr="002612BE">
        <w:rPr>
          <w:rFonts w:cstheme="minorHAnsi"/>
          <w:lang w:val="en-GB"/>
        </w:rPr>
        <w:t xml:space="preserve">, K. (1993). Pollination, breeding system and seed abortion in some African acacias. </w:t>
      </w:r>
      <w:r w:rsidRPr="002612BE">
        <w:rPr>
          <w:rFonts w:cstheme="minorHAnsi"/>
          <w:i/>
          <w:iCs/>
          <w:lang w:val="en-GB"/>
        </w:rPr>
        <w:t xml:space="preserve">Botanical Journal of the </w:t>
      </w:r>
      <w:proofErr w:type="spellStart"/>
      <w:r w:rsidRPr="002612BE">
        <w:rPr>
          <w:rFonts w:cstheme="minorHAnsi"/>
          <w:i/>
          <w:iCs/>
          <w:lang w:val="en-GB"/>
        </w:rPr>
        <w:t>Linnean</w:t>
      </w:r>
      <w:proofErr w:type="spellEnd"/>
      <w:r w:rsidRPr="002612BE">
        <w:rPr>
          <w:rFonts w:cstheme="minorHAnsi"/>
          <w:i/>
          <w:iCs/>
          <w:lang w:val="en-GB"/>
        </w:rPr>
        <w:t xml:space="preserve"> Society</w:t>
      </w:r>
      <w:r w:rsidRPr="002612BE">
        <w:rPr>
          <w:rFonts w:cstheme="minorHAnsi"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112</w:t>
      </w:r>
      <w:r w:rsidRPr="002612BE">
        <w:rPr>
          <w:rFonts w:cstheme="minorHAnsi"/>
          <w:lang w:val="en-GB"/>
        </w:rPr>
        <w:t>(2), 107–137.</w:t>
      </w:r>
    </w:p>
    <w:p w14:paraId="4A356C49" w14:textId="24768FC1" w:rsidR="00F41A95" w:rsidRPr="002612BE" w:rsidRDefault="00F41A95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Taylor, P. J.,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Vise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C., Krishnamoorthy, M. A., Kingston, T. &amp; Venter, S. (2020). Citizen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science confirms </w:t>
      </w:r>
      <w:r w:rsidRPr="002612BE">
        <w:rPr>
          <w:rFonts w:cstheme="minorHAnsi"/>
          <w:shd w:val="clear" w:color="auto" w:fill="FFFFFF"/>
          <w:lang w:val="en-GB"/>
        </w:rPr>
        <w:t xml:space="preserve">the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rarity </w:t>
      </w:r>
      <w:r w:rsidRPr="002612BE">
        <w:rPr>
          <w:rFonts w:cstheme="minorHAnsi"/>
          <w:shd w:val="clear" w:color="auto" w:fill="FFFFFF"/>
          <w:lang w:val="en-GB"/>
        </w:rPr>
        <w:t xml:space="preserve">of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fruit bat pollination </w:t>
      </w:r>
      <w:r w:rsidRPr="002612BE">
        <w:rPr>
          <w:rFonts w:cstheme="minorHAnsi"/>
          <w:shd w:val="clear" w:color="auto" w:fill="FFFFFF"/>
          <w:lang w:val="en-GB"/>
        </w:rPr>
        <w:t>of Baobab (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Adansonia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digitata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)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flowers </w:t>
      </w:r>
      <w:r w:rsidRPr="002612BE">
        <w:rPr>
          <w:rFonts w:cstheme="minorHAnsi"/>
          <w:shd w:val="clear" w:color="auto" w:fill="FFFFFF"/>
          <w:lang w:val="en-GB"/>
        </w:rPr>
        <w:t xml:space="preserve">in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southern </w:t>
      </w:r>
      <w:r w:rsidRPr="002612BE">
        <w:rPr>
          <w:rFonts w:cstheme="minorHAnsi"/>
          <w:shd w:val="clear" w:color="auto" w:fill="FFFFFF"/>
          <w:lang w:val="en-GB"/>
        </w:rPr>
        <w:t xml:space="preserve">Africa. </w:t>
      </w:r>
      <w:r w:rsidRPr="002612BE">
        <w:rPr>
          <w:rFonts w:cstheme="minorHAnsi"/>
          <w:i/>
          <w:iCs/>
          <w:shd w:val="clear" w:color="auto" w:fill="FFFFFF"/>
          <w:lang w:val="en-GB"/>
        </w:rPr>
        <w:t>Diversity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shd w:val="clear" w:color="auto" w:fill="FFFFFF"/>
          <w:lang w:val="en-GB"/>
        </w:rPr>
        <w:t>12</w:t>
      </w:r>
      <w:r w:rsidRPr="002612BE">
        <w:rPr>
          <w:rFonts w:cstheme="minorHAnsi"/>
          <w:shd w:val="clear" w:color="auto" w:fill="FFFFFF"/>
          <w:lang w:val="en-GB"/>
        </w:rPr>
        <w:t xml:space="preserve">(3), Article 3. </w:t>
      </w:r>
    </w:p>
    <w:p w14:paraId="7E88102C" w14:textId="01A7CF78" w:rsidR="00546B74" w:rsidRPr="002612BE" w:rsidRDefault="00546B74" w:rsidP="00096123">
      <w:pPr>
        <w:tabs>
          <w:tab w:val="left" w:pos="4083"/>
        </w:tabs>
        <w:spacing w:before="240" w:after="0" w:line="240" w:lineRule="auto"/>
        <w:ind w:left="360"/>
        <w:jc w:val="both"/>
        <w:rPr>
          <w:rFonts w:cstheme="minorHAnsi"/>
          <w:lang w:val="en-GB"/>
        </w:rPr>
      </w:pPr>
      <w:r w:rsidRPr="002612BE">
        <w:rPr>
          <w:rFonts w:cstheme="minorHAnsi"/>
          <w:lang w:val="en-GB"/>
        </w:rPr>
        <w:t>Tel-</w:t>
      </w:r>
      <w:proofErr w:type="spellStart"/>
      <w:r w:rsidRPr="002612BE">
        <w:rPr>
          <w:rFonts w:cstheme="minorHAnsi"/>
          <w:lang w:val="en-GB"/>
        </w:rPr>
        <w:t>Zur</w:t>
      </w:r>
      <w:proofErr w:type="spellEnd"/>
      <w:r w:rsidRPr="002612BE">
        <w:rPr>
          <w:rFonts w:cstheme="minorHAnsi"/>
          <w:lang w:val="en-GB"/>
        </w:rPr>
        <w:t xml:space="preserve">, N. &amp; Schneider, B. (2009). Floral biology of </w:t>
      </w:r>
      <w:proofErr w:type="spellStart"/>
      <w:r w:rsidRPr="002612BE">
        <w:rPr>
          <w:rFonts w:cstheme="minorHAnsi"/>
          <w:i/>
          <w:lang w:val="en-GB"/>
        </w:rPr>
        <w:t>Ziziphus</w:t>
      </w:r>
      <w:proofErr w:type="spellEnd"/>
      <w:r w:rsidRPr="002612BE">
        <w:rPr>
          <w:rFonts w:cstheme="minorHAnsi"/>
          <w:i/>
          <w:lang w:val="en-GB"/>
        </w:rPr>
        <w:t xml:space="preserve"> </w:t>
      </w:r>
      <w:proofErr w:type="spellStart"/>
      <w:r w:rsidRPr="002612BE">
        <w:rPr>
          <w:rFonts w:cstheme="minorHAnsi"/>
          <w:i/>
          <w:lang w:val="en-GB"/>
        </w:rPr>
        <w:t>mauritiana</w:t>
      </w:r>
      <w:proofErr w:type="spellEnd"/>
      <w:r w:rsidRPr="002612BE">
        <w:rPr>
          <w:rFonts w:cstheme="minorHAnsi"/>
          <w:lang w:val="en-GB"/>
        </w:rPr>
        <w:t xml:space="preserve"> (</w:t>
      </w:r>
      <w:proofErr w:type="spellStart"/>
      <w:r w:rsidRPr="002612BE">
        <w:rPr>
          <w:rFonts w:cstheme="minorHAnsi"/>
          <w:lang w:val="en-GB"/>
        </w:rPr>
        <w:t>Rhamnaceae</w:t>
      </w:r>
      <w:proofErr w:type="spellEnd"/>
      <w:r w:rsidRPr="002612BE">
        <w:rPr>
          <w:rFonts w:cstheme="minorHAnsi"/>
          <w:lang w:val="en-GB"/>
        </w:rPr>
        <w:t xml:space="preserve">). </w:t>
      </w:r>
      <w:r w:rsidRPr="002612BE">
        <w:rPr>
          <w:rFonts w:cstheme="minorHAnsi"/>
          <w:i/>
          <w:iCs/>
          <w:lang w:val="en-GB"/>
        </w:rPr>
        <w:t>Sexual Plant Reproduction</w:t>
      </w:r>
      <w:r w:rsidR="00DF51AF" w:rsidRPr="002612BE">
        <w:rPr>
          <w:rFonts w:cstheme="minorHAnsi"/>
          <w:b/>
          <w:iCs/>
          <w:lang w:val="en-GB"/>
        </w:rPr>
        <w:t xml:space="preserve"> </w:t>
      </w:r>
      <w:r w:rsidRPr="002612BE">
        <w:rPr>
          <w:rFonts w:cstheme="minorHAnsi"/>
          <w:b/>
          <w:iCs/>
          <w:lang w:val="en-GB"/>
        </w:rPr>
        <w:t>2</w:t>
      </w:r>
      <w:r w:rsidRPr="002612BE">
        <w:rPr>
          <w:rFonts w:cstheme="minorHAnsi"/>
          <w:lang w:val="en-GB"/>
        </w:rPr>
        <w:t>(2), 73</w:t>
      </w:r>
      <w:r w:rsidR="00F41A95" w:rsidRPr="002612BE">
        <w:rPr>
          <w:rFonts w:cstheme="minorHAnsi"/>
          <w:lang w:val="en-GB"/>
        </w:rPr>
        <w:t>–</w:t>
      </w:r>
      <w:r w:rsidRPr="002612BE">
        <w:rPr>
          <w:rFonts w:cstheme="minorHAnsi"/>
          <w:lang w:val="en-GB"/>
        </w:rPr>
        <w:t xml:space="preserve">85. </w:t>
      </w:r>
    </w:p>
    <w:p w14:paraId="44E15827" w14:textId="1DCEE777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13" w:name="_Hlk156381724"/>
      <w:bookmarkEnd w:id="12"/>
      <w:r w:rsidRPr="002612BE">
        <w:rPr>
          <w:rFonts w:cstheme="minorHAnsi"/>
          <w:shd w:val="clear" w:color="auto" w:fill="FFFFFF"/>
          <w:lang w:val="en-GB"/>
        </w:rPr>
        <w:t>Tucker, S.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C. </w:t>
      </w:r>
      <w:r w:rsidR="009A2908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1996</w:t>
      </w:r>
      <w:r w:rsidR="009A2908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Trends in evolution of floral ontogeny in </w:t>
      </w:r>
      <w:r w:rsidRPr="002612BE">
        <w:rPr>
          <w:rFonts w:cstheme="minorHAnsi"/>
          <w:i/>
          <w:shd w:val="clear" w:color="auto" w:fill="FFFFFF"/>
          <w:lang w:val="en-GB"/>
        </w:rPr>
        <w:t>Cassia</w:t>
      </w:r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sensu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stricto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i/>
          <w:shd w:val="clear" w:color="auto" w:fill="FFFFFF"/>
          <w:lang w:val="en-GB"/>
        </w:rPr>
        <w:t>Senna</w:t>
      </w:r>
      <w:r w:rsidRPr="002612BE">
        <w:rPr>
          <w:rFonts w:cstheme="minorHAnsi"/>
          <w:shd w:val="clear" w:color="auto" w:fill="FFFFFF"/>
          <w:lang w:val="en-GB"/>
        </w:rPr>
        <w:t xml:space="preserve">, and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Chamaecrista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(Leguminosae: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Caesalpinioideae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Cassieae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Cassiinae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); a study in convergence.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American Journal of Botany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iCs/>
          <w:shd w:val="clear" w:color="auto" w:fill="FFFFFF"/>
          <w:lang w:val="en-GB"/>
        </w:rPr>
        <w:t>83</w:t>
      </w:r>
      <w:r w:rsidRPr="002612BE">
        <w:rPr>
          <w:rFonts w:cstheme="minorHAnsi"/>
          <w:shd w:val="clear" w:color="auto" w:fill="FFFFFF"/>
          <w:lang w:val="en-GB"/>
        </w:rPr>
        <w:t>(6)</w:t>
      </w:r>
      <w:r w:rsidR="00DF51AF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687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711.</w:t>
      </w:r>
    </w:p>
    <w:p w14:paraId="404DF601" w14:textId="34595B25" w:rsidR="00F12F09" w:rsidRDefault="00F12F09" w:rsidP="00096123">
      <w:pPr>
        <w:spacing w:before="240" w:after="0" w:line="240" w:lineRule="auto"/>
        <w:ind w:left="360"/>
        <w:jc w:val="both"/>
        <w:rPr>
          <w:rFonts w:cstheme="minorHAnsi"/>
          <w:color w:val="222222"/>
          <w:shd w:val="clear" w:color="auto" w:fill="FFFFFF"/>
          <w:lang w:val="en-GB"/>
        </w:rPr>
      </w:pPr>
      <w:r w:rsidRPr="001C2B11">
        <w:rPr>
          <w:rFonts w:cstheme="minorHAnsi"/>
          <w:color w:val="222222"/>
          <w:shd w:val="clear" w:color="auto" w:fill="FFFFFF"/>
          <w:lang w:val="en-GB"/>
        </w:rPr>
        <w:t xml:space="preserve">Vallejo‐Marín, M., Da Silva, E. M., Sargent, R. D. &amp; Barrett, S. C. (2010). </w:t>
      </w:r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Trait correlates and functional significance of </w:t>
      </w:r>
      <w:proofErr w:type="spellStart"/>
      <w:r w:rsidRPr="002612BE">
        <w:rPr>
          <w:rFonts w:cstheme="minorHAnsi"/>
          <w:color w:val="222222"/>
          <w:shd w:val="clear" w:color="auto" w:fill="FFFFFF"/>
          <w:lang w:val="en-GB"/>
        </w:rPr>
        <w:t>heteranthery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 xml:space="preserve"> in flowering plants. </w:t>
      </w:r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 xml:space="preserve">New </w:t>
      </w:r>
      <w:proofErr w:type="spellStart"/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>Phytologist</w:t>
      </w:r>
      <w:proofErr w:type="spellEnd"/>
      <w:r w:rsidRPr="002612BE">
        <w:rPr>
          <w:rFonts w:cstheme="minorHAnsi"/>
          <w:color w:val="222222"/>
          <w:shd w:val="clear" w:color="auto" w:fill="FFFFFF"/>
          <w:lang w:val="en-GB"/>
        </w:rPr>
        <w:t>, </w:t>
      </w:r>
      <w:r w:rsidRPr="002612BE">
        <w:rPr>
          <w:rFonts w:cstheme="minorHAnsi"/>
          <w:b/>
          <w:iCs/>
          <w:color w:val="222222"/>
          <w:shd w:val="clear" w:color="auto" w:fill="FFFFFF"/>
          <w:lang w:val="en-GB"/>
        </w:rPr>
        <w:t>188</w:t>
      </w:r>
      <w:r w:rsidRPr="002612BE">
        <w:rPr>
          <w:rFonts w:cstheme="minorHAnsi"/>
          <w:color w:val="222222"/>
          <w:shd w:val="clear" w:color="auto" w:fill="FFFFFF"/>
          <w:lang w:val="en-GB"/>
        </w:rPr>
        <w:t>(2), 418</w:t>
      </w:r>
      <w:r w:rsidR="000101D3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color w:val="222222"/>
          <w:shd w:val="clear" w:color="auto" w:fill="FFFFFF"/>
          <w:lang w:val="en-GB"/>
        </w:rPr>
        <w:t>425.</w:t>
      </w:r>
    </w:p>
    <w:p w14:paraId="2DF2BCF0" w14:textId="23A8997E" w:rsidR="000101D3" w:rsidRDefault="00654CA6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0101D3">
        <w:rPr>
          <w:rFonts w:cstheme="minorHAnsi"/>
          <w:shd w:val="clear" w:color="auto" w:fill="FFFFFF"/>
          <w:lang w:val="en-GB"/>
        </w:rPr>
        <w:lastRenderedPageBreak/>
        <w:t xml:space="preserve">Vikas, &amp; Tandon, R. (2011). Reproductive biology of </w:t>
      </w:r>
      <w:proofErr w:type="spellStart"/>
      <w:r w:rsidRPr="000101D3">
        <w:rPr>
          <w:rFonts w:cstheme="minorHAnsi"/>
          <w:shd w:val="clear" w:color="auto" w:fill="FFFFFF"/>
          <w:lang w:val="en-GB"/>
        </w:rPr>
        <w:t>Azadirachta</w:t>
      </w:r>
      <w:proofErr w:type="spellEnd"/>
      <w:r w:rsidRPr="000101D3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0101D3">
        <w:rPr>
          <w:rFonts w:cstheme="minorHAnsi"/>
          <w:shd w:val="clear" w:color="auto" w:fill="FFFFFF"/>
          <w:lang w:val="en-GB"/>
        </w:rPr>
        <w:t>indica</w:t>
      </w:r>
      <w:proofErr w:type="spellEnd"/>
      <w:r w:rsidRPr="000101D3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0101D3">
        <w:rPr>
          <w:rFonts w:cstheme="minorHAnsi"/>
          <w:shd w:val="clear" w:color="auto" w:fill="FFFFFF"/>
          <w:lang w:val="en-GB"/>
        </w:rPr>
        <w:t>Meliaceae</w:t>
      </w:r>
      <w:proofErr w:type="spellEnd"/>
      <w:r w:rsidRPr="000101D3">
        <w:rPr>
          <w:rFonts w:cstheme="minorHAnsi"/>
          <w:shd w:val="clear" w:color="auto" w:fill="FFFFFF"/>
          <w:lang w:val="en-GB"/>
        </w:rPr>
        <w:t xml:space="preserve">), a medicinal tree species from arid zones. </w:t>
      </w:r>
      <w:r w:rsidRPr="001C2B11">
        <w:rPr>
          <w:rFonts w:cstheme="minorHAnsi"/>
          <w:i/>
          <w:iCs/>
          <w:shd w:val="clear" w:color="auto" w:fill="FFFFFF"/>
          <w:lang w:val="en-GB"/>
        </w:rPr>
        <w:t>Plant Species Biology</w:t>
      </w:r>
      <w:r w:rsidRPr="001C2B11">
        <w:rPr>
          <w:rFonts w:cstheme="minorHAnsi"/>
          <w:shd w:val="clear" w:color="auto" w:fill="FFFFFF"/>
          <w:lang w:val="en-GB"/>
        </w:rPr>
        <w:t xml:space="preserve"> </w:t>
      </w:r>
      <w:r w:rsidRPr="001C2B11">
        <w:rPr>
          <w:rFonts w:cstheme="minorHAnsi"/>
          <w:b/>
          <w:iCs/>
          <w:shd w:val="clear" w:color="auto" w:fill="FFFFFF"/>
          <w:lang w:val="en-GB"/>
        </w:rPr>
        <w:t>26</w:t>
      </w:r>
      <w:r w:rsidRPr="001C2B11">
        <w:rPr>
          <w:rFonts w:cstheme="minorHAnsi"/>
          <w:shd w:val="clear" w:color="auto" w:fill="FFFFFF"/>
          <w:lang w:val="en-GB"/>
        </w:rPr>
        <w:t>(1), 116</w:t>
      </w:r>
      <w:r w:rsidR="000101D3" w:rsidRPr="002612BE">
        <w:rPr>
          <w:rFonts w:cstheme="minorHAnsi"/>
          <w:shd w:val="clear" w:color="auto" w:fill="FFFFFF"/>
          <w:lang w:val="en-GB"/>
        </w:rPr>
        <w:t>–</w:t>
      </w:r>
      <w:r w:rsidRPr="001C2B11">
        <w:rPr>
          <w:rFonts w:cstheme="minorHAnsi"/>
          <w:shd w:val="clear" w:color="auto" w:fill="FFFFFF"/>
          <w:lang w:val="en-GB"/>
        </w:rPr>
        <w:t>123.</w:t>
      </w:r>
      <w:bookmarkStart w:id="14" w:name="_Hlk156381932"/>
      <w:bookmarkEnd w:id="13"/>
    </w:p>
    <w:p w14:paraId="177DC8E9" w14:textId="528E08C1" w:rsidR="00DD1E72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>Vogel, S.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 (</w:t>
      </w:r>
      <w:r w:rsidRPr="002612BE">
        <w:rPr>
          <w:rFonts w:cstheme="minorHAnsi"/>
          <w:shd w:val="clear" w:color="auto" w:fill="FFFFFF"/>
          <w:lang w:val="en-GB"/>
        </w:rPr>
        <w:t>2000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The floral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nectaries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of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Malvaceae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sensu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lato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–a conspectus. 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Kurtziana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b/>
          <w:iCs/>
          <w:shd w:val="clear" w:color="auto" w:fill="FFFFFF"/>
          <w:lang w:val="en-GB"/>
        </w:rPr>
        <w:t>28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DF51AF" w:rsidRPr="002612BE">
        <w:rPr>
          <w:rFonts w:cstheme="minorHAnsi"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 xml:space="preserve"> 155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171.</w:t>
      </w:r>
    </w:p>
    <w:p w14:paraId="4E6A4A15" w14:textId="773E3741" w:rsidR="00DD1E72" w:rsidRPr="002612BE" w:rsidRDefault="00DD1E72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Voigt, F. A. (2005). 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Influence of Pollination and Seed Dispersal on the Genetic Population Structure of two 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Commiphora</w:t>
      </w:r>
      <w:proofErr w:type="spellEnd"/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species in Madagascar and South Africa</w:t>
      </w:r>
      <w:r w:rsidRPr="002612BE">
        <w:rPr>
          <w:rFonts w:cstheme="minorHAnsi"/>
          <w:shd w:val="clear" w:color="auto" w:fill="FFFFFF"/>
          <w:lang w:val="en-GB"/>
        </w:rPr>
        <w:t xml:space="preserve">. </w:t>
      </w:r>
      <w:r w:rsidR="00F72110" w:rsidRPr="002612BE">
        <w:rPr>
          <w:rFonts w:cstheme="minorHAnsi"/>
          <w:shd w:val="clear" w:color="auto" w:fill="FFFFFF"/>
          <w:lang w:val="en-GB"/>
        </w:rPr>
        <w:t xml:space="preserve">Ph.D. dissertation, </w:t>
      </w:r>
      <w:r w:rsidRPr="002612BE">
        <w:rPr>
          <w:rFonts w:cstheme="minorHAnsi"/>
          <w:shd w:val="clear" w:color="auto" w:fill="FFFFFF"/>
          <w:lang w:val="en-GB"/>
        </w:rPr>
        <w:t xml:space="preserve">Johannes Gutenberg-Universität Mainz. </w:t>
      </w:r>
    </w:p>
    <w:p w14:paraId="51B125D4" w14:textId="3CEC6AFE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bookmarkStart w:id="15" w:name="_Hlk156382511"/>
      <w:bookmarkEnd w:id="14"/>
      <w:proofErr w:type="spellStart"/>
      <w:r w:rsidRPr="001C2B11">
        <w:rPr>
          <w:rFonts w:cstheme="minorHAnsi"/>
          <w:shd w:val="clear" w:color="auto" w:fill="FFFFFF"/>
          <w:lang w:val="en-GB"/>
        </w:rPr>
        <w:t>Waselkov</w:t>
      </w:r>
      <w:proofErr w:type="spellEnd"/>
      <w:r w:rsidRPr="001C2B11">
        <w:rPr>
          <w:rFonts w:cstheme="minorHAnsi"/>
          <w:shd w:val="clear" w:color="auto" w:fill="FFFFFF"/>
          <w:lang w:val="en-GB"/>
        </w:rPr>
        <w:t>, K.</w:t>
      </w:r>
      <w:r w:rsidR="009A2908" w:rsidRPr="001C2B11">
        <w:rPr>
          <w:rFonts w:cstheme="minorHAnsi"/>
          <w:shd w:val="clear" w:color="auto" w:fill="FFFFFF"/>
          <w:lang w:val="en-GB"/>
        </w:rPr>
        <w:t xml:space="preserve"> </w:t>
      </w:r>
      <w:r w:rsidRPr="001C2B11">
        <w:rPr>
          <w:rFonts w:cstheme="minorHAnsi"/>
          <w:shd w:val="clear" w:color="auto" w:fill="FFFFFF"/>
          <w:lang w:val="en-GB"/>
        </w:rPr>
        <w:t xml:space="preserve">E., </w:t>
      </w:r>
      <w:proofErr w:type="spellStart"/>
      <w:r w:rsidRPr="001C2B11">
        <w:rPr>
          <w:rFonts w:cstheme="minorHAnsi"/>
          <w:shd w:val="clear" w:color="auto" w:fill="FFFFFF"/>
          <w:lang w:val="en-GB"/>
        </w:rPr>
        <w:t>Boleda</w:t>
      </w:r>
      <w:proofErr w:type="spellEnd"/>
      <w:r w:rsidRPr="001C2B11">
        <w:rPr>
          <w:rFonts w:cstheme="minorHAnsi"/>
          <w:shd w:val="clear" w:color="auto" w:fill="FFFFFF"/>
          <w:lang w:val="en-GB"/>
        </w:rPr>
        <w:t>, A.</w:t>
      </w:r>
      <w:r w:rsidR="009A2908" w:rsidRPr="001C2B11">
        <w:rPr>
          <w:rFonts w:cstheme="minorHAnsi"/>
          <w:shd w:val="clear" w:color="auto" w:fill="FFFFFF"/>
          <w:lang w:val="en-GB"/>
        </w:rPr>
        <w:t xml:space="preserve"> </w:t>
      </w:r>
      <w:r w:rsidRPr="001C2B11">
        <w:rPr>
          <w:rFonts w:cstheme="minorHAnsi"/>
          <w:shd w:val="clear" w:color="auto" w:fill="FFFFFF"/>
          <w:lang w:val="en-GB"/>
        </w:rPr>
        <w:t>S.</w:t>
      </w:r>
      <w:r w:rsidR="00862B98" w:rsidRPr="001C2B11">
        <w:rPr>
          <w:rFonts w:cstheme="minorHAnsi"/>
          <w:shd w:val="clear" w:color="auto" w:fill="FFFFFF"/>
          <w:lang w:val="en-GB"/>
        </w:rPr>
        <w:t xml:space="preserve"> &amp;</w:t>
      </w:r>
      <w:r w:rsidRPr="001C2B11">
        <w:rPr>
          <w:rFonts w:cstheme="minorHAnsi"/>
          <w:shd w:val="clear" w:color="auto" w:fill="FFFFFF"/>
          <w:lang w:val="en-GB"/>
        </w:rPr>
        <w:t xml:space="preserve"> Olsen, K.</w:t>
      </w:r>
      <w:r w:rsidR="009A2908" w:rsidRPr="001C2B11">
        <w:rPr>
          <w:rFonts w:cstheme="minorHAnsi"/>
          <w:shd w:val="clear" w:color="auto" w:fill="FFFFFF"/>
          <w:lang w:val="en-GB"/>
        </w:rPr>
        <w:t xml:space="preserve"> </w:t>
      </w:r>
      <w:r w:rsidRPr="001C2B11">
        <w:rPr>
          <w:rFonts w:cstheme="minorHAnsi"/>
          <w:shd w:val="clear" w:color="auto" w:fill="FFFFFF"/>
          <w:lang w:val="en-GB"/>
        </w:rPr>
        <w:t>M.</w:t>
      </w:r>
      <w:r w:rsidR="00DF51AF" w:rsidRPr="001C2B11">
        <w:rPr>
          <w:rFonts w:cstheme="minorHAnsi"/>
          <w:shd w:val="clear" w:color="auto" w:fill="FFFFFF"/>
          <w:lang w:val="en-GB"/>
        </w:rPr>
        <w:t xml:space="preserve"> (</w:t>
      </w:r>
      <w:r w:rsidRPr="001C2B11">
        <w:rPr>
          <w:rFonts w:cstheme="minorHAnsi"/>
          <w:shd w:val="clear" w:color="auto" w:fill="FFFFFF"/>
          <w:lang w:val="en-GB"/>
        </w:rPr>
        <w:t>2018</w:t>
      </w:r>
      <w:r w:rsidR="00DF51AF" w:rsidRPr="001C2B11">
        <w:rPr>
          <w:rFonts w:cstheme="minorHAnsi"/>
          <w:shd w:val="clear" w:color="auto" w:fill="FFFFFF"/>
          <w:lang w:val="en-GB"/>
        </w:rPr>
        <w:t>)</w:t>
      </w:r>
      <w:r w:rsidRPr="001C2B11">
        <w:rPr>
          <w:rFonts w:cstheme="minorHAnsi"/>
          <w:shd w:val="clear" w:color="auto" w:fill="FFFFFF"/>
          <w:lang w:val="en-GB"/>
        </w:rPr>
        <w:t xml:space="preserve">. </w:t>
      </w:r>
      <w:r w:rsidRPr="002612BE">
        <w:rPr>
          <w:rFonts w:cstheme="minorHAnsi"/>
          <w:shd w:val="clear" w:color="auto" w:fill="FFFFFF"/>
          <w:lang w:val="en-GB"/>
        </w:rPr>
        <w:t xml:space="preserve">A phylogeny of the genus </w:t>
      </w:r>
      <w:r w:rsidRPr="002612BE">
        <w:rPr>
          <w:rFonts w:cstheme="minorHAnsi"/>
          <w:i/>
          <w:shd w:val="clear" w:color="auto" w:fill="FFFFFF"/>
          <w:lang w:val="en-GB"/>
        </w:rPr>
        <w:t>Amaranthus</w:t>
      </w:r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Amaranthaceae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 based on several low-copy nuclear loci and chloroplast regions.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Systematic Botany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43</w:t>
      </w:r>
      <w:r w:rsidRPr="002612BE">
        <w:rPr>
          <w:rFonts w:cstheme="minorHAnsi"/>
          <w:shd w:val="clear" w:color="auto" w:fill="FFFFFF"/>
          <w:lang w:val="en-GB"/>
        </w:rPr>
        <w:t>(2)</w:t>
      </w:r>
      <w:r w:rsidR="00DF51AF" w:rsidRPr="002612BE">
        <w:rPr>
          <w:rFonts w:cstheme="minorHAnsi"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439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458.</w:t>
      </w:r>
    </w:p>
    <w:bookmarkEnd w:id="15"/>
    <w:p w14:paraId="1405230A" w14:textId="2CB3E245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>Webster, G.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L.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1970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A revision of </w:t>
      </w:r>
      <w:r w:rsidRPr="002612BE">
        <w:rPr>
          <w:rFonts w:cstheme="minorHAnsi"/>
          <w:i/>
          <w:shd w:val="clear" w:color="auto" w:fill="FFFFFF"/>
          <w:lang w:val="en-GB"/>
        </w:rPr>
        <w:t>Phyllanthus</w:t>
      </w:r>
      <w:r w:rsidRPr="002612BE">
        <w:rPr>
          <w:rFonts w:cstheme="minorHAnsi"/>
          <w:shd w:val="clear" w:color="auto" w:fill="FFFFFF"/>
          <w:lang w:val="en-GB"/>
        </w:rPr>
        <w:t xml:space="preserve">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Euphorbiaceae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 in the continental United States. </w:t>
      </w:r>
      <w:proofErr w:type="spellStart"/>
      <w:r w:rsidRPr="002612BE">
        <w:rPr>
          <w:rFonts w:cstheme="minorHAnsi"/>
          <w:i/>
          <w:iCs/>
          <w:shd w:val="clear" w:color="auto" w:fill="FFFFFF"/>
          <w:lang w:val="en-GB"/>
        </w:rPr>
        <w:t>Brittonia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22</w:t>
      </w:r>
      <w:r w:rsidR="00DF51AF" w:rsidRPr="002612BE">
        <w:rPr>
          <w:rFonts w:cstheme="minorHAnsi"/>
          <w:b/>
          <w:iCs/>
          <w:shd w:val="clear" w:color="auto" w:fill="FFFFFF"/>
          <w:lang w:val="en-GB"/>
        </w:rPr>
        <w:t>,</w:t>
      </w:r>
      <w:r w:rsidRPr="002612BE">
        <w:rPr>
          <w:rFonts w:cstheme="minorHAnsi"/>
          <w:shd w:val="clear" w:color="auto" w:fill="FFFFFF"/>
          <w:lang w:val="en-GB"/>
        </w:rPr>
        <w:t>44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76.</w:t>
      </w:r>
    </w:p>
    <w:p w14:paraId="0BFC2EF6" w14:textId="0549E239" w:rsidR="00C3668E" w:rsidRPr="002612BE" w:rsidRDefault="00C3668E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color w:val="222222"/>
          <w:shd w:val="clear" w:color="auto" w:fill="FFFFFF"/>
          <w:lang w:val="en-GB"/>
        </w:rPr>
        <w:t>Wolfe, L. M. &amp; Sowell, D. R. (2006). Do pollination syndromes partition the pollinator community? A test using four sympatric morning glory species. </w:t>
      </w:r>
      <w:r w:rsidRPr="002612BE">
        <w:rPr>
          <w:rFonts w:cstheme="minorHAnsi"/>
          <w:i/>
          <w:iCs/>
          <w:color w:val="222222"/>
          <w:shd w:val="clear" w:color="auto" w:fill="FFFFFF"/>
          <w:lang w:val="en-GB"/>
        </w:rPr>
        <w:t>International Journal of Plant Sciences</w:t>
      </w:r>
      <w:r w:rsidRPr="002612BE">
        <w:rPr>
          <w:rFonts w:cstheme="minorHAnsi"/>
          <w:color w:val="222222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color w:val="222222"/>
          <w:shd w:val="clear" w:color="auto" w:fill="FFFFFF"/>
          <w:lang w:val="en-GB"/>
        </w:rPr>
        <w:t>167</w:t>
      </w:r>
      <w:r w:rsidRPr="002612BE">
        <w:rPr>
          <w:rFonts w:cstheme="minorHAnsi"/>
          <w:color w:val="222222"/>
          <w:shd w:val="clear" w:color="auto" w:fill="FFFFFF"/>
          <w:lang w:val="en-GB"/>
        </w:rPr>
        <w:t>(6), 1169</w:t>
      </w:r>
      <w:r w:rsidR="002612BE" w:rsidRPr="002612BE">
        <w:rPr>
          <w:rFonts w:cstheme="minorHAnsi"/>
          <w:lang w:val="en-GB"/>
        </w:rPr>
        <w:t>–</w:t>
      </w:r>
      <w:r w:rsidRPr="002612BE">
        <w:rPr>
          <w:rFonts w:cstheme="minorHAnsi"/>
          <w:color w:val="222222"/>
          <w:shd w:val="clear" w:color="auto" w:fill="FFFFFF"/>
          <w:lang w:val="en-GB"/>
        </w:rPr>
        <w:t>1175.</w:t>
      </w:r>
    </w:p>
    <w:p w14:paraId="2C5192D6" w14:textId="27DB80B3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lang w:val="en-GB"/>
        </w:rPr>
        <w:t>Yadav,</w:t>
      </w:r>
      <w:r w:rsidRPr="002612BE">
        <w:rPr>
          <w:rFonts w:cstheme="minorHAnsi"/>
          <w:shd w:val="clear" w:color="auto" w:fill="FFFFFF"/>
          <w:lang w:val="en-GB"/>
        </w:rPr>
        <w:t xml:space="preserve"> P.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 </w:t>
      </w:r>
      <w:r w:rsidRPr="002612BE">
        <w:rPr>
          <w:rFonts w:cstheme="minorHAnsi"/>
          <w:shd w:val="clear" w:color="auto" w:fill="FFFFFF"/>
          <w:lang w:val="en-GB"/>
        </w:rPr>
        <w:t>B., Manning, J.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>C., Yadav, S.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R. 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&amp;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Lekhak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, M.</w:t>
      </w:r>
      <w:r w:rsidR="009A2908" w:rsidRPr="002612BE">
        <w:rPr>
          <w:rFonts w:cstheme="minorHAnsi"/>
          <w:shd w:val="clear" w:color="auto" w:fill="FFFFFF"/>
          <w:lang w:val="en-GB"/>
        </w:rPr>
        <w:t xml:space="preserve"> </w:t>
      </w:r>
      <w:r w:rsidRPr="002612BE">
        <w:rPr>
          <w:rFonts w:cstheme="minorHAnsi"/>
          <w:shd w:val="clear" w:color="auto" w:fill="FFFFFF"/>
          <w:lang w:val="en-GB"/>
        </w:rPr>
        <w:t xml:space="preserve">M.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2019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 xml:space="preserve">. A cytotaxonomic revision of </w:t>
      </w:r>
      <w:proofErr w:type="spellStart"/>
      <w:r w:rsidRPr="002612BE">
        <w:rPr>
          <w:rFonts w:cstheme="minorHAnsi"/>
          <w:i/>
          <w:shd w:val="clear" w:color="auto" w:fill="FFFFFF"/>
          <w:lang w:val="en-GB"/>
        </w:rPr>
        <w:t>Drimia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 Jacq. (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Hyacinthaceae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 xml:space="preserve">: </w:t>
      </w:r>
      <w:proofErr w:type="spellStart"/>
      <w:r w:rsidRPr="002612BE">
        <w:rPr>
          <w:rFonts w:cstheme="minorHAnsi"/>
          <w:shd w:val="clear" w:color="auto" w:fill="FFFFFF"/>
          <w:lang w:val="en-GB"/>
        </w:rPr>
        <w:t>Urgineoideae</w:t>
      </w:r>
      <w:proofErr w:type="spellEnd"/>
      <w:r w:rsidRPr="002612BE">
        <w:rPr>
          <w:rFonts w:cstheme="minorHAnsi"/>
          <w:shd w:val="clear" w:color="auto" w:fill="FFFFFF"/>
          <w:lang w:val="en-GB"/>
        </w:rPr>
        <w:t>) in India.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>South African Journal of Botany</w:t>
      </w:r>
      <w:r w:rsidRPr="002612BE">
        <w:rPr>
          <w:rFonts w:cstheme="minorHAnsi"/>
          <w:shd w:val="clear" w:color="auto" w:fill="FFFFFF"/>
          <w:lang w:val="en-GB"/>
        </w:rPr>
        <w:t> </w:t>
      </w:r>
      <w:r w:rsidRPr="002612BE">
        <w:rPr>
          <w:rFonts w:cstheme="minorHAnsi"/>
          <w:b/>
          <w:iCs/>
          <w:shd w:val="clear" w:color="auto" w:fill="FFFFFF"/>
          <w:lang w:val="en-GB"/>
        </w:rPr>
        <w:t>123</w:t>
      </w:r>
      <w:r w:rsidR="00DF51AF" w:rsidRPr="002612BE">
        <w:rPr>
          <w:rFonts w:cstheme="minorHAnsi"/>
          <w:b/>
          <w:iCs/>
          <w:shd w:val="clear" w:color="auto" w:fill="FFFFFF"/>
          <w:lang w:val="en-GB"/>
        </w:rPr>
        <w:t xml:space="preserve">, </w:t>
      </w:r>
      <w:r w:rsidRPr="002612BE">
        <w:rPr>
          <w:rFonts w:cstheme="minorHAnsi"/>
          <w:shd w:val="clear" w:color="auto" w:fill="FFFFFF"/>
          <w:lang w:val="en-GB"/>
        </w:rPr>
        <w:t>62</w:t>
      </w:r>
      <w:r w:rsidR="00F41A95" w:rsidRPr="002612BE">
        <w:rPr>
          <w:rFonts w:cstheme="minorHAnsi"/>
          <w:shd w:val="clear" w:color="auto" w:fill="FFFFFF"/>
          <w:lang w:val="en-GB"/>
        </w:rPr>
        <w:t>–</w:t>
      </w:r>
      <w:r w:rsidRPr="002612BE">
        <w:rPr>
          <w:rFonts w:cstheme="minorHAnsi"/>
          <w:shd w:val="clear" w:color="auto" w:fill="FFFFFF"/>
          <w:lang w:val="en-GB"/>
        </w:rPr>
        <w:t>86.</w:t>
      </w:r>
    </w:p>
    <w:p w14:paraId="507AD6C9" w14:textId="2939FAE6" w:rsidR="00546B74" w:rsidRPr="002612BE" w:rsidRDefault="00546B74" w:rsidP="00096123">
      <w:pPr>
        <w:spacing w:before="240" w:after="0" w:line="240" w:lineRule="auto"/>
        <w:ind w:left="360"/>
        <w:jc w:val="both"/>
        <w:rPr>
          <w:rFonts w:cstheme="minorHAnsi"/>
          <w:shd w:val="clear" w:color="auto" w:fill="FFFFFF"/>
          <w:lang w:val="en-GB"/>
        </w:rPr>
      </w:pPr>
      <w:r w:rsidRPr="002612BE">
        <w:rPr>
          <w:rFonts w:cstheme="minorHAnsi"/>
          <w:shd w:val="clear" w:color="auto" w:fill="FFFFFF"/>
          <w:lang w:val="en-GB"/>
        </w:rPr>
        <w:t xml:space="preserve">Yang, Y. </w:t>
      </w:r>
      <w:r w:rsidR="00DF51AF" w:rsidRPr="002612BE">
        <w:rPr>
          <w:rFonts w:cstheme="minorHAnsi"/>
          <w:shd w:val="clear" w:color="auto" w:fill="FFFFFF"/>
          <w:lang w:val="en-GB"/>
        </w:rPr>
        <w:t>(</w:t>
      </w:r>
      <w:r w:rsidRPr="002612BE">
        <w:rPr>
          <w:rFonts w:cstheme="minorHAnsi"/>
          <w:shd w:val="clear" w:color="auto" w:fill="FFFFFF"/>
          <w:lang w:val="en-GB"/>
        </w:rPr>
        <w:t>2012</w:t>
      </w:r>
      <w:r w:rsidR="00DF51AF" w:rsidRPr="002612BE">
        <w:rPr>
          <w:rFonts w:cstheme="minorHAnsi"/>
          <w:shd w:val="clear" w:color="auto" w:fill="FFFFFF"/>
          <w:lang w:val="en-GB"/>
        </w:rPr>
        <w:t>)</w:t>
      </w:r>
      <w:r w:rsidRPr="002612BE">
        <w:rPr>
          <w:rFonts w:cstheme="minorHAnsi"/>
          <w:shd w:val="clear" w:color="auto" w:fill="FFFFFF"/>
          <w:lang w:val="en-GB"/>
        </w:rPr>
        <w:t>. 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Phylogenetics and </w:t>
      </w:r>
      <w:r w:rsidR="009A2908" w:rsidRPr="002612BE">
        <w:rPr>
          <w:rFonts w:cstheme="minorHAnsi"/>
          <w:i/>
          <w:iCs/>
          <w:shd w:val="clear" w:color="auto" w:fill="FFFFFF"/>
          <w:lang w:val="en-GB"/>
        </w:rPr>
        <w:t xml:space="preserve">Evolution 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of </w:t>
      </w:r>
      <w:r w:rsidRPr="002612BE">
        <w:rPr>
          <w:rFonts w:cstheme="minorHAnsi"/>
          <w:iCs/>
          <w:shd w:val="clear" w:color="auto" w:fill="FFFFFF"/>
          <w:lang w:val="en-GB"/>
        </w:rPr>
        <w:t>Euphorbia</w:t>
      </w:r>
      <w:r w:rsidRPr="002612BE">
        <w:rPr>
          <w:rFonts w:cstheme="minorHAnsi"/>
          <w:i/>
          <w:iCs/>
          <w:shd w:val="clear" w:color="auto" w:fill="FFFFFF"/>
          <w:lang w:val="en-GB"/>
        </w:rPr>
        <w:t xml:space="preserve"> </w:t>
      </w:r>
      <w:r w:rsidR="009A2908" w:rsidRPr="002612BE">
        <w:rPr>
          <w:rFonts w:cstheme="minorHAnsi"/>
          <w:i/>
          <w:iCs/>
          <w:shd w:val="clear" w:color="auto" w:fill="FFFFFF"/>
          <w:lang w:val="en-GB"/>
        </w:rPr>
        <w:t xml:space="preserve">Subgenus </w:t>
      </w:r>
      <w:proofErr w:type="spellStart"/>
      <w:r w:rsidRPr="002612BE">
        <w:rPr>
          <w:rFonts w:cstheme="minorHAnsi"/>
          <w:iCs/>
          <w:shd w:val="clear" w:color="auto" w:fill="FFFFFF"/>
          <w:lang w:val="en-GB"/>
        </w:rPr>
        <w:t>Chamaesyce</w:t>
      </w:r>
      <w:proofErr w:type="spellEnd"/>
      <w:r w:rsidR="009A2908" w:rsidRPr="002612BE">
        <w:rPr>
          <w:rFonts w:cstheme="minorHAnsi"/>
          <w:iCs/>
          <w:shd w:val="clear" w:color="auto" w:fill="FFFFFF"/>
          <w:lang w:val="en-GB"/>
        </w:rPr>
        <w:t xml:space="preserve">. </w:t>
      </w:r>
      <w:r w:rsidRPr="002612BE">
        <w:rPr>
          <w:rFonts w:cstheme="minorHAnsi"/>
          <w:shd w:val="clear" w:color="auto" w:fill="FFFFFF"/>
          <w:lang w:val="en-GB"/>
        </w:rPr>
        <w:t xml:space="preserve">Doctoral dissertation, </w:t>
      </w:r>
      <w:r w:rsidR="006C313C" w:rsidRPr="002612BE">
        <w:rPr>
          <w:rFonts w:cstheme="minorHAnsi"/>
          <w:shd w:val="clear" w:color="auto" w:fill="FFFFFF"/>
          <w:lang w:val="en-GB"/>
        </w:rPr>
        <w:t>University of Michigan</w:t>
      </w:r>
      <w:r w:rsidRPr="002612BE">
        <w:rPr>
          <w:rFonts w:cstheme="minorHAnsi"/>
          <w:shd w:val="clear" w:color="auto" w:fill="FFFFFF"/>
          <w:lang w:val="en-GB"/>
        </w:rPr>
        <w:t>.</w:t>
      </w:r>
    </w:p>
    <w:p w14:paraId="138EBBF5" w14:textId="6EDC738B" w:rsidR="00546B74" w:rsidRPr="00096123" w:rsidRDefault="00546B74" w:rsidP="00096123">
      <w:pPr>
        <w:spacing w:before="240" w:after="0" w:line="240" w:lineRule="auto"/>
        <w:ind w:left="360"/>
        <w:jc w:val="both"/>
        <w:textAlignment w:val="baseline"/>
        <w:rPr>
          <w:rFonts w:eastAsia="Times New Roman" w:cstheme="minorHAnsi"/>
          <w:lang w:val="en-GB" w:eastAsia="fr-FR"/>
        </w:rPr>
      </w:pPr>
      <w:proofErr w:type="spellStart"/>
      <w:r w:rsidRPr="002612BE">
        <w:rPr>
          <w:rFonts w:eastAsia="Times New Roman" w:cstheme="minorHAnsi"/>
          <w:lang w:val="en-US" w:eastAsia="fr-FR"/>
        </w:rPr>
        <w:t>Zenchyzen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, B., </w:t>
      </w:r>
      <w:proofErr w:type="spellStart"/>
      <w:r w:rsidRPr="002612BE">
        <w:rPr>
          <w:rFonts w:eastAsia="Times New Roman" w:cstheme="minorHAnsi"/>
          <w:lang w:val="en-US" w:eastAsia="fr-FR"/>
        </w:rPr>
        <w:t>Weissner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, S., Martin, J., </w:t>
      </w:r>
      <w:proofErr w:type="spellStart"/>
      <w:r w:rsidRPr="002612BE">
        <w:rPr>
          <w:rFonts w:eastAsia="Times New Roman" w:cstheme="minorHAnsi"/>
          <w:lang w:val="en-US" w:eastAsia="fr-FR"/>
        </w:rPr>
        <w:t>Lopushinsky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, A., John, I., </w:t>
      </w:r>
      <w:proofErr w:type="spellStart"/>
      <w:r w:rsidRPr="002612BE">
        <w:rPr>
          <w:rFonts w:eastAsia="Times New Roman" w:cstheme="minorHAnsi"/>
          <w:lang w:val="en-US" w:eastAsia="fr-FR"/>
        </w:rPr>
        <w:t>Nahal</w:t>
      </w:r>
      <w:proofErr w:type="spellEnd"/>
      <w:r w:rsidRPr="002612BE">
        <w:rPr>
          <w:rFonts w:eastAsia="Times New Roman" w:cstheme="minorHAnsi"/>
          <w:lang w:val="en-US" w:eastAsia="fr-FR"/>
        </w:rPr>
        <w:t>, I. &amp; Hall, J.</w:t>
      </w:r>
      <w:r w:rsidR="009A2908"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lang w:val="en-US" w:eastAsia="fr-FR"/>
        </w:rPr>
        <w:t xml:space="preserve">C. </w:t>
      </w:r>
      <w:r w:rsidR="00DF51AF" w:rsidRPr="002612BE">
        <w:rPr>
          <w:rFonts w:eastAsia="Times New Roman" w:cstheme="minorHAnsi"/>
          <w:lang w:val="en-US" w:eastAsia="fr-FR"/>
        </w:rPr>
        <w:t>(</w:t>
      </w:r>
      <w:r w:rsidRPr="002612BE">
        <w:rPr>
          <w:rFonts w:eastAsia="Times New Roman" w:cstheme="minorHAnsi"/>
          <w:lang w:val="en-US" w:eastAsia="fr-FR"/>
        </w:rPr>
        <w:t>2023</w:t>
      </w:r>
      <w:r w:rsidR="00DF51AF" w:rsidRPr="002612BE">
        <w:rPr>
          <w:rFonts w:eastAsia="Times New Roman" w:cstheme="minorHAnsi"/>
          <w:lang w:val="en-US" w:eastAsia="fr-FR"/>
        </w:rPr>
        <w:t>)</w:t>
      </w:r>
      <w:r w:rsidRPr="002612BE">
        <w:rPr>
          <w:rFonts w:eastAsia="Times New Roman" w:cstheme="minorHAnsi"/>
          <w:lang w:val="en-US" w:eastAsia="fr-FR"/>
        </w:rPr>
        <w:t xml:space="preserve">. Comparative nectary morphology across </w:t>
      </w:r>
      <w:proofErr w:type="spellStart"/>
      <w:r w:rsidRPr="002612BE">
        <w:rPr>
          <w:rFonts w:eastAsia="Times New Roman" w:cstheme="minorHAnsi"/>
          <w:lang w:val="en-US" w:eastAsia="fr-FR"/>
        </w:rPr>
        <w:t>Cleomaceae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 (</w:t>
      </w:r>
      <w:proofErr w:type="spellStart"/>
      <w:r w:rsidRPr="002612BE">
        <w:rPr>
          <w:rFonts w:eastAsia="Times New Roman" w:cstheme="minorHAnsi"/>
          <w:lang w:val="en-US" w:eastAsia="fr-FR"/>
        </w:rPr>
        <w:t>Brassicales</w:t>
      </w:r>
      <w:proofErr w:type="spellEnd"/>
      <w:r w:rsidRPr="002612BE">
        <w:rPr>
          <w:rFonts w:eastAsia="Times New Roman" w:cstheme="minorHAnsi"/>
          <w:lang w:val="en-US" w:eastAsia="fr-FR"/>
        </w:rPr>
        <w:t xml:space="preserve">). </w:t>
      </w:r>
      <w:r w:rsidRPr="002612BE">
        <w:rPr>
          <w:rFonts w:eastAsia="Times New Roman" w:cstheme="minorHAnsi"/>
          <w:i/>
          <w:iCs/>
          <w:lang w:val="en-US" w:eastAsia="fr-FR"/>
        </w:rPr>
        <w:t>Plants</w:t>
      </w:r>
      <w:r w:rsidRPr="002612BE">
        <w:rPr>
          <w:rFonts w:eastAsia="Times New Roman" w:cstheme="minorHAnsi"/>
          <w:lang w:val="en-US" w:eastAsia="fr-FR"/>
        </w:rPr>
        <w:t xml:space="preserve"> </w:t>
      </w:r>
      <w:r w:rsidRPr="002612BE">
        <w:rPr>
          <w:rFonts w:eastAsia="Times New Roman" w:cstheme="minorHAnsi"/>
          <w:b/>
          <w:iCs/>
          <w:lang w:val="en-US" w:eastAsia="fr-FR"/>
        </w:rPr>
        <w:t>12</w:t>
      </w:r>
      <w:r w:rsidRPr="002612BE">
        <w:rPr>
          <w:rFonts w:eastAsia="Times New Roman" w:cstheme="minorHAnsi"/>
          <w:lang w:val="en-US" w:eastAsia="fr-FR"/>
        </w:rPr>
        <w:t>(6), 1263.</w:t>
      </w:r>
      <w:r w:rsidRPr="00096123">
        <w:rPr>
          <w:rFonts w:eastAsia="Times New Roman" w:cstheme="minorHAnsi"/>
          <w:lang w:val="en-GB" w:eastAsia="fr-FR"/>
        </w:rPr>
        <w:t> </w:t>
      </w:r>
    </w:p>
    <w:p w14:paraId="65CD5ECC" w14:textId="77777777" w:rsidR="00546B74" w:rsidRPr="005917C1" w:rsidRDefault="00546B74" w:rsidP="00096123">
      <w:pPr>
        <w:spacing w:after="0" w:line="276" w:lineRule="auto"/>
        <w:jc w:val="both"/>
        <w:rPr>
          <w:rFonts w:cstheme="minorHAnsi"/>
          <w:lang w:val="en-GB"/>
        </w:rPr>
      </w:pPr>
    </w:p>
    <w:p w14:paraId="12BAAC2D" w14:textId="77777777" w:rsidR="0004461E" w:rsidRPr="00DF51AF" w:rsidRDefault="0004461E" w:rsidP="00096123">
      <w:pPr>
        <w:spacing w:line="276" w:lineRule="auto"/>
        <w:rPr>
          <w:lang w:val="en-GB"/>
        </w:rPr>
      </w:pPr>
    </w:p>
    <w:sectPr w:rsidR="0004461E" w:rsidRPr="00DF5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7975"/>
    <w:multiLevelType w:val="hybridMultilevel"/>
    <w:tmpl w:val="BC6CF3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739"/>
    <w:multiLevelType w:val="hybridMultilevel"/>
    <w:tmpl w:val="1ADA9F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511D"/>
    <w:multiLevelType w:val="hybridMultilevel"/>
    <w:tmpl w:val="0BE23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0E83"/>
    <w:multiLevelType w:val="multilevel"/>
    <w:tmpl w:val="CF2C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357BB"/>
    <w:multiLevelType w:val="hybridMultilevel"/>
    <w:tmpl w:val="C0B2D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74"/>
    <w:rsid w:val="0000299C"/>
    <w:rsid w:val="000101D3"/>
    <w:rsid w:val="00035F70"/>
    <w:rsid w:val="0004461E"/>
    <w:rsid w:val="000458B3"/>
    <w:rsid w:val="0005358B"/>
    <w:rsid w:val="00096123"/>
    <w:rsid w:val="001233A8"/>
    <w:rsid w:val="00163B96"/>
    <w:rsid w:val="001877CA"/>
    <w:rsid w:val="001A3A8B"/>
    <w:rsid w:val="001C1A0B"/>
    <w:rsid w:val="001C2B11"/>
    <w:rsid w:val="001D18F2"/>
    <w:rsid w:val="00233406"/>
    <w:rsid w:val="002612BE"/>
    <w:rsid w:val="00263C3F"/>
    <w:rsid w:val="002676F4"/>
    <w:rsid w:val="002740E0"/>
    <w:rsid w:val="00320FEF"/>
    <w:rsid w:val="00332DA0"/>
    <w:rsid w:val="003518E9"/>
    <w:rsid w:val="003A6270"/>
    <w:rsid w:val="004178E2"/>
    <w:rsid w:val="00441110"/>
    <w:rsid w:val="00496828"/>
    <w:rsid w:val="004D2DC4"/>
    <w:rsid w:val="004F0C4A"/>
    <w:rsid w:val="00546B74"/>
    <w:rsid w:val="0057673A"/>
    <w:rsid w:val="0059015D"/>
    <w:rsid w:val="005917C1"/>
    <w:rsid w:val="0059293E"/>
    <w:rsid w:val="005A0734"/>
    <w:rsid w:val="005B413D"/>
    <w:rsid w:val="005B4EEF"/>
    <w:rsid w:val="00613BD7"/>
    <w:rsid w:val="00613DD6"/>
    <w:rsid w:val="00654CA6"/>
    <w:rsid w:val="00685F51"/>
    <w:rsid w:val="006C313C"/>
    <w:rsid w:val="00726D34"/>
    <w:rsid w:val="00727FDE"/>
    <w:rsid w:val="007D4D01"/>
    <w:rsid w:val="00860885"/>
    <w:rsid w:val="00862B98"/>
    <w:rsid w:val="00870CC6"/>
    <w:rsid w:val="00882029"/>
    <w:rsid w:val="008A44D8"/>
    <w:rsid w:val="008D02A8"/>
    <w:rsid w:val="008F4BE9"/>
    <w:rsid w:val="00957FFE"/>
    <w:rsid w:val="00970CFE"/>
    <w:rsid w:val="00993CB2"/>
    <w:rsid w:val="00996C90"/>
    <w:rsid w:val="009A2908"/>
    <w:rsid w:val="009B2B46"/>
    <w:rsid w:val="009B793C"/>
    <w:rsid w:val="009C2B3D"/>
    <w:rsid w:val="00A34C2D"/>
    <w:rsid w:val="00A35816"/>
    <w:rsid w:val="00A877F6"/>
    <w:rsid w:val="00AC3203"/>
    <w:rsid w:val="00AD0FDE"/>
    <w:rsid w:val="00B07A48"/>
    <w:rsid w:val="00B15841"/>
    <w:rsid w:val="00B25681"/>
    <w:rsid w:val="00B7309F"/>
    <w:rsid w:val="00C00902"/>
    <w:rsid w:val="00C028F3"/>
    <w:rsid w:val="00C12D32"/>
    <w:rsid w:val="00C3668E"/>
    <w:rsid w:val="00C45A38"/>
    <w:rsid w:val="00C762FD"/>
    <w:rsid w:val="00C95E71"/>
    <w:rsid w:val="00CB3D89"/>
    <w:rsid w:val="00D00E2E"/>
    <w:rsid w:val="00D6291B"/>
    <w:rsid w:val="00D63BC7"/>
    <w:rsid w:val="00D70F3B"/>
    <w:rsid w:val="00D72C79"/>
    <w:rsid w:val="00DC2FD2"/>
    <w:rsid w:val="00DD1E72"/>
    <w:rsid w:val="00DD7353"/>
    <w:rsid w:val="00DF51AF"/>
    <w:rsid w:val="00E25896"/>
    <w:rsid w:val="00E71363"/>
    <w:rsid w:val="00EB1DC0"/>
    <w:rsid w:val="00EC1938"/>
    <w:rsid w:val="00ED08E8"/>
    <w:rsid w:val="00F0009C"/>
    <w:rsid w:val="00F0230E"/>
    <w:rsid w:val="00F12F09"/>
    <w:rsid w:val="00F37F05"/>
    <w:rsid w:val="00F408A0"/>
    <w:rsid w:val="00F41A95"/>
    <w:rsid w:val="00F43C04"/>
    <w:rsid w:val="00F67216"/>
    <w:rsid w:val="00F72110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55CD"/>
  <w15:chartTrackingRefBased/>
  <w15:docId w15:val="{C55060D1-8A96-4C03-A3D5-210E9A5F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46B74"/>
    <w:rPr>
      <w:i/>
      <w:iCs/>
    </w:rPr>
  </w:style>
  <w:style w:type="character" w:styleId="Lienhypertexte">
    <w:name w:val="Hyperlink"/>
    <w:basedOn w:val="Policepardfaut"/>
    <w:uiPriority w:val="99"/>
    <w:unhideWhenUsed/>
    <w:rsid w:val="00546B74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46B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6B7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6B74"/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46B7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B74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546B7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B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C313C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2D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2DA0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71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71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056-024-10041-1" TargetMode="External"/><Relationship Id="rId3" Type="http://schemas.openxmlformats.org/officeDocument/2006/relationships/styles" Target="styles.xml"/><Relationship Id="rId7" Type="http://schemas.openxmlformats.org/officeDocument/2006/relationships/hyperlink" Target="https://ecoevorxiv.org/repository/view/666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ssouribotanicalgarden.org/PlantFinder/PlantFinderDetails.aspx?taxonid=2761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D564-342D-4C0D-A5E2-08A7F1E2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3451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MEDINA-SERRANO</dc:creator>
  <cp:keywords/>
  <dc:description/>
  <cp:lastModifiedBy>Natalia MEDINA-SERRANO</cp:lastModifiedBy>
  <cp:revision>2</cp:revision>
  <dcterms:created xsi:type="dcterms:W3CDTF">2024-07-15T16:46:00Z</dcterms:created>
  <dcterms:modified xsi:type="dcterms:W3CDTF">2024-07-15T16:46:00Z</dcterms:modified>
</cp:coreProperties>
</file>