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CD0B81">
              <w:rPr>
                <w:bCs/>
                <w:spacing w:val="-2"/>
                <w:sz w:val="20"/>
                <w:szCs w:val="20"/>
                <w:highlight w:val="yellow"/>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Pr="00AD687E" w:rsidRDefault="00024707"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D687E">
        <w:rPr>
          <w:b/>
          <w:spacing w:val="-2"/>
          <w:sz w:val="20"/>
          <w:szCs w:val="20"/>
        </w:rPr>
        <w:t xml:space="preserve">                                                                                                                                                                 </w:t>
      </w:r>
    </w:p>
    <w:p w14:paraId="66EE5792" w14:textId="19824516" w:rsidR="00F75530" w:rsidRPr="00F75530" w:rsidRDefault="00F75530" w:rsidP="00F75530">
      <w:pPr>
        <w:spacing w:line="357" w:lineRule="auto"/>
        <w:ind w:left="-567" w:right="-48" w:hanging="142"/>
        <w:jc w:val="both"/>
        <w:rPr>
          <w:b/>
          <w:sz w:val="20"/>
          <w:szCs w:val="20"/>
        </w:rPr>
      </w:pPr>
      <w:r w:rsidRPr="00F75530">
        <w:rPr>
          <w:rFonts w:ascii="Arial" w:hAnsi="Arial" w:cs="Arial"/>
          <w:b/>
          <w:bCs/>
          <w:sz w:val="20"/>
          <w:szCs w:val="20"/>
          <w:u w:val="single"/>
        </w:rPr>
        <w:t>Industry Research – Ridesharing and Mobility</w:t>
      </w:r>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Porter’s Five Forces:</w:t>
      </w:r>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2498DEC2" w14:textId="32DF06A4" w:rsidR="00F75530" w:rsidRP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17A66CDB" w14:textId="77777777" w:rsidR="00F75530" w:rsidRDefault="00F75530" w:rsidP="00F75530">
      <w:pPr>
        <w:pStyle w:val="ListParagraph"/>
        <w:spacing w:line="276" w:lineRule="auto"/>
        <w:ind w:left="-567" w:right="-22"/>
        <w:jc w:val="both"/>
        <w:rPr>
          <w:rFonts w:ascii="Arial" w:hAnsi="Arial" w:cs="Arial"/>
          <w:b/>
          <w:bCs/>
          <w:sz w:val="20"/>
          <w:szCs w:val="20"/>
          <w:u w:val="single"/>
        </w:rPr>
      </w:pPr>
    </w:p>
    <w:p w14:paraId="56BF84FD"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048419B9"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34BFA914"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4BDBFCE2"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6A068477"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13389C3B" w14:textId="77777777" w:rsidR="003A79F4" w:rsidRPr="00F75530" w:rsidRDefault="003A79F4" w:rsidP="00F75530">
      <w:pPr>
        <w:pStyle w:val="ListParagraph"/>
        <w:spacing w:line="276" w:lineRule="auto"/>
        <w:ind w:left="-567" w:right="-22"/>
        <w:jc w:val="both"/>
        <w:rPr>
          <w:rFonts w:ascii="Arial" w:hAnsi="Arial" w:cs="Arial"/>
          <w:b/>
          <w:bCs/>
          <w:sz w:val="20"/>
          <w:szCs w:val="20"/>
          <w:u w:val="single"/>
        </w:rPr>
      </w:pPr>
    </w:p>
    <w:p w14:paraId="26057CE7" w14:textId="77777777" w:rsidR="003A79F4" w:rsidRDefault="00F75530" w:rsidP="003A79F4">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PEST Analysis:</w:t>
      </w:r>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3A79F4">
      <w:pPr>
        <w:pStyle w:val="ListParagraph"/>
        <w:spacing w:line="276" w:lineRule="auto"/>
        <w:ind w:left="-851" w:right="-22"/>
        <w:jc w:val="both"/>
        <w:rPr>
          <w:rFonts w:ascii="Arial" w:hAnsi="Arial" w:cs="Arial"/>
          <w:b/>
          <w:bCs/>
          <w:sz w:val="20"/>
          <w:szCs w:val="20"/>
          <w:u w:val="single"/>
        </w:rPr>
      </w:pPr>
      <w:r w:rsidRPr="00A12D41">
        <w:rPr>
          <w:rFonts w:ascii="Arial" w:hAnsi="Arial" w:cs="Arial"/>
          <w:b/>
          <w:bCs/>
          <w:sz w:val="20"/>
          <w:szCs w:val="20"/>
          <w:u w:val="single"/>
        </w:rPr>
        <w:t>Financial Guidance:</w:t>
      </w:r>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17C23599" w14:textId="3B70977B" w:rsidR="00421B3F" w:rsidRDefault="003A79F4" w:rsidP="00992CE1">
      <w:pPr>
        <w:pStyle w:val="ListParagraph"/>
        <w:spacing w:line="276" w:lineRule="auto"/>
        <w:ind w:left="-567" w:right="-22"/>
        <w:jc w:val="both"/>
        <w:rPr>
          <w:rFonts w:ascii="Arial" w:hAnsi="Arial" w:cs="Arial"/>
          <w:sz w:val="20"/>
          <w:szCs w:val="20"/>
        </w:rPr>
      </w:pPr>
      <w:r w:rsidRPr="00AE2D73">
        <w:rPr>
          <w:rFonts w:ascii="Arial" w:hAnsi="Arial" w:cs="Arial"/>
          <w:sz w:val="20"/>
          <w:szCs w:val="20"/>
        </w:rPr>
        <w:t>Looking ahead to Q3 2025, which includes two months post-</w:t>
      </w:r>
      <w:proofErr w:type="spellStart"/>
      <w:r w:rsidRPr="00AE2D73">
        <w:rPr>
          <w:rFonts w:ascii="Arial" w:hAnsi="Arial" w:cs="Arial"/>
          <w:sz w:val="20"/>
          <w:szCs w:val="20"/>
        </w:rPr>
        <w:t>Freenow</w:t>
      </w:r>
      <w:proofErr w:type="spellEnd"/>
      <w:r w:rsidRPr="00AE2D73">
        <w:rPr>
          <w:rFonts w:ascii="Arial" w:hAnsi="Arial" w:cs="Arial"/>
          <w:sz w:val="20"/>
          <w:szCs w:val="20"/>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7392DE56" w14:textId="77777777" w:rsidR="00B073D0" w:rsidRDefault="00B073D0" w:rsidP="00992CE1">
      <w:pPr>
        <w:pStyle w:val="ListParagraph"/>
        <w:spacing w:line="276" w:lineRule="auto"/>
        <w:ind w:left="-567" w:right="-22"/>
        <w:jc w:val="both"/>
        <w:rPr>
          <w:rFonts w:ascii="Arial" w:hAnsi="Arial" w:cs="Arial"/>
          <w:sz w:val="20"/>
          <w:szCs w:val="20"/>
        </w:rPr>
      </w:pPr>
    </w:p>
    <w:p w14:paraId="49F0E982" w14:textId="77777777" w:rsidR="00D41995" w:rsidRDefault="00D41995" w:rsidP="00992CE1">
      <w:pPr>
        <w:pStyle w:val="ListParagraph"/>
        <w:spacing w:line="276" w:lineRule="auto"/>
        <w:ind w:left="-567" w:right="-22"/>
        <w:jc w:val="both"/>
        <w:rPr>
          <w:rFonts w:ascii="Arial" w:hAnsi="Arial" w:cs="Arial"/>
          <w:sz w:val="20"/>
          <w:szCs w:val="20"/>
        </w:rPr>
      </w:pPr>
    </w:p>
    <w:p w14:paraId="022E0026" w14:textId="77777777" w:rsidR="00D41995" w:rsidRDefault="00D41995" w:rsidP="00992CE1">
      <w:pPr>
        <w:pStyle w:val="ListParagraph"/>
        <w:spacing w:line="276" w:lineRule="auto"/>
        <w:ind w:left="-567" w:right="-22"/>
        <w:jc w:val="both"/>
        <w:rPr>
          <w:rFonts w:ascii="Arial" w:hAnsi="Arial" w:cs="Arial"/>
          <w:sz w:val="20"/>
          <w:szCs w:val="20"/>
        </w:rPr>
      </w:pPr>
    </w:p>
    <w:p w14:paraId="5524EC63" w14:textId="77777777" w:rsidR="00D41995" w:rsidRDefault="00D41995" w:rsidP="00992CE1">
      <w:pPr>
        <w:pStyle w:val="ListParagraph"/>
        <w:spacing w:line="276" w:lineRule="auto"/>
        <w:ind w:left="-567" w:right="-22"/>
        <w:jc w:val="both"/>
        <w:rPr>
          <w:rFonts w:ascii="Arial" w:hAnsi="Arial" w:cs="Arial"/>
          <w:sz w:val="20"/>
          <w:szCs w:val="20"/>
        </w:rPr>
      </w:pPr>
    </w:p>
    <w:p w14:paraId="3F457CD4" w14:textId="77777777" w:rsidR="00D41995" w:rsidRDefault="00D41995" w:rsidP="00992CE1">
      <w:pPr>
        <w:pStyle w:val="ListParagraph"/>
        <w:spacing w:line="276" w:lineRule="auto"/>
        <w:ind w:left="-567" w:right="-22"/>
        <w:jc w:val="both"/>
        <w:rPr>
          <w:rFonts w:ascii="Arial" w:hAnsi="Arial" w:cs="Arial"/>
          <w:sz w:val="20"/>
          <w:szCs w:val="20"/>
        </w:rPr>
      </w:pPr>
    </w:p>
    <w:p w14:paraId="183F01BE" w14:textId="77777777" w:rsidR="00D41995" w:rsidRDefault="00D41995" w:rsidP="00992CE1">
      <w:pPr>
        <w:pStyle w:val="ListParagraph"/>
        <w:spacing w:line="276" w:lineRule="auto"/>
        <w:ind w:left="-567" w:right="-22"/>
        <w:jc w:val="both"/>
        <w:rPr>
          <w:rFonts w:ascii="Arial" w:hAnsi="Arial" w:cs="Arial"/>
          <w:sz w:val="20"/>
          <w:szCs w:val="20"/>
        </w:rPr>
      </w:pPr>
    </w:p>
    <w:p w14:paraId="62531F5A" w14:textId="77777777" w:rsidR="00D41995" w:rsidRDefault="00D41995" w:rsidP="00992CE1">
      <w:pPr>
        <w:pStyle w:val="ListParagraph"/>
        <w:spacing w:line="276" w:lineRule="auto"/>
        <w:ind w:left="-567" w:right="-22"/>
        <w:jc w:val="both"/>
        <w:rPr>
          <w:rFonts w:ascii="Arial" w:hAnsi="Arial" w:cs="Arial"/>
          <w:sz w:val="20"/>
          <w:szCs w:val="20"/>
        </w:rPr>
      </w:pPr>
    </w:p>
    <w:p w14:paraId="0F80043A" w14:textId="77777777" w:rsidR="00D41995" w:rsidRDefault="00D41995" w:rsidP="00992CE1">
      <w:pPr>
        <w:pStyle w:val="ListParagraph"/>
        <w:spacing w:line="276" w:lineRule="auto"/>
        <w:ind w:left="-567" w:right="-22"/>
        <w:jc w:val="both"/>
        <w:rPr>
          <w:rFonts w:ascii="Arial" w:hAnsi="Arial" w:cs="Arial"/>
          <w:sz w:val="20"/>
          <w:szCs w:val="20"/>
        </w:rPr>
      </w:pPr>
    </w:p>
    <w:p w14:paraId="4C19034B" w14:textId="77777777" w:rsidR="00D41995" w:rsidRDefault="00D41995" w:rsidP="00992CE1">
      <w:pPr>
        <w:pStyle w:val="ListParagraph"/>
        <w:spacing w:line="276" w:lineRule="auto"/>
        <w:ind w:left="-567" w:right="-22"/>
        <w:jc w:val="both"/>
        <w:rPr>
          <w:rFonts w:ascii="Arial" w:hAnsi="Arial" w:cs="Arial"/>
          <w:sz w:val="20"/>
          <w:szCs w:val="20"/>
        </w:rPr>
      </w:pPr>
    </w:p>
    <w:p w14:paraId="7C455A71" w14:textId="77777777" w:rsidR="00D41995" w:rsidRDefault="00D41995" w:rsidP="00992CE1">
      <w:pPr>
        <w:pStyle w:val="ListParagraph"/>
        <w:spacing w:line="276" w:lineRule="auto"/>
        <w:ind w:left="-567" w:right="-22"/>
        <w:jc w:val="both"/>
        <w:rPr>
          <w:rFonts w:ascii="Arial" w:hAnsi="Arial" w:cs="Arial"/>
          <w:sz w:val="20"/>
          <w:szCs w:val="20"/>
        </w:rPr>
      </w:pPr>
    </w:p>
    <w:p w14:paraId="52954984" w14:textId="77777777" w:rsidR="00D41995" w:rsidRDefault="00D41995" w:rsidP="00992CE1">
      <w:pPr>
        <w:pStyle w:val="ListParagraph"/>
        <w:spacing w:line="276" w:lineRule="auto"/>
        <w:ind w:left="-567" w:right="-22"/>
        <w:jc w:val="both"/>
        <w:rPr>
          <w:rFonts w:ascii="Arial" w:hAnsi="Arial" w:cs="Arial"/>
          <w:sz w:val="20"/>
          <w:szCs w:val="20"/>
        </w:rPr>
      </w:pPr>
    </w:p>
    <w:p w14:paraId="51EA7838" w14:textId="77777777" w:rsidR="00D41995" w:rsidRDefault="00D41995" w:rsidP="00992CE1">
      <w:pPr>
        <w:pStyle w:val="ListParagraph"/>
        <w:spacing w:line="276" w:lineRule="auto"/>
        <w:ind w:left="-567" w:right="-22"/>
        <w:jc w:val="both"/>
        <w:rPr>
          <w:rFonts w:ascii="Arial" w:hAnsi="Arial" w:cs="Arial"/>
          <w:sz w:val="20"/>
          <w:szCs w:val="20"/>
        </w:rPr>
      </w:pPr>
    </w:p>
    <w:p w14:paraId="1044917F" w14:textId="77777777" w:rsidR="00D41995" w:rsidRDefault="00D41995" w:rsidP="00992CE1">
      <w:pPr>
        <w:pStyle w:val="ListParagraph"/>
        <w:spacing w:line="276" w:lineRule="auto"/>
        <w:ind w:left="-567" w:right="-22"/>
        <w:jc w:val="both"/>
        <w:rPr>
          <w:rFonts w:ascii="Arial" w:hAnsi="Arial" w:cs="Arial"/>
          <w:sz w:val="20"/>
          <w:szCs w:val="20"/>
        </w:rPr>
      </w:pPr>
    </w:p>
    <w:p w14:paraId="3DB51333" w14:textId="77777777" w:rsidR="00D41995" w:rsidRDefault="00D41995" w:rsidP="00992CE1">
      <w:pPr>
        <w:pStyle w:val="ListParagraph"/>
        <w:spacing w:line="276" w:lineRule="auto"/>
        <w:ind w:left="-567" w:right="-22"/>
        <w:jc w:val="both"/>
        <w:rPr>
          <w:rFonts w:ascii="Arial" w:hAnsi="Arial" w:cs="Arial"/>
          <w:sz w:val="20"/>
          <w:szCs w:val="20"/>
        </w:rPr>
      </w:pPr>
    </w:p>
    <w:p w14:paraId="4D7621AC" w14:textId="77777777" w:rsidR="00D41995" w:rsidRDefault="00D41995" w:rsidP="00992CE1">
      <w:pPr>
        <w:pStyle w:val="ListParagraph"/>
        <w:spacing w:line="276" w:lineRule="auto"/>
        <w:ind w:left="-567" w:right="-22"/>
        <w:jc w:val="both"/>
        <w:rPr>
          <w:rFonts w:ascii="Arial" w:hAnsi="Arial" w:cs="Arial"/>
          <w:sz w:val="20"/>
          <w:szCs w:val="20"/>
        </w:rPr>
      </w:pPr>
    </w:p>
    <w:p w14:paraId="599CBABB" w14:textId="77777777" w:rsidR="00D41995" w:rsidRDefault="00D41995" w:rsidP="00992CE1">
      <w:pPr>
        <w:pStyle w:val="ListParagraph"/>
        <w:spacing w:line="276" w:lineRule="auto"/>
        <w:ind w:left="-567" w:right="-22"/>
        <w:jc w:val="both"/>
        <w:rPr>
          <w:rFonts w:ascii="Arial" w:hAnsi="Arial" w:cs="Arial"/>
          <w:sz w:val="20"/>
          <w:szCs w:val="20"/>
        </w:rPr>
      </w:pPr>
    </w:p>
    <w:p w14:paraId="62A59D47" w14:textId="77777777" w:rsidR="00D41995" w:rsidRPr="00992CE1" w:rsidRDefault="00D41995" w:rsidP="00992CE1">
      <w:pPr>
        <w:pStyle w:val="ListParagraph"/>
        <w:spacing w:line="276" w:lineRule="auto"/>
        <w:ind w:left="-567" w:right="-22"/>
        <w:jc w:val="both"/>
        <w:rPr>
          <w:rFonts w:ascii="Arial" w:hAnsi="Arial" w:cs="Arial"/>
          <w:sz w:val="20"/>
          <w:szCs w:val="20"/>
        </w:rPr>
      </w:pPr>
    </w:p>
    <w:p w14:paraId="157188F8" w14:textId="3FA0542E" w:rsidR="00665C10" w:rsidRPr="00A12D41" w:rsidRDefault="00421B3F" w:rsidP="00581196">
      <w:pPr>
        <w:pStyle w:val="Title"/>
        <w:ind w:left="-851"/>
        <w:jc w:val="both"/>
        <w:rPr>
          <w:rFonts w:eastAsia="Calibri"/>
          <w:b/>
          <w:bCs/>
          <w:sz w:val="50"/>
          <w:szCs w:val="50"/>
          <w:u w:val="single"/>
          <w:lang w:val="en-US"/>
        </w:rPr>
      </w:pPr>
      <w:r w:rsidRPr="00A12D41">
        <w:rPr>
          <w:rFonts w:eastAsia="Calibri"/>
          <w:b/>
          <w:bCs/>
          <w:sz w:val="50"/>
          <w:szCs w:val="50"/>
          <w:u w:val="single"/>
          <w:lang w:val="en-US"/>
        </w:rPr>
        <w:lastRenderedPageBreak/>
        <w:t>Fundamentals</w:t>
      </w:r>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5B5BE57C" w14:textId="77777777" w:rsidR="00021EEE" w:rsidRDefault="00021EEE" w:rsidP="00634C39">
      <w:pPr>
        <w:jc w:val="both"/>
        <w:rPr>
          <w:rFonts w:ascii="Arial" w:hAnsi="Arial" w:cs="Arial"/>
          <w:sz w:val="20"/>
          <w:szCs w:val="20"/>
          <w:lang w:val="en-US"/>
        </w:rPr>
      </w:pPr>
    </w:p>
    <w:p w14:paraId="104128CA" w14:textId="77777777" w:rsidR="00D41995" w:rsidRDefault="00D41995" w:rsidP="00634C39">
      <w:pPr>
        <w:jc w:val="both"/>
        <w:rPr>
          <w:rFonts w:ascii="Arial" w:hAnsi="Arial" w:cs="Arial"/>
          <w:sz w:val="20"/>
          <w:szCs w:val="20"/>
          <w:lang w:val="en-US"/>
        </w:rPr>
      </w:pPr>
    </w:p>
    <w:p w14:paraId="11279FA4" w14:textId="77777777" w:rsidR="00D41995" w:rsidRDefault="00D41995" w:rsidP="00634C39">
      <w:pPr>
        <w:jc w:val="both"/>
        <w:rPr>
          <w:rFonts w:ascii="Arial" w:hAnsi="Arial" w:cs="Arial"/>
          <w:sz w:val="20"/>
          <w:szCs w:val="20"/>
          <w:lang w:val="en-US"/>
        </w:rPr>
      </w:pPr>
    </w:p>
    <w:p w14:paraId="551E60B4" w14:textId="77777777" w:rsidR="00D41995" w:rsidRDefault="00D41995" w:rsidP="00634C39">
      <w:pPr>
        <w:jc w:val="both"/>
        <w:rPr>
          <w:rFonts w:ascii="Arial" w:hAnsi="Arial" w:cs="Arial"/>
          <w:sz w:val="20"/>
          <w:szCs w:val="20"/>
          <w:lang w:val="en-US"/>
        </w:rPr>
      </w:pPr>
    </w:p>
    <w:p w14:paraId="3FF651BF" w14:textId="77777777" w:rsidR="00D41995" w:rsidRDefault="00D41995" w:rsidP="00634C39">
      <w:pPr>
        <w:jc w:val="both"/>
        <w:rPr>
          <w:rFonts w:ascii="Arial" w:hAnsi="Arial" w:cs="Arial"/>
          <w:sz w:val="20"/>
          <w:szCs w:val="20"/>
          <w:lang w:val="en-US"/>
        </w:rPr>
      </w:pPr>
    </w:p>
    <w:p w14:paraId="58C9C634" w14:textId="77777777" w:rsidR="00D41995" w:rsidRDefault="00D41995" w:rsidP="00634C39">
      <w:pPr>
        <w:jc w:val="both"/>
        <w:rPr>
          <w:rFonts w:ascii="Arial" w:hAnsi="Arial" w:cs="Arial"/>
          <w:sz w:val="20"/>
          <w:szCs w:val="20"/>
          <w:lang w:val="en-US"/>
        </w:rPr>
      </w:pPr>
    </w:p>
    <w:p w14:paraId="00BE7C5F" w14:textId="77777777" w:rsidR="00D41995" w:rsidRDefault="00D41995" w:rsidP="00634C39">
      <w:pPr>
        <w:jc w:val="both"/>
        <w:rPr>
          <w:rFonts w:ascii="Arial" w:hAnsi="Arial" w:cs="Arial"/>
          <w:sz w:val="20"/>
          <w:szCs w:val="20"/>
          <w:lang w:val="en-US"/>
        </w:rPr>
      </w:pPr>
    </w:p>
    <w:p w14:paraId="55190BE2" w14:textId="77777777" w:rsidR="00D41995" w:rsidRDefault="00D41995" w:rsidP="00634C39">
      <w:pPr>
        <w:jc w:val="both"/>
        <w:rPr>
          <w:rFonts w:ascii="Arial" w:hAnsi="Arial" w:cs="Arial"/>
          <w:sz w:val="20"/>
          <w:szCs w:val="20"/>
          <w:lang w:val="en-US"/>
        </w:rPr>
      </w:pPr>
    </w:p>
    <w:p w14:paraId="51F14D8F" w14:textId="77777777" w:rsidR="00D41995" w:rsidRDefault="00D41995" w:rsidP="00634C39">
      <w:pPr>
        <w:jc w:val="both"/>
        <w:rPr>
          <w:rFonts w:ascii="Arial" w:hAnsi="Arial" w:cs="Arial"/>
          <w:sz w:val="20"/>
          <w:szCs w:val="20"/>
          <w:lang w:val="en-US"/>
        </w:rPr>
      </w:pPr>
    </w:p>
    <w:p w14:paraId="12BE1E13" w14:textId="77777777" w:rsidR="003C35C4" w:rsidRDefault="003C35C4" w:rsidP="00634C39">
      <w:pPr>
        <w:jc w:val="both"/>
        <w:rPr>
          <w:rFonts w:ascii="Arial" w:hAnsi="Arial" w:cs="Arial"/>
          <w:sz w:val="20"/>
          <w:szCs w:val="20"/>
          <w:lang w:val="en-US"/>
        </w:rPr>
      </w:pPr>
    </w:p>
    <w:p w14:paraId="35CF0F93" w14:textId="77777777" w:rsidR="003C35C4" w:rsidRDefault="003C35C4" w:rsidP="00634C39">
      <w:pPr>
        <w:jc w:val="both"/>
        <w:rPr>
          <w:rFonts w:ascii="Arial" w:hAnsi="Arial" w:cs="Arial"/>
          <w:sz w:val="20"/>
          <w:szCs w:val="20"/>
          <w:lang w:val="en-US"/>
        </w:rPr>
      </w:pPr>
    </w:p>
    <w:p w14:paraId="0EAC4A94" w14:textId="77777777" w:rsidR="003C35C4" w:rsidRDefault="003C35C4" w:rsidP="00634C39">
      <w:pPr>
        <w:jc w:val="both"/>
        <w:rPr>
          <w:rFonts w:ascii="Arial" w:hAnsi="Arial" w:cs="Arial"/>
          <w:sz w:val="20"/>
          <w:szCs w:val="20"/>
          <w:lang w:val="en-US"/>
        </w:rPr>
      </w:pPr>
    </w:p>
    <w:p w14:paraId="0C59A9E4" w14:textId="6F7FA8A6" w:rsidR="00021EEE" w:rsidRPr="0038647B" w:rsidRDefault="00F75419" w:rsidP="00581196">
      <w:pPr>
        <w:pStyle w:val="Title"/>
        <w:ind w:left="-851"/>
        <w:jc w:val="both"/>
        <w:rPr>
          <w:rFonts w:eastAsia="Calibri"/>
          <w:b/>
          <w:bCs/>
          <w:sz w:val="50"/>
          <w:szCs w:val="50"/>
          <w:u w:val="single"/>
          <w:lang w:val="en-US"/>
        </w:rPr>
      </w:pPr>
      <w:bookmarkStart w:id="0" w:name="_Hlk199157492"/>
      <w:r w:rsidRPr="0038647B">
        <w:rPr>
          <w:rFonts w:eastAsia="Calibri"/>
          <w:b/>
          <w:bCs/>
          <w:sz w:val="50"/>
          <w:szCs w:val="50"/>
          <w:u w:val="single"/>
          <w:lang w:val="en-US"/>
        </w:rPr>
        <w:lastRenderedPageBreak/>
        <w:t>Valuations</w:t>
      </w:r>
    </w:p>
    <w:bookmarkEnd w:id="0"/>
    <w:p w14:paraId="459C8F4C" w14:textId="2EE61DB9" w:rsidR="00F75419" w:rsidRDefault="003B5277" w:rsidP="0042010D">
      <w:pPr>
        <w:ind w:left="-993"/>
        <w:jc w:val="both"/>
        <w:rPr>
          <w:rFonts w:ascii="Arial" w:hAnsi="Arial" w:cs="Arial"/>
          <w:b/>
          <w:bCs/>
          <w:u w:val="single"/>
        </w:rPr>
      </w:pPr>
      <w:r w:rsidRPr="003946D2">
        <w:rPr>
          <w:rFonts w:ascii="Arial" w:hAnsi="Arial" w:cs="Arial"/>
          <w:b/>
          <w:bCs/>
          <w:u w:val="single"/>
        </w:rPr>
        <w:t>Di</w:t>
      </w:r>
      <w:r w:rsidR="00D239B0">
        <w:rPr>
          <w:rFonts w:ascii="Arial" w:hAnsi="Arial" w:cs="Arial"/>
          <w:b/>
          <w:bCs/>
          <w:u w:val="single"/>
        </w:rPr>
        <w:t>scounted Cashflows</w:t>
      </w:r>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lastRenderedPageBreak/>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 xml:space="preserve">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w:t>
      </w:r>
      <w:proofErr w:type="spellStart"/>
      <w:r w:rsidRPr="00B3649D">
        <w:rPr>
          <w:rFonts w:ascii="Arial" w:hAnsi="Arial" w:cs="Arial"/>
          <w:sz w:val="20"/>
          <w:szCs w:val="20"/>
        </w:rPr>
        <w:t>signaling</w:t>
      </w:r>
      <w:proofErr w:type="spellEnd"/>
      <w:r w:rsidRPr="00B3649D">
        <w:rPr>
          <w:rFonts w:ascii="Arial" w:hAnsi="Arial" w:cs="Arial"/>
          <w:sz w:val="20"/>
          <w:szCs w:val="20"/>
        </w:rPr>
        <w:t xml:space="preserve">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Pr="0042010D" w:rsidRDefault="003A2836" w:rsidP="00D41995">
      <w:pPr>
        <w:spacing w:line="276" w:lineRule="auto"/>
        <w:ind w:left="-709"/>
        <w:jc w:val="both"/>
        <w:rPr>
          <w:rFonts w:ascii="Arial" w:hAnsi="Arial" w:cs="Arial"/>
          <w:b/>
          <w:bCs/>
          <w:u w:val="single"/>
        </w:rPr>
      </w:pPr>
    </w:p>
    <w:p w14:paraId="79E09406" w14:textId="69E3AC61" w:rsidR="007A0AD7" w:rsidRDefault="004325F5" w:rsidP="00100A4D">
      <w:pPr>
        <w:ind w:left="-993"/>
        <w:jc w:val="both"/>
        <w:rPr>
          <w:rFonts w:ascii="Arial" w:hAnsi="Arial" w:cs="Arial"/>
          <w:b/>
          <w:bCs/>
          <w:u w:val="single"/>
        </w:rPr>
      </w:pPr>
      <w:r w:rsidRPr="007D7D9E">
        <w:rPr>
          <w:rFonts w:ascii="Arial" w:hAnsi="Arial" w:cs="Arial"/>
          <w:b/>
          <w:bCs/>
          <w:u w:val="single"/>
        </w:rPr>
        <w:t>Comparable Company Analysis (Comps)</w:t>
      </w:r>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w:t>
      </w:r>
      <w:proofErr w:type="gramStart"/>
      <w:r w:rsidRPr="00AD7209">
        <w:rPr>
          <w:rFonts w:ascii="Arial" w:hAnsi="Arial" w:cs="Arial"/>
          <w:sz w:val="20"/>
          <w:szCs w:val="20"/>
        </w:rPr>
        <w:lastRenderedPageBreak/>
        <w:t>similar to</w:t>
      </w:r>
      <w:proofErr w:type="gramEnd"/>
      <w:r w:rsidRPr="00AD7209">
        <w:rPr>
          <w:rFonts w:ascii="Arial" w:hAnsi="Arial" w:cs="Arial"/>
          <w:sz w:val="20"/>
          <w:szCs w:val="20"/>
        </w:rPr>
        <w:t xml:space="preserve">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 xml:space="preserve">From a </w:t>
      </w:r>
      <w:proofErr w:type="spellStart"/>
      <w:r w:rsidRPr="00AD7209">
        <w:rPr>
          <w:rFonts w:ascii="Arial" w:hAnsi="Arial" w:cs="Arial"/>
          <w:sz w:val="20"/>
          <w:szCs w:val="20"/>
        </w:rPr>
        <w:t>comparables</w:t>
      </w:r>
      <w:proofErr w:type="spellEnd"/>
      <w:r w:rsidRPr="00AD7209">
        <w:rPr>
          <w:rFonts w:ascii="Arial" w:hAnsi="Arial" w:cs="Arial"/>
          <w:sz w:val="20"/>
          <w:szCs w:val="20"/>
        </w:rPr>
        <w:t xml:space="preserve">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w:t>
      </w:r>
      <w:proofErr w:type="spellStart"/>
      <w:r w:rsidRPr="00AD7209">
        <w:rPr>
          <w:rFonts w:ascii="Arial" w:hAnsi="Arial" w:cs="Arial"/>
          <w:sz w:val="20"/>
          <w:szCs w:val="20"/>
        </w:rPr>
        <w:t>centers</w:t>
      </w:r>
      <w:proofErr w:type="spellEnd"/>
      <w:r w:rsidRPr="00AD7209">
        <w:rPr>
          <w:rFonts w:ascii="Arial" w:hAnsi="Arial" w:cs="Arial"/>
          <w:sz w:val="20"/>
          <w:szCs w:val="20"/>
        </w:rPr>
        <w:t xml:space="preserve"> on whether Lyft can truly achieve the best-in-class margins of its software comps or if it will perpetually trade at a discount due to the capital-intensive and competitive nature of the mobility market.</w:t>
      </w:r>
    </w:p>
    <w:p w14:paraId="764B07B0" w14:textId="12ADF421" w:rsidR="00100A4D" w:rsidRPr="00100A4D" w:rsidRDefault="00100A4D" w:rsidP="00AD7209">
      <w:pPr>
        <w:jc w:val="both"/>
        <w:rPr>
          <w:rFonts w:ascii="Arial" w:hAnsi="Arial" w:cs="Arial"/>
          <w:sz w:val="20"/>
          <w:szCs w:val="20"/>
        </w:rPr>
      </w:pP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D360CA" w:rsidRDefault="00D360CA" w:rsidP="00C72653">
      <w:pPr>
        <w:ind w:left="-851" w:right="-22"/>
        <w:jc w:val="both"/>
        <w:rPr>
          <w:rFonts w:ascii="Arial" w:hAnsi="Arial" w:cs="Arial"/>
          <w:b/>
          <w:bCs/>
          <w:u w:val="single"/>
        </w:rPr>
      </w:pPr>
      <w:r w:rsidRPr="00E878A9">
        <w:rPr>
          <w:rFonts w:ascii="Arial" w:hAnsi="Arial" w:cs="Arial"/>
          <w:b/>
          <w:bCs/>
          <w:u w:val="single"/>
        </w:rPr>
        <w:t>Valuation and Target Price Analysis</w:t>
      </w:r>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2A7F607" w14:textId="77777777" w:rsidR="00024F99" w:rsidRDefault="00024F99" w:rsidP="00295698">
      <w:pPr>
        <w:ind w:left="-851" w:right="120"/>
        <w:jc w:val="both"/>
        <w:rPr>
          <w:rFonts w:ascii="Arial" w:hAnsi="Arial" w:cs="Arial"/>
          <w:sz w:val="20"/>
          <w:szCs w:val="20"/>
        </w:rPr>
      </w:pPr>
    </w:p>
    <w:p w14:paraId="4D77300B" w14:textId="77777777" w:rsidR="00024F99" w:rsidRDefault="00024F99" w:rsidP="00295698">
      <w:pPr>
        <w:ind w:left="-851" w:right="120"/>
        <w:jc w:val="both"/>
        <w:rPr>
          <w:rFonts w:ascii="Arial" w:hAnsi="Arial" w:cs="Arial"/>
          <w:sz w:val="20"/>
          <w:szCs w:val="20"/>
        </w:rPr>
      </w:pP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024F99" w:rsidRDefault="005E3590" w:rsidP="005E3590">
      <w:pPr>
        <w:pStyle w:val="Title"/>
        <w:ind w:left="-851"/>
        <w:jc w:val="both"/>
        <w:rPr>
          <w:rFonts w:eastAsia="Calibri"/>
          <w:b/>
          <w:bCs/>
          <w:sz w:val="50"/>
          <w:szCs w:val="50"/>
          <w:highlight w:val="yellow"/>
          <w:u w:val="single"/>
        </w:rPr>
      </w:pPr>
      <w:r w:rsidRPr="00024F99">
        <w:rPr>
          <w:rFonts w:eastAsia="Calibri"/>
          <w:b/>
          <w:bCs/>
          <w:sz w:val="50"/>
          <w:szCs w:val="50"/>
          <w:highlight w:val="yellow"/>
          <w:u w:val="single"/>
        </w:rPr>
        <w:lastRenderedPageBreak/>
        <w:t>Technical Analysis</w:t>
      </w:r>
    </w:p>
    <w:p w14:paraId="7B8CBDC9" w14:textId="77777777" w:rsidR="00484229" w:rsidRPr="00024F99" w:rsidRDefault="00484229" w:rsidP="00484229">
      <w:pPr>
        <w:ind w:left="-851"/>
        <w:rPr>
          <w:rFonts w:ascii="Arial" w:hAnsi="Arial" w:cs="Arial"/>
          <w:sz w:val="20"/>
          <w:szCs w:val="20"/>
          <w:highlight w:val="yellow"/>
        </w:rPr>
      </w:pPr>
      <w:r w:rsidRPr="00024F99">
        <w:rPr>
          <w:rFonts w:ascii="Arial" w:hAnsi="Arial" w:cs="Arial"/>
          <w:b/>
          <w:bCs/>
          <w:sz w:val="20"/>
          <w:szCs w:val="20"/>
          <w:highlight w:val="yellow"/>
        </w:rPr>
        <w:t>Price Action and Gaps</w:t>
      </w:r>
      <w:r w:rsidRPr="00024F99">
        <w:rPr>
          <w:rFonts w:ascii="Arial" w:hAnsi="Arial" w:cs="Arial"/>
          <w:sz w:val="20"/>
          <w:szCs w:val="20"/>
          <w:highlight w:val="yellow"/>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024F99" w:rsidRDefault="00484229" w:rsidP="00484229">
      <w:pPr>
        <w:ind w:left="-851"/>
        <w:rPr>
          <w:rFonts w:ascii="Arial" w:hAnsi="Arial" w:cs="Arial"/>
          <w:sz w:val="20"/>
          <w:szCs w:val="20"/>
          <w:highlight w:val="yellow"/>
        </w:rPr>
      </w:pPr>
      <w:r w:rsidRPr="00024F99">
        <w:rPr>
          <w:rFonts w:ascii="Arial" w:hAnsi="Arial" w:cs="Arial"/>
          <w:b/>
          <w:sz w:val="20"/>
          <w:szCs w:val="20"/>
          <w:highlight w:val="yellow"/>
        </w:rPr>
        <w:t>Moving Averages</w:t>
      </w:r>
      <w:r w:rsidRPr="00024F99">
        <w:rPr>
          <w:rFonts w:ascii="Arial" w:hAnsi="Arial" w:cs="Arial"/>
          <w:sz w:val="20"/>
          <w:szCs w:val="20"/>
          <w:highlight w:val="yellow"/>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MACD</w:t>
      </w:r>
    </w:p>
    <w:p w14:paraId="29865277"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MACD (4.47) remains above the signal line (3.84), indicating ongoing upward momentum and no immediate trend reversal.</w:t>
      </w:r>
    </w:p>
    <w:p w14:paraId="21165901"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around the 2.20 level signals short-term momentum weakening, which may coincide with minor price corrections.</w:t>
      </w:r>
    </w:p>
    <w:p w14:paraId="7161308F"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RSI</w:t>
      </w:r>
    </w:p>
    <w:p w14:paraId="3890DCCE"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RSI is around 73.16, above the RSI-based moving average of 68.39, indicating the stock is in an overbought condition in the medium term.</w:t>
      </w:r>
    </w:p>
    <w:p w14:paraId="2873923F"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at the 70 level suggests near-term price pressure, reinforcing the possibility of a short-term pullback.</w:t>
      </w:r>
    </w:p>
    <w:p w14:paraId="74BE3255" w14:textId="77777777" w:rsidR="00484229" w:rsidRPr="00024F99" w:rsidRDefault="00484229" w:rsidP="00E878A9">
      <w:pPr>
        <w:spacing w:line="276" w:lineRule="auto"/>
        <w:ind w:left="-851"/>
        <w:rPr>
          <w:rFonts w:ascii="Arial" w:hAnsi="Arial" w:cs="Arial"/>
          <w:sz w:val="20"/>
          <w:szCs w:val="20"/>
          <w:highlight w:val="yellow"/>
        </w:rPr>
      </w:pPr>
      <w:r w:rsidRPr="00024F99">
        <w:rPr>
          <w:rFonts w:ascii="Arial" w:hAnsi="Arial" w:cs="Arial"/>
          <w:b/>
          <w:bCs/>
          <w:sz w:val="20"/>
          <w:szCs w:val="20"/>
          <w:highlight w:val="yellow"/>
        </w:rPr>
        <w:t>Fibonacci Retracement Levels</w:t>
      </w:r>
      <w:r w:rsidRPr="00024F99">
        <w:rPr>
          <w:rFonts w:ascii="Arial" w:hAnsi="Arial" w:cs="Arial"/>
          <w:sz w:val="20"/>
          <w:szCs w:val="20"/>
          <w:highlight w:val="yellow"/>
        </w:rPr>
        <w:br/>
        <w:t>Key retracement levels to watch are $94, $92.80, and $91.70, which could serve as support zones during any short-term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024F99">
        <w:rPr>
          <w:rFonts w:ascii="Arial" w:hAnsi="Arial" w:cs="Arial"/>
          <w:b/>
          <w:bCs/>
          <w:sz w:val="20"/>
          <w:szCs w:val="20"/>
          <w:highlight w:val="yellow"/>
        </w:rPr>
        <w:t>Summary</w:t>
      </w:r>
      <w:r w:rsidRPr="00024F99">
        <w:rPr>
          <w:rFonts w:ascii="Arial" w:hAnsi="Arial" w:cs="Arial"/>
          <w:sz w:val="20"/>
          <w:szCs w:val="20"/>
          <w:highlight w:val="yellow"/>
        </w:rPr>
        <w:br/>
        <w:t>Overall, Nasdaq remains in a long-term uptrend, supported by both weekly moving averages and positive MACD momentum. However, near-term indicators on daily charts, including bearish MACD and RSI crossovers, suggest the possibility of a short-term pullback toward the $91–$92 price zone</w:t>
      </w:r>
    </w:p>
    <w:p w14:paraId="1D9B8378" w14:textId="77777777" w:rsidR="005E3590" w:rsidRPr="005E3590" w:rsidRDefault="005E3590" w:rsidP="005E3590">
      <w:pPr>
        <w:ind w:left="-851"/>
      </w:pPr>
    </w:p>
    <w:p w14:paraId="7B4599FF" w14:textId="77777777" w:rsidR="005E3590" w:rsidRDefault="005E3590" w:rsidP="005E3590">
      <w:pPr>
        <w:ind w:left="-851" w:right="-613"/>
        <w:jc w:val="both"/>
        <w:rPr>
          <w:rFonts w:ascii="Arial" w:hAnsi="Arial" w:cs="Arial"/>
          <w:sz w:val="20"/>
          <w:szCs w:val="20"/>
        </w:rPr>
      </w:pPr>
    </w:p>
    <w:p w14:paraId="56C0539C" w14:textId="77777777" w:rsidR="002F5512" w:rsidRDefault="002F5512" w:rsidP="005E3590">
      <w:pPr>
        <w:ind w:left="-851" w:right="-613"/>
        <w:jc w:val="both"/>
        <w:rPr>
          <w:rFonts w:ascii="Arial" w:hAnsi="Arial" w:cs="Arial"/>
          <w:sz w:val="20"/>
          <w:szCs w:val="20"/>
        </w:rPr>
      </w:pPr>
    </w:p>
    <w:p w14:paraId="5E1C9C8C" w14:textId="77777777" w:rsidR="002F5512" w:rsidRDefault="002F5512" w:rsidP="005E3590">
      <w:pPr>
        <w:ind w:left="-851" w:right="-613"/>
        <w:jc w:val="both"/>
        <w:rPr>
          <w:rFonts w:ascii="Arial" w:hAnsi="Arial" w:cs="Arial"/>
          <w:sz w:val="20"/>
          <w:szCs w:val="20"/>
        </w:rPr>
      </w:pPr>
    </w:p>
    <w:p w14:paraId="3676C092" w14:textId="77777777" w:rsidR="0081732B" w:rsidRDefault="0081732B" w:rsidP="005E3590">
      <w:pPr>
        <w:ind w:left="-851" w:right="-613"/>
        <w:jc w:val="both"/>
        <w:rPr>
          <w:rFonts w:ascii="Arial" w:hAnsi="Arial" w:cs="Arial"/>
          <w:sz w:val="20"/>
          <w:szCs w:val="20"/>
        </w:rPr>
      </w:pPr>
    </w:p>
    <w:p w14:paraId="4A0C41F3" w14:textId="77777777" w:rsidR="0081732B" w:rsidRDefault="0081732B" w:rsidP="005E3590">
      <w:pPr>
        <w:ind w:left="-851" w:right="-613"/>
        <w:jc w:val="both"/>
        <w:rPr>
          <w:rFonts w:ascii="Arial" w:hAnsi="Arial" w:cs="Arial"/>
          <w:sz w:val="20"/>
          <w:szCs w:val="20"/>
        </w:rPr>
      </w:pPr>
    </w:p>
    <w:p w14:paraId="7AAB0D91" w14:textId="77777777" w:rsidR="0081732B" w:rsidRDefault="0081732B" w:rsidP="005E3590">
      <w:pPr>
        <w:ind w:left="-851" w:right="-613"/>
        <w:jc w:val="both"/>
        <w:rPr>
          <w:rFonts w:ascii="Arial" w:hAnsi="Arial" w:cs="Arial"/>
          <w:sz w:val="20"/>
          <w:szCs w:val="20"/>
        </w:rPr>
      </w:pPr>
    </w:p>
    <w:p w14:paraId="6A3D1142" w14:textId="77777777" w:rsidR="0081732B" w:rsidRDefault="0081732B" w:rsidP="005E3590">
      <w:pPr>
        <w:ind w:left="-851" w:right="-613"/>
        <w:jc w:val="both"/>
        <w:rPr>
          <w:rFonts w:ascii="Arial" w:hAnsi="Arial" w:cs="Arial"/>
          <w:sz w:val="20"/>
          <w:szCs w:val="20"/>
        </w:rPr>
      </w:pPr>
    </w:p>
    <w:p w14:paraId="05AACFAC" w14:textId="77777777" w:rsidR="0081732B" w:rsidRDefault="0081732B" w:rsidP="005E3590">
      <w:pPr>
        <w:ind w:left="-851" w:right="-613"/>
        <w:jc w:val="both"/>
        <w:rPr>
          <w:rFonts w:ascii="Arial" w:hAnsi="Arial" w:cs="Arial"/>
          <w:sz w:val="20"/>
          <w:szCs w:val="20"/>
        </w:rPr>
      </w:pP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Default="0038647B" w:rsidP="00581196">
      <w:pPr>
        <w:pStyle w:val="Title"/>
        <w:ind w:left="-851"/>
        <w:jc w:val="both"/>
        <w:rPr>
          <w:rFonts w:eastAsia="Calibri"/>
          <w:b/>
          <w:bCs/>
          <w:sz w:val="50"/>
          <w:szCs w:val="50"/>
          <w:u w:val="single"/>
        </w:rPr>
      </w:pPr>
      <w:r w:rsidRPr="0038647B">
        <w:rPr>
          <w:rFonts w:eastAsia="Calibri"/>
          <w:b/>
          <w:bCs/>
          <w:sz w:val="50"/>
          <w:szCs w:val="50"/>
          <w:u w:val="single"/>
        </w:rPr>
        <w:lastRenderedPageBreak/>
        <w:t>Risk Management Analysis</w:t>
      </w:r>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925EA40" w14:textId="6DA1252F" w:rsidR="009A7DB0" w:rsidRPr="00F23A97" w:rsidRDefault="00C1649A" w:rsidP="00C1649A">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0567FA5D" w14:textId="77777777" w:rsidR="009A7DB0" w:rsidRDefault="009A7DB0" w:rsidP="009A7DB0">
      <w:pPr>
        <w:ind w:left="-851" w:right="-755"/>
        <w:jc w:val="both"/>
        <w:rPr>
          <w:rFonts w:ascii="Arial" w:hAnsi="Arial" w:cs="Arial"/>
          <w:sz w:val="20"/>
          <w:szCs w:val="20"/>
        </w:rPr>
      </w:pPr>
    </w:p>
    <w:p w14:paraId="4CF7BEFF" w14:textId="4027A43F" w:rsidR="009A7DB0" w:rsidRDefault="009A7DB0" w:rsidP="009A7DB0">
      <w:pPr>
        <w:pStyle w:val="Title"/>
        <w:ind w:left="-851"/>
        <w:jc w:val="both"/>
        <w:rPr>
          <w:rFonts w:eastAsia="Calibri"/>
          <w:b/>
          <w:bCs/>
          <w:sz w:val="50"/>
          <w:szCs w:val="50"/>
          <w:u w:val="single"/>
        </w:rPr>
      </w:pPr>
      <w:r w:rsidRPr="0038647B">
        <w:rPr>
          <w:rFonts w:eastAsia="Calibri"/>
          <w:b/>
          <w:bCs/>
          <w:sz w:val="50"/>
          <w:szCs w:val="50"/>
          <w:u w:val="single"/>
        </w:rPr>
        <w:t>R</w:t>
      </w:r>
      <w:r>
        <w:rPr>
          <w:rFonts w:eastAsia="Calibri"/>
          <w:b/>
          <w:bCs/>
          <w:sz w:val="50"/>
          <w:szCs w:val="50"/>
          <w:u w:val="single"/>
        </w:rPr>
        <w:t>ecommendations</w:t>
      </w:r>
    </w:p>
    <w:p w14:paraId="71EBC8D6" w14:textId="77777777" w:rsidR="009A7DB0" w:rsidRDefault="009A7DB0" w:rsidP="00823CD2">
      <w:pPr>
        <w:ind w:right="-755"/>
        <w:jc w:val="both"/>
        <w:rPr>
          <w:rFonts w:ascii="Arial" w:hAnsi="Arial" w:cs="Arial"/>
          <w:sz w:val="20"/>
          <w:szCs w:val="20"/>
        </w:rPr>
      </w:pPr>
    </w:p>
    <w:p w14:paraId="7628C42C" w14:textId="77777777" w:rsidR="009A7DB0" w:rsidRPr="00067514" w:rsidRDefault="009A7DB0" w:rsidP="009A7DB0">
      <w:pPr>
        <w:ind w:left="-851" w:right="-755"/>
        <w:jc w:val="both"/>
        <w:rPr>
          <w:rFonts w:ascii="Arial" w:hAnsi="Arial" w:cs="Arial"/>
          <w:b/>
          <w:bCs/>
          <w:sz w:val="20"/>
          <w:szCs w:val="20"/>
          <w:highlight w:val="yellow"/>
        </w:rPr>
      </w:pPr>
      <w:r w:rsidRPr="00067514">
        <w:rPr>
          <w:rFonts w:ascii="Arial" w:hAnsi="Arial" w:cs="Arial"/>
          <w:b/>
          <w:bCs/>
          <w:sz w:val="20"/>
          <w:szCs w:val="20"/>
          <w:highlight w:val="yellow"/>
        </w:rPr>
        <w:t xml:space="preserve">Investment Rating: </w:t>
      </w:r>
      <w:r w:rsidRPr="00067514">
        <w:rPr>
          <w:rFonts w:ascii="Arial" w:hAnsi="Arial" w:cs="Arial"/>
          <w:sz w:val="20"/>
          <w:szCs w:val="20"/>
          <w:highlight w:val="yellow"/>
        </w:rPr>
        <w:t>Buy</w:t>
      </w:r>
    </w:p>
    <w:p w14:paraId="7ED54510" w14:textId="1EB10C99" w:rsidR="00D17081" w:rsidRPr="00067514" w:rsidRDefault="00D17081"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Entry Price: </w:t>
      </w:r>
      <w:r w:rsidRPr="00067514">
        <w:rPr>
          <w:rFonts w:ascii="Arial" w:hAnsi="Arial" w:cs="Arial"/>
          <w:sz w:val="20"/>
          <w:szCs w:val="20"/>
          <w:highlight w:val="yellow"/>
        </w:rPr>
        <w:t>$91 - $92</w:t>
      </w:r>
    </w:p>
    <w:p w14:paraId="595E2391" w14:textId="6C28EE30" w:rsidR="009A7DB0" w:rsidRPr="00067514" w:rsidRDefault="007F724C"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Exit </w:t>
      </w:r>
      <w:r w:rsidR="009A7DB0" w:rsidRPr="00067514">
        <w:rPr>
          <w:rFonts w:ascii="Arial" w:hAnsi="Arial" w:cs="Arial"/>
          <w:b/>
          <w:bCs/>
          <w:sz w:val="20"/>
          <w:szCs w:val="20"/>
          <w:highlight w:val="yellow"/>
        </w:rPr>
        <w:t xml:space="preserve">Target Price: </w:t>
      </w:r>
      <w:r w:rsidR="009A7DB0" w:rsidRPr="00067514">
        <w:rPr>
          <w:rFonts w:ascii="Arial" w:hAnsi="Arial" w:cs="Arial"/>
          <w:sz w:val="20"/>
          <w:szCs w:val="20"/>
          <w:highlight w:val="yellow"/>
        </w:rPr>
        <w:t>$</w:t>
      </w:r>
      <w:r w:rsidR="00D17081" w:rsidRPr="00067514">
        <w:rPr>
          <w:spacing w:val="-4"/>
          <w:sz w:val="20"/>
          <w:szCs w:val="20"/>
          <w:highlight w:val="yellow"/>
        </w:rPr>
        <w:t>145,46</w:t>
      </w:r>
    </w:p>
    <w:p w14:paraId="72008354" w14:textId="78BAB634"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Current Price (</w:t>
      </w:r>
      <w:r w:rsidR="00F6220F" w:rsidRPr="00067514">
        <w:rPr>
          <w:rFonts w:ascii="Arial" w:hAnsi="Arial" w:cs="Arial"/>
          <w:b/>
          <w:bCs/>
          <w:sz w:val="20"/>
          <w:szCs w:val="20"/>
          <w:highlight w:val="yellow"/>
        </w:rPr>
        <w:t xml:space="preserve">August </w:t>
      </w:r>
      <w:r w:rsidRPr="00067514">
        <w:rPr>
          <w:rFonts w:ascii="Arial" w:hAnsi="Arial" w:cs="Arial"/>
          <w:b/>
          <w:bCs/>
          <w:sz w:val="20"/>
          <w:szCs w:val="20"/>
          <w:highlight w:val="yellow"/>
        </w:rPr>
        <w:t xml:space="preserve">2025): </w:t>
      </w:r>
      <w:r w:rsidRPr="00067514">
        <w:rPr>
          <w:rFonts w:ascii="Arial" w:hAnsi="Arial" w:cs="Arial"/>
          <w:sz w:val="20"/>
          <w:szCs w:val="20"/>
          <w:highlight w:val="yellow"/>
        </w:rPr>
        <w:t>$</w:t>
      </w:r>
      <w:r w:rsidR="00F6220F" w:rsidRPr="00067514">
        <w:rPr>
          <w:rFonts w:ascii="Arial" w:hAnsi="Arial" w:cs="Arial"/>
          <w:sz w:val="20"/>
          <w:szCs w:val="20"/>
          <w:highlight w:val="yellow"/>
        </w:rPr>
        <w:t>95.62</w:t>
      </w:r>
    </w:p>
    <w:p w14:paraId="620735A5" w14:textId="1FFCAD9B"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Implied Upside: ~</w:t>
      </w:r>
      <w:r w:rsidR="00480261" w:rsidRPr="00067514">
        <w:rPr>
          <w:rFonts w:ascii="Arial" w:hAnsi="Arial" w:cs="Arial"/>
          <w:sz w:val="20"/>
          <w:szCs w:val="20"/>
          <w:highlight w:val="yellow"/>
        </w:rPr>
        <w:t>58,11</w:t>
      </w:r>
      <w:r w:rsidRPr="00067514">
        <w:rPr>
          <w:rFonts w:ascii="Arial" w:hAnsi="Arial" w:cs="Arial"/>
          <w:sz w:val="20"/>
          <w:szCs w:val="20"/>
          <w:highlight w:val="yellow"/>
        </w:rPr>
        <w:t>%</w:t>
      </w:r>
    </w:p>
    <w:p w14:paraId="49A1D993" w14:textId="23C71BAC" w:rsidR="009A7DB0" w:rsidRPr="009A7DB0" w:rsidRDefault="009A7DB0" w:rsidP="00C72653">
      <w:pPr>
        <w:ind w:left="-851" w:right="-22"/>
        <w:jc w:val="both"/>
        <w:rPr>
          <w:rFonts w:ascii="Arial" w:hAnsi="Arial" w:cs="Arial"/>
          <w:sz w:val="20"/>
          <w:szCs w:val="20"/>
        </w:rPr>
      </w:pPr>
      <w:r w:rsidRPr="00067514">
        <w:rPr>
          <w:rFonts w:ascii="Arial" w:hAnsi="Arial" w:cs="Arial"/>
          <w:sz w:val="20"/>
          <w:szCs w:val="20"/>
          <w:highlight w:val="yellow"/>
        </w:rPr>
        <w:t xml:space="preserve">Based on comprehensive valuation and financial analysis, I recommend a Buy rating for </w:t>
      </w:r>
      <w:r w:rsidR="006D5EAD" w:rsidRPr="00067514">
        <w:rPr>
          <w:rFonts w:ascii="Arial" w:hAnsi="Arial" w:cs="Arial"/>
          <w:i/>
          <w:iCs/>
          <w:sz w:val="20"/>
          <w:szCs w:val="20"/>
          <w:highlight w:val="yellow"/>
        </w:rPr>
        <w:t>NASDAQ</w:t>
      </w:r>
      <w:r w:rsidRPr="00067514">
        <w:rPr>
          <w:rFonts w:ascii="Arial" w:hAnsi="Arial" w:cs="Arial"/>
          <w:i/>
          <w:iCs/>
          <w:sz w:val="20"/>
          <w:szCs w:val="20"/>
          <w:highlight w:val="yellow"/>
        </w:rPr>
        <w:t>, Inc.</w:t>
      </w:r>
      <w:r w:rsidRPr="00067514">
        <w:rPr>
          <w:rFonts w:ascii="Arial" w:hAnsi="Arial" w:cs="Arial"/>
          <w:sz w:val="20"/>
          <w:szCs w:val="20"/>
          <w:highlight w:val="yellow"/>
        </w:rPr>
        <w:t xml:space="preserve"> (N</w:t>
      </w:r>
      <w:r w:rsidR="002E1CFB" w:rsidRPr="00067514">
        <w:rPr>
          <w:rFonts w:ascii="Arial" w:hAnsi="Arial" w:cs="Arial"/>
          <w:sz w:val="20"/>
          <w:szCs w:val="20"/>
          <w:highlight w:val="yellow"/>
        </w:rPr>
        <w:t>ASDAQ</w:t>
      </w:r>
      <w:r w:rsidRPr="00067514">
        <w:rPr>
          <w:rFonts w:ascii="Arial" w:hAnsi="Arial" w:cs="Arial"/>
          <w:sz w:val="20"/>
          <w:szCs w:val="20"/>
          <w:highlight w:val="yellow"/>
        </w:rPr>
        <w:t xml:space="preserve">: </w:t>
      </w:r>
      <w:r w:rsidR="002E1CFB" w:rsidRPr="00067514">
        <w:rPr>
          <w:rFonts w:ascii="Arial" w:hAnsi="Arial" w:cs="Arial"/>
          <w:sz w:val="20"/>
          <w:szCs w:val="20"/>
          <w:highlight w:val="yellow"/>
        </w:rPr>
        <w:t>NDAQ</w:t>
      </w:r>
      <w:r w:rsidRPr="00067514">
        <w:rPr>
          <w:rFonts w:ascii="Arial" w:hAnsi="Arial" w:cs="Arial"/>
          <w:sz w:val="20"/>
          <w:szCs w:val="20"/>
          <w:highlight w:val="yellow"/>
        </w:rPr>
        <w:t xml:space="preserve">). The stock presents a compelling investment opportunity driven by strong fundamentals, </w:t>
      </w:r>
      <w:proofErr w:type="spellStart"/>
      <w:r w:rsidRPr="00067514">
        <w:rPr>
          <w:rFonts w:ascii="Arial" w:hAnsi="Arial" w:cs="Arial"/>
          <w:sz w:val="20"/>
          <w:szCs w:val="20"/>
          <w:highlight w:val="yellow"/>
        </w:rPr>
        <w:t>favorable</w:t>
      </w:r>
      <w:proofErr w:type="spellEnd"/>
      <w:r w:rsidRPr="00067514">
        <w:rPr>
          <w:rFonts w:ascii="Arial" w:hAnsi="Arial" w:cs="Arial"/>
          <w:sz w:val="20"/>
          <w:szCs w:val="20"/>
          <w:highlight w:val="yellow"/>
        </w:rPr>
        <w:t xml:space="preserve"> valuation, resilient earnings capacity, and upside technical positioning.</w:t>
      </w:r>
    </w:p>
    <w:p w14:paraId="6371C927" w14:textId="77777777" w:rsidR="009A7DB0" w:rsidRPr="0038647B" w:rsidRDefault="009A7DB0" w:rsidP="009A7DB0">
      <w:pPr>
        <w:ind w:left="-851" w:right="-755"/>
        <w:jc w:val="both"/>
        <w:rPr>
          <w:rFonts w:ascii="Arial" w:hAnsi="Arial" w:cs="Arial"/>
          <w:sz w:val="20"/>
          <w:szCs w:val="20"/>
        </w:rPr>
      </w:pPr>
    </w:p>
    <w:p w14:paraId="3B16BB7D" w14:textId="77777777" w:rsidR="0038647B" w:rsidRPr="0038647B" w:rsidRDefault="0038647B" w:rsidP="00581196">
      <w:pPr>
        <w:ind w:left="-851"/>
        <w:jc w:val="both"/>
      </w:pPr>
    </w:p>
    <w:p w14:paraId="32B68518" w14:textId="6976EF85" w:rsidR="0038647B" w:rsidRPr="0038647B" w:rsidRDefault="0038647B" w:rsidP="00581196">
      <w:pPr>
        <w:pStyle w:val="Title"/>
        <w:ind w:left="-851"/>
        <w:jc w:val="both"/>
        <w:rPr>
          <w:rFonts w:eastAsia="Calibri"/>
          <w:b/>
          <w:bCs/>
          <w:sz w:val="50"/>
          <w:szCs w:val="50"/>
          <w:u w:val="single"/>
          <w:lang w:val="en-US"/>
        </w:rPr>
      </w:pPr>
    </w:p>
    <w:p w14:paraId="22B9112B" w14:textId="1F1CB82C" w:rsidR="0038647B" w:rsidRPr="00541289" w:rsidRDefault="0038647B" w:rsidP="00581196">
      <w:pPr>
        <w:ind w:left="-851" w:right="-613"/>
        <w:jc w:val="both"/>
        <w:rPr>
          <w:rFonts w:ascii="Arial" w:hAnsi="Arial" w:cs="Arial"/>
          <w:sz w:val="20"/>
          <w:szCs w:val="20"/>
          <w:lang w:val="en-US"/>
        </w:rPr>
      </w:pPr>
    </w:p>
    <w:sectPr w:rsidR="0038647B" w:rsidRPr="00541289"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B4595" w14:textId="77777777" w:rsidR="003F287B" w:rsidRDefault="003F287B" w:rsidP="00AD687E">
      <w:pPr>
        <w:spacing w:after="0" w:line="240" w:lineRule="auto"/>
      </w:pPr>
      <w:r>
        <w:separator/>
      </w:r>
    </w:p>
  </w:endnote>
  <w:endnote w:type="continuationSeparator" w:id="0">
    <w:p w14:paraId="5BC8F2B5" w14:textId="77777777" w:rsidR="003F287B" w:rsidRDefault="003F287B"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48C6F" w14:textId="77777777" w:rsidR="003F287B" w:rsidRDefault="003F287B" w:rsidP="00AD687E">
      <w:pPr>
        <w:spacing w:after="0" w:line="240" w:lineRule="auto"/>
      </w:pPr>
      <w:r>
        <w:separator/>
      </w:r>
    </w:p>
  </w:footnote>
  <w:footnote w:type="continuationSeparator" w:id="0">
    <w:p w14:paraId="75358D1C" w14:textId="77777777" w:rsidR="003F287B" w:rsidRDefault="003F287B"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405BC"/>
    <w:rsid w:val="00067514"/>
    <w:rsid w:val="000675A3"/>
    <w:rsid w:val="000A2864"/>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27066E"/>
    <w:rsid w:val="00273BC3"/>
    <w:rsid w:val="00281D54"/>
    <w:rsid w:val="00295698"/>
    <w:rsid w:val="002B2561"/>
    <w:rsid w:val="002D2AAD"/>
    <w:rsid w:val="002E1CFB"/>
    <w:rsid w:val="002F27BC"/>
    <w:rsid w:val="002F3350"/>
    <w:rsid w:val="002F4554"/>
    <w:rsid w:val="002F5512"/>
    <w:rsid w:val="002F6D9D"/>
    <w:rsid w:val="003333A2"/>
    <w:rsid w:val="0036520A"/>
    <w:rsid w:val="0038647B"/>
    <w:rsid w:val="003946D2"/>
    <w:rsid w:val="003A2836"/>
    <w:rsid w:val="003A79F4"/>
    <w:rsid w:val="003B5277"/>
    <w:rsid w:val="003C12C2"/>
    <w:rsid w:val="003C35C4"/>
    <w:rsid w:val="003D28A3"/>
    <w:rsid w:val="003F085E"/>
    <w:rsid w:val="003F287B"/>
    <w:rsid w:val="00401A6D"/>
    <w:rsid w:val="0042010D"/>
    <w:rsid w:val="00421B3F"/>
    <w:rsid w:val="0043105A"/>
    <w:rsid w:val="004325F5"/>
    <w:rsid w:val="00451041"/>
    <w:rsid w:val="00462DBB"/>
    <w:rsid w:val="00480261"/>
    <w:rsid w:val="004837EF"/>
    <w:rsid w:val="00484229"/>
    <w:rsid w:val="004C4DF1"/>
    <w:rsid w:val="004F52F2"/>
    <w:rsid w:val="00502A49"/>
    <w:rsid w:val="00504177"/>
    <w:rsid w:val="005221DE"/>
    <w:rsid w:val="005239A0"/>
    <w:rsid w:val="005309A2"/>
    <w:rsid w:val="00534161"/>
    <w:rsid w:val="00537C1B"/>
    <w:rsid w:val="00541289"/>
    <w:rsid w:val="00581196"/>
    <w:rsid w:val="005C08CB"/>
    <w:rsid w:val="005E3590"/>
    <w:rsid w:val="005E57E2"/>
    <w:rsid w:val="00616C7D"/>
    <w:rsid w:val="00634C39"/>
    <w:rsid w:val="00635CD5"/>
    <w:rsid w:val="0063699C"/>
    <w:rsid w:val="00652193"/>
    <w:rsid w:val="0065343F"/>
    <w:rsid w:val="00663383"/>
    <w:rsid w:val="006641E0"/>
    <w:rsid w:val="00665C10"/>
    <w:rsid w:val="006B2614"/>
    <w:rsid w:val="006B5993"/>
    <w:rsid w:val="006D5EAD"/>
    <w:rsid w:val="006D7D08"/>
    <w:rsid w:val="006F2927"/>
    <w:rsid w:val="006F582E"/>
    <w:rsid w:val="00705ADB"/>
    <w:rsid w:val="00714DBD"/>
    <w:rsid w:val="0071599D"/>
    <w:rsid w:val="00723CAF"/>
    <w:rsid w:val="00723EF2"/>
    <w:rsid w:val="00750B92"/>
    <w:rsid w:val="007637C4"/>
    <w:rsid w:val="00764D2C"/>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22101"/>
    <w:rsid w:val="00926062"/>
    <w:rsid w:val="009368CE"/>
    <w:rsid w:val="0096041A"/>
    <w:rsid w:val="009906D1"/>
    <w:rsid w:val="00992CE1"/>
    <w:rsid w:val="00995220"/>
    <w:rsid w:val="009A3C0B"/>
    <w:rsid w:val="009A7DB0"/>
    <w:rsid w:val="009C5D90"/>
    <w:rsid w:val="009F0A63"/>
    <w:rsid w:val="00A031A4"/>
    <w:rsid w:val="00A12D41"/>
    <w:rsid w:val="00A1779E"/>
    <w:rsid w:val="00A4361A"/>
    <w:rsid w:val="00A86B37"/>
    <w:rsid w:val="00A9121B"/>
    <w:rsid w:val="00AB05FF"/>
    <w:rsid w:val="00AB6306"/>
    <w:rsid w:val="00AD687E"/>
    <w:rsid w:val="00AD7209"/>
    <w:rsid w:val="00AE2D73"/>
    <w:rsid w:val="00B073D0"/>
    <w:rsid w:val="00B10218"/>
    <w:rsid w:val="00B3418F"/>
    <w:rsid w:val="00B3649D"/>
    <w:rsid w:val="00B9076D"/>
    <w:rsid w:val="00B97D5F"/>
    <w:rsid w:val="00BB0089"/>
    <w:rsid w:val="00BD73DC"/>
    <w:rsid w:val="00BE3B54"/>
    <w:rsid w:val="00C00771"/>
    <w:rsid w:val="00C1649A"/>
    <w:rsid w:val="00C35D06"/>
    <w:rsid w:val="00C37CE3"/>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04FBB"/>
    <w:rsid w:val="00E1536B"/>
    <w:rsid w:val="00E30F2F"/>
    <w:rsid w:val="00E33B31"/>
    <w:rsid w:val="00E878A9"/>
    <w:rsid w:val="00EB07DB"/>
    <w:rsid w:val="00EB7722"/>
    <w:rsid w:val="00EE5BA3"/>
    <w:rsid w:val="00F07EEB"/>
    <w:rsid w:val="00F20098"/>
    <w:rsid w:val="00F22939"/>
    <w:rsid w:val="00F23A97"/>
    <w:rsid w:val="00F6220F"/>
    <w:rsid w:val="00F75419"/>
    <w:rsid w:val="00F75530"/>
    <w:rsid w:val="00F7758A"/>
    <w:rsid w:val="00F917F4"/>
    <w:rsid w:val="00F93798"/>
    <w:rsid w:val="00FA393D"/>
    <w:rsid w:val="00FB4524"/>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3940</TotalTime>
  <Pages>9</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124</cp:revision>
  <cp:lastPrinted>2025-08-14T12:22:00Z</cp:lastPrinted>
  <dcterms:created xsi:type="dcterms:W3CDTF">2025-05-19T11:48:00Z</dcterms:created>
  <dcterms:modified xsi:type="dcterms:W3CDTF">2025-09-14T21:00:00Z</dcterms:modified>
</cp:coreProperties>
</file>