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Memo</w:t>
      </w:r>
    </w:p>
    <w:p>
      <w:pPr>
        <w:pStyle w:val="Author"/>
      </w:pPr>
      <w:r>
        <w:t xml:space="preserve">Sasha Sweat</w:t>
      </w:r>
    </w:p>
    <w:p>
      <w:pPr>
        <w:pStyle w:val="Date"/>
      </w:pPr>
      <w:r>
        <w:t xml:space="preserve">2026-07-30</w:t>
      </w:r>
    </w:p>
    <w:bookmarkStart w:id="9" w:name="analytical-or-research-question"/>
    <w:p>
      <w:pPr>
        <w:pStyle w:val="Heading2"/>
      </w:pPr>
      <w:r>
        <w:t xml:space="preserve">Analytical Or Research Question</w:t>
      </w:r>
    </w:p>
    <w:p>
      <w:pPr>
        <w:pStyle w:val="FirstParagraph"/>
      </w:pPr>
      <w:r>
        <w:t xml:space="preserve">Are individuals who feel comfortable in group discussions more likely to use public transportation on a regular basis?</w:t>
      </w:r>
    </w:p>
    <w:bookmarkEnd w:id="9"/>
    <w:bookmarkStart w:id="14" w:name="answer-response-summary-of-results"/>
    <w:p>
      <w:pPr>
        <w:pStyle w:val="Heading2"/>
      </w:pPr>
      <w:r>
        <w:t xml:space="preserve">Answer, Response, &amp; Summary of Results</w:t>
      </w:r>
    </w:p>
    <w:p>
      <w:pPr>
        <w:pStyle w:val="FirstParagraph"/>
      </w:pPr>
      <w:r>
        <w:t xml:space="preserve">Yes, it does appear that individuals who answered</w:t>
      </w:r>
      <w:r>
        <w:t xml:space="preserve"> </w:t>
      </w:r>
      <w:r>
        <w:t xml:space="preserve">‘strongly agree’</w:t>
      </w:r>
      <w:r>
        <w:t xml:space="preserve"> </w:t>
      </w:r>
      <w:r>
        <w:t xml:space="preserve">to the statement</w:t>
      </w:r>
      <w:r>
        <w:t xml:space="preserve"> </w:t>
      </w:r>
      <w:r>
        <w:t xml:space="preserve">“Generally, I am comfortable in group discussions”</w:t>
      </w:r>
      <w:r>
        <w:t xml:space="preserve"> </w:t>
      </w:r>
      <w:r>
        <w:t xml:space="preserve">reported using transportation 8 or more days in a month at a higher rate than those who answered</w:t>
      </w:r>
      <w:r>
        <w:t xml:space="preserve"> </w:t>
      </w:r>
      <w:r>
        <w:t xml:space="preserve">‘strongly disagree’</w:t>
      </w:r>
      <w:r>
        <w:t xml:space="preserve">. Individuals who answered strongly disagree also reported never using public in the last three months at a much higher rate than those who answered</w:t>
      </w:r>
      <w:r>
        <w:t xml:space="preserve"> </w:t>
      </w:r>
      <w:r>
        <w:t xml:space="preserve">‘strongly agree’</w:t>
      </w:r>
      <w:r>
        <w:t xml:space="preserve">.</w:t>
      </w:r>
    </w:p>
    <w:tbl>
      <w:tblPr>
        <w:tblStyle w:val="Table"/>
        <w:tblW w:type="pct" w:w="5000"/>
        <w:tblLayout w:type="fixed"/>
        <w:tblLook w:firstRow="0" w:lastRow="0" w:firstColumn="0" w:lastColumn="0" w:noHBand="0" w:noVBand="0" w:val="0000"/>
      </w:tblPr>
      <w:tblGrid>
        <w:gridCol w:w="7920"/>
      </w:tblGrid>
      <w:tr>
        <w:tc>
          <w:tcPr/>
          <w:bookmarkStart w:id="13" w:name="fig-comtran-pmg"/>
          <w:p>
            <w:pPr>
              <w:pStyle w:val="Compact"/>
              <w:jc w:val="center"/>
            </w:pPr>
            <w:r>
              <w:drawing>
                <wp:inline>
                  <wp:extent cx="5334000" cy="5334000"/>
                  <wp:effectExtent b="0" l="0" r="0" t="0"/>
                  <wp:docPr descr="" title="" id="11" name="Picture"/>
                  <a:graphic>
                    <a:graphicData uri="http://schemas.openxmlformats.org/drawingml/2006/picture">
                      <pic:pic>
                        <pic:nvPicPr>
                          <pic:cNvPr descr="media/image1.png" id="12" name="Picture"/>
                          <pic:cNvPicPr>
                            <a:picLocks noChangeArrowheads="1" noChangeAspect="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Public Transport Use and Comfort in Group Discussions</w:t>
            </w:r>
          </w:p>
          <w:bookmarkEnd w:id="13"/>
        </w:tc>
      </w:tr>
    </w:tbl>
    <w:p>
      <w:pPr>
        <w:pStyle w:val="BodyText"/>
      </w:pPr>
      <w:hyperlink w:anchor="fig-comtran-pmg">
        <w:r>
          <w:rPr>
            <w:rStyle w:val="Hyperlink"/>
          </w:rPr>
          <w:t xml:space="preserve">Figure 1</w:t>
        </w:r>
      </w:hyperlink>
      <w:r>
        <w:t xml:space="preserve"> </w:t>
      </w:r>
      <w:r>
        <w:t xml:space="preserve">presents a violin plot visualization displaying public transportation use and comfort in group conversations: On the y-axis (ranging from never to 8 or more days a month) is a scale of how often participants have used public transportation in the last three months. The x-axis displays a Likert scale (ranging from strongly agree to strongly disagree) measuring how much the participants agreed with the statement</w:t>
      </w:r>
      <w:r>
        <w:t xml:space="preserve"> </w:t>
      </w:r>
      <w:r>
        <w:t xml:space="preserve">“Generally, I am comfortable while participating in group discussions”</w:t>
      </w:r>
      <w:r>
        <w:t xml:space="preserve">. We are shown narrowing violin shapes clustered around 8 or more days a month for individuals that strongly and somewhat disagreed with the statement. The violin plot also displays much wider distributions extending around never. Together, these visuals demonstrate that individuals who don’t feel comfortable in group discussions use public transportation less in a given three month period.</w:t>
      </w:r>
    </w:p>
    <w:bookmarkEnd w:id="14"/>
    <w:bookmarkStart w:id="15" w:name="remaining-questions-uncertainties"/>
    <w:p>
      <w:pPr>
        <w:pStyle w:val="Heading2"/>
      </w:pPr>
      <w:r>
        <w:t xml:space="preserve">Remaining Questions + Uncertainties</w:t>
      </w:r>
    </w:p>
    <w:p>
      <w:pPr>
        <w:pStyle w:val="FirstParagraph"/>
      </w:pPr>
      <w:r>
        <w:t xml:space="preserve">Does the trend hold when controlling for age, employment status, and gender? The current analysis examines only general group discussions.</w:t>
      </w:r>
    </w:p>
    <w:bookmarkEnd w:id="15"/>
    <w:bookmarkStart w:id="16" w:name="references"/>
    <w:p>
      <w:pPr>
        <w:pStyle w:val="Heading2"/>
      </w:pPr>
      <w:r>
        <w:t xml:space="preserve">References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Memo</dc:title>
  <dc:creator>Sasha Sweat</dc:creator>
  <cp:keywords>quarto, memo, research template, reproducible research, R, survey analysis</cp:keywords>
  <dcterms:created xsi:type="dcterms:W3CDTF">2026-07-30T20:08:50Z</dcterms:created>
  <dcterms:modified xsi:type="dcterms:W3CDTF">2026-07-30T20:08:50Z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2026-07-30</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tatus">
    <vt:lpwstr>draft</vt:lpwstr>
  </property>
  <property fmtid="{D5CDD505-2E9C-101B-9397-08002B2CF9AE}" pid="13" name="toc-title">
    <vt:lpwstr>Table of contents</vt:lpwstr>
  </property>
</Properties>
</file>