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Little Flame, Big Flame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Seasonal Youth Candle Program Manual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Presented by Northern Michigan Fire Co LLC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1. Program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Little Flame, Big Flame is a seasonal, youth-led candle-making program under NMFC, designed to teach hands-on skills, financial literacy, community care, and entrepreneurship. Youth participants produce and help distribute candles priced at $25 (accessible tier) and $30 (supporter tier).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2. Mission &amp; Values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Empowerment through real work and real wages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Creativity through candle design and storytelling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Community through care-based outreach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Transparency through clear pay and decision-making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Sovereignty through knowledge of Bitcoin and cash economics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3. Participant Roles &amp; Expectations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Youth Makers ($12/hr): Hands-on candle production, cleaning, labeling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Team Leads (if assigned): Help organize shifts, track inventory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Attend all scheduled shifts unless excused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Maintain safety, respect, and care for others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4. Program Timeline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Spring: Recruitment, onboarding, and safety training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Summer: Weekly shifts (2–3 days/week); candle production and prep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Late Summer: Sales pop-ups, community outreach, supporter engagement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Fall: Closeout, reflection, and financial summary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5. Safety Protocols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Gloves, aprons, eye protection required during pouring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No youth may handle hot wax unattended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Adult or approved supervisor present during all production hours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Clean-up required after each shift</w:t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6. Candle-Making Process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Set up station and prep containers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Measure and melt wax safely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Add scent and color (if applicable)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Pour with guidance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Let cool, label, and box</w:t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7. Pay Structure &amp; Hours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Hourly Rate: $12/hour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Weekly hours based on age and availability (typically 6–12 hours/week)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Wages paid bi-weekly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8. Financial Literacy &amp; Bitcoin Introduction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Optional workshops on basic budgeting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Intro to Bitcoin: What it is, why it matters, and how NMFC uses 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Youth can choose to receive a portion of their pay in Bitcoin with parental consent</w:t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9. Marketing &amp; Sales Strategy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Candles sold initially at local farmer markets to build community buzz and receive direct feedback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Expanded sales via: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NMFC website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Kiosk drops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Community events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Stories of youth makers included in marketing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Supporter pricing helps fund future youth seasons</w:t>
      </w:r>
    </w:p>
    <w:p w:rsidR="00000000" w:rsidDel="00000000" w:rsidP="00000000" w:rsidRDefault="00000000" w:rsidRPr="00000000" w14:paraId="00000032">
      <w:pPr>
        <w:pStyle w:val="Heading3"/>
        <w:rPr/>
      </w:pPr>
      <w:r w:rsidDel="00000000" w:rsidR="00000000" w:rsidRPr="00000000">
        <w:rPr>
          <w:rtl w:val="0"/>
        </w:rPr>
        <w:t xml:space="preserve">10. Community Impact &amp; Storytelling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- 50% of profits fund the NMFC Community Care Department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Youth can submit stories or art to include in packaging or promotions</w:t>
      </w:r>
    </w:p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  <w:t xml:space="preserve">11. Code of Conduct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Respect others and their space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No bullying, harassment, or discrimination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Arrive on time and ready to participate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Violations may result in temporary or permanent removal from the program</w:t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12. Parent/Guardian Consent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Required for all participants under 18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Includes photo/video release, safety agreement, and optional Bitcoin agreement</w:t>
      </w:r>
    </w:p>
    <w:p w:rsidR="00000000" w:rsidDel="00000000" w:rsidP="00000000" w:rsidRDefault="00000000" w:rsidRPr="00000000" w14:paraId="0000003D">
      <w:pPr>
        <w:pStyle w:val="Heading3"/>
        <w:rPr/>
      </w:pPr>
      <w:r w:rsidDel="00000000" w:rsidR="00000000" w:rsidRPr="00000000">
        <w:rPr>
          <w:rtl w:val="0"/>
        </w:rPr>
        <w:t xml:space="preserve">13. End-of-Season Reflection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Youth complete a short reflection form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Team meeting to share wins, lessons, and ideas for next season</w:t>
      </w:r>
    </w:p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14. Contact &amp; Support Info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Program Coordinator: Travis Price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Mailing Address: PO Box 9, Manton, MI 49663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Little Flame, Big Flame is a program of Northern Michigan Fire Co LLC — committed to building youth-powered, community-rooted economies.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