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NMFC Case Study - Community Energy Sovereignty Model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Case Study: Northern Michigan Firewood Company (NMFC) - A Community Energy Sovereignty Model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Northern Michigan Firewood Company (NMFC) developed a hyperlocal mission to address heating insecurity in Manton, MI, by combining youth workforce development, renewable energy planning, and a decentralized financial strategy. Through its flagship program, *Little Flame, Big Flame*, NMFC trains youth to produce and sell candles during the summer, using profits to fund winter firewood assistance and grow a BTC treasury. This case study outlines the implementation, results, and long-term sustainability of the NMFC mission plan.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Manton, MI is a small rural community with a significant senior and low-income population facing seasonal energy insecurity. Traditional assistance programs have limited reach and high administrative overhead. NMFC was formed to offer an alternative — community-powered, youth-led, and self-funded.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Program Launch: Little Flame, Big Flame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*Year 1: Pilot (2026)*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**Youth Employed:** 2 teens @ $12/hour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**Candles Produced:** 720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**Sales Locations:** Local farmers markets (June–August)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**Total Revenue:** $18,000–$21,600 (avg. $25–$30 per candle)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**Labor + Materials Cost:** ~$7,500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**Net Profit Allocation:**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- 50% to BTC Treasury (~$5,000)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- 50% to Heating Aid (~$5,000)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**Families Served:** 12 (2 cords of firewood each)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Youth participants also received weekly mentorship and tracked impact through visual signs at the booth, showing their wage, community impact, and learned skills.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Annual Revenue &amp; Impact Forecast (2026–2035)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See table attached</w:t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Risks &amp; Mitigation Strategies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**Youth Turnover / Burnout**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Ongoing mentorship, skill tracking, peer recognition model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**Market Stall (e.g., low candle sales)**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 Diversify into seasonal goods, subscription models, and institutional buyers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**Material Cost Fluctuation**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Maintain 3-month supply buffer and negotiate early bulk orders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**BTC Volatility**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Conservative 25% CAGR assumption, growth-only withdrawal rules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**Retrofit Backlog or Skilled Labor Shortage**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Offer flexible, above-market pay for contractors and create local certification pipeline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Comparison: Traditional Aid vs. NMFC Model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See table attached</w:t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Phase 2: Scaling Heat Security (2027–2030)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**BTC Treasury Growth:** Reinvesting 50% of net profit each year, compounding at 25% CAGR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**Retrofit Integration:** Surveyed homes; initiated wood stove installations ($4,000 avg.) and chimney work ($500 avg.)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**Expanded Youth Crew:** +2 teens/year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**Annual Families Supported:** Grew to 25/year by 2030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By end of Year 5, NMFC reached 100 households with sustainable heating support.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r w:rsidDel="00000000" w:rsidR="00000000" w:rsidRPr="00000000">
        <w:rPr>
          <w:rtl w:val="0"/>
        </w:rPr>
        <w:t xml:space="preserve">Phase 3: Renewable Expansion (2030–2035)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**Solar Install Planning:** Parallel intake for homes already retrofitted for heat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**BTC Withdrawal Policy Activated:** 10 years of growth allowed sustainable treasury taps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**Solar Curriculum:** Introduced to youth workforce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**Install Teams Partnered:** Trained local co-op installers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r w:rsidDel="00000000" w:rsidR="00000000" w:rsidRPr="00000000">
        <w:rPr>
          <w:rtl w:val="0"/>
        </w:rPr>
        <w:t xml:space="preserve">Phase 4: Full Energy Security for Manton (2035–2045)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**Heating Insecurity Eliminated:** All identified homes secured with wood stove systems and annual firewood delivery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**Solar Installed:** ~10–20 homes per year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**BTC Treasury Maintained:** Continued dual-purpose strategy — funding solar while growing base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**Legacy Impact:** Youth participants from early years returned to train new workers, forming the region's first energy justice cooperative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r w:rsidDel="00000000" w:rsidR="00000000" w:rsidRPr="00000000">
        <w:rPr>
          <w:rtl w:val="0"/>
        </w:rPr>
        <w:t xml:space="preserve">Key Outcomes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**Energy Sovereignty:** 100 homes with full winter heating + phased solar solutions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**Economic Uplift:** Dozens of youth earned wages, developed skills, and some entered energy careers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**Zero Outside Funding Required:** Entire initiative sustained through sales, BTC strategy, and disciplined operations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**Environmental Impact:** Reduced reliance on fossil fuels, supported woodlot health, and shifted homes to renewable power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NMFC’s approach proves that rural towns can self-fund generational solutions using principled economics, youth empowerment, and decentralized finance. This model offers a template for small communities everywhere to reclaim energy security and economic dignity without waiting for permission.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**Tags:** Youth Labor, Community Heat Initiative, Firewood Equity, BTC Treasury, Solar Justice, Rural Regeneration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r w:rsidDel="00000000" w:rsidR="00000000" w:rsidRPr="00000000">
        <w:rPr>
          <w:rtl w:val="0"/>
        </w:rPr>
        <w:t xml:space="preserve">Appendix: Financial Forecast Table (2026–2035)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Candles Sold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Revenue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Families Heated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BTC Treasury Growth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2026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720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$19,800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$5,000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2027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900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$24,750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$11,250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2028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$33,000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$19,688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2029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$41,250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$31,641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2030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$49,500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$47,514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2031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$49,500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$67,928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2032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$49,500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$93,939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2033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$49,500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$126,522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2034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$49,500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$166,757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2035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$49,500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$215,929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/>
      </w:pPr>
      <w:r w:rsidDel="00000000" w:rsidR="00000000" w:rsidRPr="00000000">
        <w:rPr>
          <w:rtl w:val="0"/>
        </w:rPr>
        <w:t xml:space="preserve">Filled Annual Revenue &amp; Impact Forecast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Candles Sold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Revenue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Families Heated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BTC Treasury Growth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2026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720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$19,800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$5,000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2027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900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$24,750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$11,250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2028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1,200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$33,000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$19,688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2029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1,500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$41,250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$31,641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2030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1,800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$49,500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$47,514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2031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1,800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$49,500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$67,928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2032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1,800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$49,500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$93,939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2033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1,800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$49,500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$126,522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2034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1,800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$49,500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$166,757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2035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1,800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$49,500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$215,929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rPr/>
      </w:pPr>
      <w:r w:rsidDel="00000000" w:rsidR="00000000" w:rsidRPr="00000000">
        <w:rPr>
          <w:rtl w:val="0"/>
        </w:rPr>
        <w:t xml:space="preserve">Expanded Comparison: Traditional Aid vs. NMFC Model</w:t>
      </w:r>
    </w:p>
    <w:tbl>
      <w:tblPr>
        <w:tblStyle w:val="Table3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Traditional Aid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NMFC Model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Source of Funds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Government Grants, Donations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Local Sales + BTC Treasury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Youth Engagement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Minimal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High — central to program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Overhead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30–50% typical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&lt;15% with lean operation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Long-Term Sustainability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High — BTC compounding + community buy-in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Flexibility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Restricted by grant cycles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Flexible reinvestment and withdrawal policies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Community Participation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Passive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Active — workforce and planning role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Visibility/Ownership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Low (external programs)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High (hyperlocal and visible)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Legacy Impact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Temporary relief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Generational infrastructure + youth return pipeline</w:t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