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Antifragility Enhancements for Decade Two</w:t>
      </w:r>
    </w:p>
    <w:p>
      <w:r>
        <w:t>To further strengthen NMFC’s antifragility beyond Year 10 and safeguard cultural, operational, and financial stability, the following enhancements will be explored and implemented:</w:t>
      </w:r>
    </w:p>
    <w:p>
      <w:r>
        <w:t>• Multigenerational Skill Retention Program: Create a rotating apprenticeship and skill-sharing system to pass on core competencies (processing, kiosk maintenance, BTC treasury, storytelling) and preserve institutional knowledge.</w:t>
      </w:r>
    </w:p>
    <w:p>
      <w:r>
        <w:t>• Redundant Communication Systems: Establish analog backups like printed manuals, walkie relays, SMS alerts, and local radio protocols to ensure operational continuity during outages or crises.</w:t>
      </w:r>
    </w:p>
    <w:p>
      <w:r>
        <w:t>• Multisig Bitcoin Treasury Structure: Transition to a 2-of-3 or 3-of-5 multisignature BTC wallet among Council and key team members, eliminating single-point failures in digital asset custody.</w:t>
      </w:r>
    </w:p>
    <w:p>
      <w:r>
        <w:t>• NMFC Cultural Codex: Maintain a living document archiving phrases, visuals, values, and rituals unique to NMFC. Updated every 5 years to retain cultural depth as the team evolves.</w:t>
      </w:r>
    </w:p>
    <w:p>
      <w:r>
        <w:t>• Micro-local Sourcing Backup Plan: Partner with nearby landowners and local drop-point sites to create an emergency supply channel of wood or materials, reducing dependence on regional suppliers.</w:t>
      </w:r>
    </w:p>
    <w:p>
      <w:r>
        <w:t>• Internal Mutual Aid Pool: Create a voluntary fund sourced from candle surplus, BTC bonus rounding, or passive donation, available to team members in financial hardship.</w:t>
      </w:r>
    </w:p>
    <w:p>
      <w:r>
        <w:t>These additions will push NMFC’s antifragility closer to a theoretical 10/10 while protecting its legacy, assets, and people across generations.</w:t>
      </w:r>
    </w:p>
    <w:p>
      <w:r>
        <w:br/>
        <w:t>Document authored by Northern Michigan Firewood Company (NMFC). Licensed under CC BY-NC-SA 4.0. Burn Bright. Stay Free.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