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Northern Michigan Firewood Company</w:t>
      </w:r>
    </w:p>
    <w:p>
      <w:pPr>
        <w:pStyle w:val="Heading1"/>
      </w:pPr>
      <w:r>
        <w:t>Business Plan 2025–2045</w:t>
      </w:r>
    </w:p>
    <w:p>
      <w:r>
        <w:t>Document authored by Northern Michigan Firewood Company (NMFC). Licensed under CC BY-NC-SA 4.0. Burn Bright. Stay Free.</w:t>
        <w:br/>
      </w:r>
    </w:p>
    <w:p>
      <w:pPr>
        <w:pStyle w:val="Heading2"/>
      </w:pPr>
      <w:r>
        <w:t>Executive Summary</w:t>
      </w:r>
    </w:p>
    <w:p>
      <w:pPr>
        <w:pStyle w:val="ListBullet"/>
      </w:pPr>
      <w:r>
        <w:t>• NMFC is a decentralized, kiosk-based firewood business built to serve the people of Northern Michigan through radical transparency, antifragile systems, and mutual aid economics.</w:t>
      </w:r>
    </w:p>
    <w:p>
      <w:pPr>
        <w:pStyle w:val="ListBullet"/>
      </w:pPr>
      <w:r>
        <w:t>• We sell firewood, fire starters, candles, and cultural products through automated retail points and reinvest in the community via the Northern Warmth Initiative.</w:t>
      </w:r>
    </w:p>
    <w:p>
      <w:pPr>
        <w:pStyle w:val="ListBullet"/>
      </w:pPr>
      <w:r>
        <w:t>• This is not just a business. It’s a long-term, cultural counter-institution committed to care, sovereignty, and resilience.</w:t>
      </w:r>
    </w:p>
    <w:p>
      <w:pPr>
        <w:pStyle w:val="Heading2"/>
      </w:pPr>
      <w:r>
        <w:t>Vision &amp; Mission</w:t>
      </w:r>
    </w:p>
    <w:p>
      <w:pPr>
        <w:pStyle w:val="ListBullet"/>
      </w:pPr>
      <w:r>
        <w:t>• • Vision: To establish a self-reliant, cooperative ecosystem centered on warmth, labor dignity, and cultural sovereignty.</w:t>
      </w:r>
    </w:p>
    <w:p>
      <w:pPr>
        <w:pStyle w:val="ListBullet"/>
      </w:pPr>
      <w:r>
        <w:t>• • Mission: Deliver high-quality firewood and care products while reinvesting 20% of profits into direct community heating support and allocating 40% into long-term BTC reserves.</w:t>
      </w:r>
    </w:p>
    <w:p>
      <w:pPr>
        <w:pStyle w:val="Heading2"/>
      </w:pPr>
      <w:r>
        <w:t>Business Model</w:t>
      </w:r>
    </w:p>
    <w:p>
      <w:pPr>
        <w:pStyle w:val="ListBullet"/>
      </w:pPr>
      <w:r>
        <w:t>• • Self-service kiosks with firewood, fire starters, and candles.</w:t>
      </w:r>
    </w:p>
    <w:p>
      <w:pPr>
        <w:pStyle w:val="ListBullet"/>
      </w:pPr>
      <w:r>
        <w:t>• • 15% discount for Bitcoin payments.</w:t>
      </w:r>
    </w:p>
    <w:p>
      <w:pPr>
        <w:pStyle w:val="ListBullet"/>
      </w:pPr>
      <w:r>
        <w:t>• • No traditional retail markup, no managers, no middlemen.</w:t>
      </w:r>
    </w:p>
    <w:p>
      <w:pPr>
        <w:pStyle w:val="ListBullet"/>
      </w:pPr>
      <w:r>
        <w:t>• • Revenue distribution: 20% community, 15% kiosk partner, 10% reserve, 40% BTC, 15% bonuses (held in BTC).</w:t>
      </w:r>
    </w:p>
    <w:p>
      <w:pPr>
        <w:pStyle w:val="Heading2"/>
      </w:pPr>
      <w:r>
        <w:t>Products</w:t>
      </w:r>
    </w:p>
    <w:p>
      <w:pPr>
        <w:pStyle w:val="ListBullet"/>
      </w:pPr>
      <w:r>
        <w:t>• • Loose firewood ($28/stack, tax included)</w:t>
      </w:r>
    </w:p>
    <w:p>
      <w:pPr>
        <w:pStyle w:val="ListBullet"/>
      </w:pPr>
      <w:r>
        <w:t>• • Candles (fund Community Care department)</w:t>
      </w:r>
    </w:p>
    <w:p>
      <w:pPr>
        <w:pStyle w:val="ListBullet"/>
      </w:pPr>
      <w:r>
        <w:t>• • Fire starters (included with wood)</w:t>
      </w:r>
    </w:p>
    <w:p>
      <w:pPr>
        <w:pStyle w:val="ListBullet"/>
      </w:pPr>
      <w:r>
        <w:t>• • Branded merch and sawdust bricks (added in Year 6+)</w:t>
      </w:r>
    </w:p>
    <w:p>
      <w:pPr>
        <w:pStyle w:val="Heading2"/>
      </w:pPr>
      <w:r>
        <w:t>Target Market</w:t>
      </w:r>
    </w:p>
    <w:p>
      <w:pPr>
        <w:pStyle w:val="ListBullet"/>
      </w:pPr>
      <w:r>
        <w:t>• • Residents and campers in a 50-mile radius of Manton, MI.</w:t>
      </w:r>
    </w:p>
    <w:p>
      <w:pPr>
        <w:pStyle w:val="ListBullet"/>
      </w:pPr>
      <w:r>
        <w:t>• • BTC-friendly customers seeking ethical alternatives.</w:t>
      </w:r>
    </w:p>
    <w:p>
      <w:pPr>
        <w:pStyle w:val="ListBullet"/>
      </w:pPr>
      <w:r>
        <w:t>• • Community-driven consumers looking for local care solutions.</w:t>
      </w:r>
    </w:p>
    <w:p>
      <w:pPr>
        <w:pStyle w:val="Heading2"/>
      </w:pPr>
      <w:r>
        <w:t>Marketing Strategy</w:t>
      </w:r>
    </w:p>
    <w:p>
      <w:pPr>
        <w:pStyle w:val="ListBullet"/>
      </w:pPr>
      <w:r>
        <w:t>• • Bluesky + YouTube presence, mural PR, decentralized storytelling.</w:t>
      </w:r>
    </w:p>
    <w:p>
      <w:pPr>
        <w:pStyle w:val="ListBullet"/>
      </w:pPr>
      <w:r>
        <w:t>• • Loyalty driven by narrative, transparency, and local trust.</w:t>
      </w:r>
    </w:p>
    <w:p>
      <w:pPr>
        <w:pStyle w:val="ListBullet"/>
      </w:pPr>
      <w:r>
        <w:t>• • NMFC radio drops, seasonal launches, and rotating public art.</w:t>
      </w:r>
    </w:p>
    <w:p>
      <w:pPr>
        <w:pStyle w:val="Heading2"/>
      </w:pPr>
      <w:r>
        <w:t>Operations Plan</w:t>
      </w:r>
    </w:p>
    <w:p>
      <w:pPr>
        <w:pStyle w:val="ListBullet"/>
      </w:pPr>
      <w:r>
        <w:t>• • Year 1: One kiosk, candles + firewood bundled.</w:t>
      </w:r>
    </w:p>
    <w:p>
      <w:pPr>
        <w:pStyle w:val="ListBullet"/>
      </w:pPr>
      <w:r>
        <w:t>• • Year 2–5: Solidify capital, expand internal training, maintain deep bench.</w:t>
      </w:r>
    </w:p>
    <w:p>
      <w:pPr>
        <w:pStyle w:val="ListBullet"/>
      </w:pPr>
      <w:r>
        <w:t>• • Year 6–10: Introduce new product lines, maintain 5 kiosk cap.</w:t>
      </w:r>
    </w:p>
    <w:p>
      <w:pPr>
        <w:pStyle w:val="ListBullet"/>
      </w:pPr>
      <w:r>
        <w:t>• • Year 11+: Transition to cooperative ownership and council governance.</w:t>
      </w:r>
    </w:p>
    <w:p>
      <w:pPr>
        <w:pStyle w:val="Heading2"/>
      </w:pPr>
      <w:r>
        <w:t>Financial Plan</w:t>
      </w:r>
    </w:p>
    <w:p>
      <w:pPr>
        <w:pStyle w:val="ListBullet"/>
      </w:pPr>
      <w:r>
        <w:t>• • 15-year projection includes BTC reserve growth at 25% CAGR.</w:t>
      </w:r>
    </w:p>
    <w:p>
      <w:pPr>
        <w:pStyle w:val="ListBullet"/>
      </w:pPr>
      <w:r>
        <w:t>• • No debt, no external investors. Funded through sales, sweat, and sovereignty.</w:t>
      </w:r>
    </w:p>
    <w:p>
      <w:pPr>
        <w:pStyle w:val="ListBullet"/>
      </w:pPr>
      <w:r>
        <w:t>• • Full transparency across all allocations, accessible in public GitHub.</w:t>
      </w:r>
    </w:p>
    <w:p>
      <w:pPr>
        <w:pStyle w:val="Heading2"/>
      </w:pPr>
      <w:r>
        <w:t>Governance Model</w:t>
      </w:r>
    </w:p>
    <w:p>
      <w:pPr>
        <w:pStyle w:val="ListBullet"/>
      </w:pPr>
      <w:r>
        <w:t>• • FID system for executive transitions, requiring Council vote.</w:t>
      </w:r>
    </w:p>
    <w:p>
      <w:pPr>
        <w:pStyle w:val="ListBullet"/>
      </w:pPr>
      <w:r>
        <w:t>• • Deep bench of worker leadership with succession pre-trained.</w:t>
      </w:r>
    </w:p>
    <w:p>
      <w:pPr>
        <w:pStyle w:val="ListBullet"/>
      </w:pPr>
      <w:r>
        <w:t>• • All structural changes require a 66% Council vote after hearing.</w:t>
      </w:r>
    </w:p>
    <w:p>
      <w:pPr>
        <w:pStyle w:val="Heading2"/>
      </w:pPr>
      <w:r>
        <w:t>Conclusion</w:t>
      </w:r>
    </w:p>
    <w:p>
      <w:pPr>
        <w:pStyle w:val="ListBullet"/>
      </w:pPr>
      <w:r>
        <w:t>• This is a business plan built to last 20 years—and hand off power with intention.</w:t>
      </w:r>
    </w:p>
    <w:p>
      <w:pPr>
        <w:pStyle w:val="ListBullet"/>
      </w:pPr>
      <w:r>
        <w:t>• We serve our people, not our profit margin.</w:t>
      </w:r>
    </w:p>
    <w:p>
      <w:pPr>
        <w:pStyle w:val="ListBullet"/>
      </w:pPr>
      <w:r>
        <w:t>• Burn Bright. Stay Free.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