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NMFC Leadership + Business Structure (Explained Like You're a Neighbor)</w:t>
      </w:r>
    </w:p>
    <w:p>
      <w:r>
        <w:t>Document authored by Northern Michigan Firewood Company (NMFC). Licensed under CC BY-NC-SA 4.0.</w:t>
        <w:br/>
      </w:r>
    </w:p>
    <w:p>
      <w:pPr>
        <w:pStyle w:val="IntenseQuote"/>
      </w:pPr>
      <w:r>
        <w:t>Burn Bright. Stay Free.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at-style_infographic_titled_&quot;The_Triforce_of_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Imagine NMFC is built like a Triforce—three strong, connected pillars that hold the whole thing up. Here's what each piece does:</w:t>
      </w:r>
    </w:p>
    <w:p>
      <w:pPr>
        <w:pStyle w:val="ListBullet"/>
      </w:pPr>
      <w:r>
        <w:t>• Operations Arm (Strength): Runs the kiosks, stocks supplies, maintains the gear. Rotating jobs, no burnout.</w:t>
      </w:r>
    </w:p>
    <w:p>
      <w:pPr>
        <w:pStyle w:val="ListBullet"/>
      </w:pPr>
      <w:r>
        <w:t>• Culture Arm (Wisdom): Keeps the story alive. Murals, rituals, radio, and the Codex. Makes sure we stay us.</w:t>
      </w:r>
    </w:p>
    <w:p>
      <w:pPr>
        <w:pStyle w:val="ListBullet"/>
      </w:pPr>
      <w:r>
        <w:t>• Treasury Arm (Courage): Grows the BTC reserve, protects bonuses, keeps things sustainable long-term.</w:t>
      </w:r>
    </w:p>
    <w:p>
      <w:pPr>
        <w:pStyle w:val="Heading2"/>
      </w:pPr>
      <w:r>
        <w:t>Financial Independence Day (FID) &amp; The Steward Council</w:t>
      </w:r>
    </w:p>
    <w:p>
      <w:pPr>
        <w:pStyle w:val="ListBullet"/>
      </w:pPr>
      <w:r>
        <w:t>• When a leader hits their BTC goal (enough to safely withdraw $100K/year), they step down from power.</w:t>
      </w:r>
    </w:p>
    <w:p>
      <w:pPr>
        <w:pStyle w:val="ListBullet"/>
      </w:pPr>
      <w:r>
        <w:t>• They don’t retire rich. They become part of the unpaid Steward Council—watching the mission, not running it.</w:t>
      </w:r>
    </w:p>
    <w:p>
      <w:pPr>
        <w:pStyle w:val="ListBullet"/>
      </w:pPr>
      <w:r>
        <w:t>• Council members only step in to protect values or handle succession—not for control.</w:t>
      </w:r>
    </w:p>
    <w:p>
      <w:pPr>
        <w:pStyle w:val="Heading2"/>
      </w:pPr>
      <w:r>
        <w:t>This Isn’t Just a Business—It’s a Bonfire</w:t>
      </w:r>
    </w:p>
    <w:p>
      <w:pPr>
        <w:pStyle w:val="ListBullet"/>
      </w:pPr>
      <w:r>
        <w:t>• The business is designed to last 20 years and hand off power.</w:t>
      </w:r>
    </w:p>
    <w:p>
      <w:pPr>
        <w:pStyle w:val="ListBullet"/>
      </w:pPr>
      <w:r>
        <w:t>• We grow care, not scale. We serve people, not profit.</w:t>
      </w:r>
    </w:p>
    <w:p>
      <w:pPr>
        <w:pStyle w:val="ListBullet"/>
      </w:pPr>
      <w:r>
        <w:t>• If we’ve done this right, you’ll feel the warmth even if you never buy a single stack of wood.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