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0B538" w14:textId="77777777" w:rsidR="00094A2A" w:rsidRPr="00094A2A" w:rsidRDefault="00094A2A" w:rsidP="00094A2A">
      <w:pPr>
        <w:rPr>
          <w:b/>
          <w:bCs/>
        </w:rPr>
      </w:pPr>
      <w:r w:rsidRPr="00094A2A">
        <w:rPr>
          <w:b/>
          <w:bCs/>
        </w:rPr>
        <w:t xml:space="preserve">Internship Work Summary – Financial Data Analytics Dashboard for </w:t>
      </w:r>
      <w:proofErr w:type="spellStart"/>
      <w:r w:rsidRPr="00094A2A">
        <w:rPr>
          <w:b/>
          <w:bCs/>
        </w:rPr>
        <w:t>Workire</w:t>
      </w:r>
      <w:proofErr w:type="spellEnd"/>
      <w:r w:rsidRPr="00094A2A">
        <w:rPr>
          <w:b/>
          <w:bCs/>
        </w:rPr>
        <w:t xml:space="preserve"> India</w:t>
      </w:r>
    </w:p>
    <w:p w14:paraId="2214EF74" w14:textId="77777777" w:rsidR="00094A2A" w:rsidRPr="00094A2A" w:rsidRDefault="00094A2A" w:rsidP="00094A2A">
      <w:r w:rsidRPr="00094A2A">
        <w:t xml:space="preserve">As part of my internship at </w:t>
      </w:r>
      <w:proofErr w:type="spellStart"/>
      <w:r w:rsidRPr="00094A2A">
        <w:rPr>
          <w:b/>
          <w:bCs/>
        </w:rPr>
        <w:t>Workire</w:t>
      </w:r>
      <w:proofErr w:type="spellEnd"/>
      <w:r w:rsidRPr="00094A2A">
        <w:rPr>
          <w:b/>
          <w:bCs/>
        </w:rPr>
        <w:t xml:space="preserve"> India</w:t>
      </w:r>
      <w:r w:rsidRPr="00094A2A">
        <w:t xml:space="preserve">, I successfully completed the development and deployment of an interactive </w:t>
      </w:r>
      <w:r w:rsidRPr="00094A2A">
        <w:rPr>
          <w:b/>
          <w:bCs/>
        </w:rPr>
        <w:t>Financial Data Analytics Dashboard</w:t>
      </w:r>
      <w:r w:rsidRPr="00094A2A">
        <w:t xml:space="preserve"> using </w:t>
      </w:r>
      <w:r w:rsidRPr="00094A2A">
        <w:rPr>
          <w:b/>
          <w:bCs/>
        </w:rPr>
        <w:t>Power BI</w:t>
      </w:r>
      <w:r w:rsidRPr="00094A2A">
        <w:t xml:space="preserve"> within the given deadline. The dashboard is designed to help stakeholders derive actionable insights from key financial indicators of top Indian companies across various sectors. Below is a summary of insights drawn from the visualizations:</w:t>
      </w:r>
    </w:p>
    <w:p w14:paraId="1832F1E9" w14:textId="77777777" w:rsidR="00094A2A" w:rsidRPr="00094A2A" w:rsidRDefault="00094A2A" w:rsidP="00094A2A">
      <w:r w:rsidRPr="00094A2A">
        <w:pict w14:anchorId="7C405507">
          <v:rect id="_x0000_i1055" style="width:0;height:1.5pt" o:hralign="center" o:hrstd="t" o:hr="t" fillcolor="#a0a0a0" stroked="f"/>
        </w:pict>
      </w:r>
    </w:p>
    <w:p w14:paraId="75773708" w14:textId="77777777" w:rsidR="00094A2A" w:rsidRPr="00094A2A" w:rsidRDefault="00094A2A" w:rsidP="00094A2A">
      <w:pPr>
        <w:rPr>
          <w:b/>
          <w:bCs/>
        </w:rPr>
      </w:pPr>
      <w:r w:rsidRPr="00094A2A">
        <w:rPr>
          <w:rFonts w:ascii="Segoe UI Emoji" w:hAnsi="Segoe UI Emoji" w:cs="Segoe UI Emoji"/>
          <w:b/>
          <w:bCs/>
        </w:rPr>
        <w:t>🔹</w:t>
      </w:r>
      <w:r w:rsidRPr="00094A2A">
        <w:rPr>
          <w:b/>
          <w:bCs/>
        </w:rPr>
        <w:t xml:space="preserve"> Key Metrics:</w:t>
      </w:r>
    </w:p>
    <w:p w14:paraId="7987215E" w14:textId="77777777" w:rsidR="00094A2A" w:rsidRPr="00094A2A" w:rsidRDefault="00094A2A" w:rsidP="00094A2A">
      <w:pPr>
        <w:numPr>
          <w:ilvl w:val="0"/>
          <w:numId w:val="1"/>
        </w:numPr>
      </w:pPr>
      <w:r w:rsidRPr="00094A2A">
        <w:rPr>
          <w:b/>
          <w:bCs/>
        </w:rPr>
        <w:t>Sum of PE Ratio:</w:t>
      </w:r>
      <w:r w:rsidRPr="00094A2A">
        <w:t xml:space="preserve"> 325.03K, indicating a cumulative assessment of price-to-earnings across </w:t>
      </w:r>
      <w:proofErr w:type="spellStart"/>
      <w:r w:rsidRPr="00094A2A">
        <w:t>analyzed</w:t>
      </w:r>
      <w:proofErr w:type="spellEnd"/>
      <w:r w:rsidRPr="00094A2A">
        <w:t xml:space="preserve"> companies.</w:t>
      </w:r>
    </w:p>
    <w:p w14:paraId="50180FE7" w14:textId="77777777" w:rsidR="00094A2A" w:rsidRPr="00094A2A" w:rsidRDefault="00094A2A" w:rsidP="00094A2A">
      <w:pPr>
        <w:numPr>
          <w:ilvl w:val="0"/>
          <w:numId w:val="1"/>
        </w:numPr>
      </w:pPr>
      <w:r w:rsidRPr="00094A2A">
        <w:rPr>
          <w:b/>
          <w:bCs/>
        </w:rPr>
        <w:t>%GT Return on Equity (ROE):</w:t>
      </w:r>
      <w:r w:rsidRPr="00094A2A">
        <w:t xml:space="preserve"> Achieved 100%, reflecting complete data integrity and successful KPI mapping.</w:t>
      </w:r>
    </w:p>
    <w:p w14:paraId="4626FB64" w14:textId="77777777" w:rsidR="00094A2A" w:rsidRPr="00094A2A" w:rsidRDefault="00094A2A" w:rsidP="00094A2A">
      <w:pPr>
        <w:numPr>
          <w:ilvl w:val="0"/>
          <w:numId w:val="1"/>
        </w:numPr>
      </w:pPr>
      <w:r w:rsidRPr="00094A2A">
        <w:rPr>
          <w:b/>
          <w:bCs/>
        </w:rPr>
        <w:t>Total Stock Price:</w:t>
      </w:r>
      <w:r w:rsidRPr="00094A2A">
        <w:t xml:space="preserve"> ₹17.61M, highlighting the aggregated stock valuation of selected firms.</w:t>
      </w:r>
    </w:p>
    <w:p w14:paraId="60870970" w14:textId="77777777" w:rsidR="00094A2A" w:rsidRPr="00094A2A" w:rsidRDefault="00094A2A" w:rsidP="00094A2A">
      <w:r w:rsidRPr="00094A2A">
        <w:pict w14:anchorId="4B0AF011">
          <v:rect id="_x0000_i1056" style="width:0;height:1.5pt" o:hralign="center" o:hrstd="t" o:hr="t" fillcolor="#a0a0a0" stroked="f"/>
        </w:pict>
      </w:r>
    </w:p>
    <w:p w14:paraId="3781ECEC" w14:textId="77777777" w:rsidR="00094A2A" w:rsidRPr="00094A2A" w:rsidRDefault="00094A2A" w:rsidP="00094A2A">
      <w:pPr>
        <w:rPr>
          <w:b/>
          <w:bCs/>
        </w:rPr>
      </w:pPr>
      <w:r w:rsidRPr="00094A2A">
        <w:rPr>
          <w:rFonts w:ascii="Segoe UI Emoji" w:hAnsi="Segoe UI Emoji" w:cs="Segoe UI Emoji"/>
          <w:b/>
          <w:bCs/>
        </w:rPr>
        <w:t>🔹</w:t>
      </w:r>
      <w:r w:rsidRPr="00094A2A">
        <w:rPr>
          <w:b/>
          <w:bCs/>
        </w:rPr>
        <w:t xml:space="preserve"> Market Capitalization Insights:</w:t>
      </w:r>
    </w:p>
    <w:p w14:paraId="0E6AEE68" w14:textId="77777777" w:rsidR="00094A2A" w:rsidRPr="00094A2A" w:rsidRDefault="00094A2A" w:rsidP="00094A2A">
      <w:pPr>
        <w:numPr>
          <w:ilvl w:val="0"/>
          <w:numId w:val="2"/>
        </w:numPr>
      </w:pPr>
      <w:r w:rsidRPr="00094A2A">
        <w:rPr>
          <w:b/>
          <w:bCs/>
        </w:rPr>
        <w:t>Count by Company:</w:t>
      </w:r>
      <w:r w:rsidRPr="00094A2A">
        <w:t xml:space="preserve"> Tata Industries, Wipro, and Infosys dominate across large cap categories.</w:t>
      </w:r>
    </w:p>
    <w:p w14:paraId="3748C900" w14:textId="77777777" w:rsidR="00094A2A" w:rsidRPr="00094A2A" w:rsidRDefault="00094A2A" w:rsidP="00094A2A">
      <w:pPr>
        <w:numPr>
          <w:ilvl w:val="0"/>
          <w:numId w:val="2"/>
        </w:numPr>
      </w:pPr>
      <w:r w:rsidRPr="00094A2A">
        <w:rPr>
          <w:b/>
          <w:bCs/>
        </w:rPr>
        <w:t>ROE by Market Cap:</w:t>
      </w:r>
      <w:r w:rsidRPr="00094A2A">
        <w:t xml:space="preserve"> Small cap firms show higher average ROE (~20.2%) compared to large (20.1%) and mid cap (19.9%) firms, suggesting higher efficiency in equity usage by smaller companies.</w:t>
      </w:r>
    </w:p>
    <w:p w14:paraId="7E53C7D5" w14:textId="77777777" w:rsidR="00094A2A" w:rsidRPr="00094A2A" w:rsidRDefault="00094A2A" w:rsidP="00094A2A">
      <w:r w:rsidRPr="00094A2A">
        <w:pict w14:anchorId="7DA8A632">
          <v:rect id="_x0000_i1057" style="width:0;height:1.5pt" o:hralign="center" o:hrstd="t" o:hr="t" fillcolor="#a0a0a0" stroked="f"/>
        </w:pict>
      </w:r>
    </w:p>
    <w:p w14:paraId="6F26377A" w14:textId="77777777" w:rsidR="00094A2A" w:rsidRPr="00094A2A" w:rsidRDefault="00094A2A" w:rsidP="00094A2A">
      <w:pPr>
        <w:rPr>
          <w:b/>
          <w:bCs/>
        </w:rPr>
      </w:pPr>
      <w:r w:rsidRPr="00094A2A">
        <w:rPr>
          <w:rFonts w:ascii="Segoe UI Emoji" w:hAnsi="Segoe UI Emoji" w:cs="Segoe UI Emoji"/>
          <w:b/>
          <w:bCs/>
        </w:rPr>
        <w:t>🔹</w:t>
      </w:r>
      <w:r w:rsidRPr="00094A2A">
        <w:rPr>
          <w:b/>
          <w:bCs/>
        </w:rPr>
        <w:t xml:space="preserve"> Sectoral Analysis:</w:t>
      </w:r>
    </w:p>
    <w:p w14:paraId="282B4253" w14:textId="77777777" w:rsidR="00094A2A" w:rsidRPr="00094A2A" w:rsidRDefault="00094A2A" w:rsidP="00094A2A">
      <w:pPr>
        <w:numPr>
          <w:ilvl w:val="0"/>
          <w:numId w:val="3"/>
        </w:numPr>
      </w:pPr>
      <w:r w:rsidRPr="00094A2A">
        <w:rPr>
          <w:b/>
          <w:bCs/>
        </w:rPr>
        <w:t>Sector Distribution:</w:t>
      </w:r>
      <w:r w:rsidRPr="00094A2A">
        <w:t xml:space="preserve"> Fairly even, with top sectors including Technology (13.33%), Energy (12.81%), Infrastructure, and Pharma.</w:t>
      </w:r>
    </w:p>
    <w:p w14:paraId="1E9C3F7F" w14:textId="77777777" w:rsidR="00094A2A" w:rsidRPr="00094A2A" w:rsidRDefault="00094A2A" w:rsidP="00094A2A">
      <w:pPr>
        <w:numPr>
          <w:ilvl w:val="0"/>
          <w:numId w:val="3"/>
        </w:numPr>
      </w:pPr>
      <w:r w:rsidRPr="00094A2A">
        <w:rPr>
          <w:b/>
          <w:bCs/>
        </w:rPr>
        <w:t>Performance by Sector &amp; Market Cap:</w:t>
      </w:r>
    </w:p>
    <w:p w14:paraId="6B3CC0B4" w14:textId="77777777" w:rsidR="00094A2A" w:rsidRPr="00094A2A" w:rsidRDefault="00094A2A" w:rsidP="00094A2A">
      <w:pPr>
        <w:numPr>
          <w:ilvl w:val="1"/>
          <w:numId w:val="3"/>
        </w:numPr>
      </w:pPr>
      <w:r w:rsidRPr="00094A2A">
        <w:rPr>
          <w:b/>
          <w:bCs/>
        </w:rPr>
        <w:t>Small Cap</w:t>
      </w:r>
      <w:r w:rsidRPr="00094A2A">
        <w:t xml:space="preserve"> shows the highest average ROE at </w:t>
      </w:r>
      <w:r w:rsidRPr="00094A2A">
        <w:rPr>
          <w:b/>
          <w:bCs/>
        </w:rPr>
        <w:t>13.23%</w:t>
      </w:r>
      <w:r w:rsidRPr="00094A2A">
        <w:t xml:space="preserve">, followed by </w:t>
      </w:r>
      <w:r w:rsidRPr="00094A2A">
        <w:rPr>
          <w:b/>
          <w:bCs/>
        </w:rPr>
        <w:t>Large Cap</w:t>
      </w:r>
      <w:r w:rsidRPr="00094A2A">
        <w:t xml:space="preserve"> (12.95%) and </w:t>
      </w:r>
      <w:r w:rsidRPr="00094A2A">
        <w:rPr>
          <w:b/>
          <w:bCs/>
        </w:rPr>
        <w:t>Mid Cap</w:t>
      </w:r>
      <w:r w:rsidRPr="00094A2A">
        <w:t xml:space="preserve"> (12.93%).</w:t>
      </w:r>
    </w:p>
    <w:p w14:paraId="14B9A3DE" w14:textId="77777777" w:rsidR="00094A2A" w:rsidRPr="00094A2A" w:rsidRDefault="00094A2A" w:rsidP="00094A2A">
      <w:pPr>
        <w:numPr>
          <w:ilvl w:val="1"/>
          <w:numId w:val="3"/>
        </w:numPr>
      </w:pPr>
      <w:r w:rsidRPr="00094A2A">
        <w:rPr>
          <w:b/>
          <w:bCs/>
        </w:rPr>
        <w:t>Best performing sectors:</w:t>
      </w:r>
      <w:r w:rsidRPr="00094A2A">
        <w:t xml:space="preserve"> Retail (13.40%), Technology (13.31%), and Pharma (13.04%).</w:t>
      </w:r>
    </w:p>
    <w:p w14:paraId="30D03379" w14:textId="77777777" w:rsidR="00094A2A" w:rsidRPr="00094A2A" w:rsidRDefault="00094A2A" w:rsidP="00094A2A">
      <w:r w:rsidRPr="00094A2A">
        <w:pict w14:anchorId="49FCCD31">
          <v:rect id="_x0000_i1058" style="width:0;height:1.5pt" o:hralign="center" o:hrstd="t" o:hr="t" fillcolor="#a0a0a0" stroked="f"/>
        </w:pict>
      </w:r>
    </w:p>
    <w:p w14:paraId="3E5368CC" w14:textId="77777777" w:rsidR="00094A2A" w:rsidRPr="00094A2A" w:rsidRDefault="00094A2A" w:rsidP="00094A2A">
      <w:pPr>
        <w:rPr>
          <w:b/>
          <w:bCs/>
        </w:rPr>
      </w:pPr>
      <w:r w:rsidRPr="00094A2A">
        <w:rPr>
          <w:rFonts w:ascii="Segoe UI Emoji" w:hAnsi="Segoe UI Emoji" w:cs="Segoe UI Emoji"/>
          <w:b/>
          <w:bCs/>
        </w:rPr>
        <w:t>🔹</w:t>
      </w:r>
      <w:r w:rsidRPr="00094A2A">
        <w:rPr>
          <w:b/>
          <w:bCs/>
        </w:rPr>
        <w:t xml:space="preserve"> Filters and Interactivity:</w:t>
      </w:r>
    </w:p>
    <w:p w14:paraId="20E82AA9" w14:textId="77777777" w:rsidR="00094A2A" w:rsidRPr="00094A2A" w:rsidRDefault="00094A2A" w:rsidP="00094A2A">
      <w:pPr>
        <w:numPr>
          <w:ilvl w:val="0"/>
          <w:numId w:val="4"/>
        </w:numPr>
      </w:pPr>
      <w:r w:rsidRPr="00094A2A">
        <w:t xml:space="preserve">Enabled slicers for </w:t>
      </w:r>
      <w:r w:rsidRPr="00094A2A">
        <w:rPr>
          <w:b/>
          <w:bCs/>
        </w:rPr>
        <w:t>Risk Score</w:t>
      </w:r>
      <w:r w:rsidRPr="00094A2A">
        <w:t xml:space="preserve">, </w:t>
      </w:r>
      <w:r w:rsidRPr="00094A2A">
        <w:rPr>
          <w:b/>
          <w:bCs/>
        </w:rPr>
        <w:t>Market Cap Category</w:t>
      </w:r>
      <w:r w:rsidRPr="00094A2A">
        <w:t xml:space="preserve">, </w:t>
      </w:r>
      <w:r w:rsidRPr="00094A2A">
        <w:rPr>
          <w:b/>
          <w:bCs/>
        </w:rPr>
        <w:t>Sector</w:t>
      </w:r>
      <w:r w:rsidRPr="00094A2A">
        <w:t xml:space="preserve">, and </w:t>
      </w:r>
      <w:r w:rsidRPr="00094A2A">
        <w:rPr>
          <w:b/>
          <w:bCs/>
        </w:rPr>
        <w:t>Company Name</w:t>
      </w:r>
      <w:r w:rsidRPr="00094A2A">
        <w:t xml:space="preserve"> to enhance user-driven exploration.</w:t>
      </w:r>
    </w:p>
    <w:p w14:paraId="05B952FD" w14:textId="77777777" w:rsidR="00094A2A" w:rsidRPr="00094A2A" w:rsidRDefault="00094A2A" w:rsidP="00094A2A">
      <w:pPr>
        <w:numPr>
          <w:ilvl w:val="0"/>
          <w:numId w:val="4"/>
        </w:numPr>
      </w:pPr>
      <w:r w:rsidRPr="00094A2A">
        <w:t>Dynamic visuals such as pie charts, bar graphs, and line graphs provide multiple perspectives for data-driven decisions.</w:t>
      </w:r>
    </w:p>
    <w:p w14:paraId="31B1733A" w14:textId="77777777" w:rsidR="00094A2A" w:rsidRPr="00094A2A" w:rsidRDefault="00094A2A" w:rsidP="00094A2A">
      <w:r w:rsidRPr="00094A2A">
        <w:pict w14:anchorId="0258A28D">
          <v:rect id="_x0000_i1059" style="width:0;height:1.5pt" o:hralign="center" o:hrstd="t" o:hr="t" fillcolor="#a0a0a0" stroked="f"/>
        </w:pict>
      </w:r>
    </w:p>
    <w:p w14:paraId="7F9E3E33" w14:textId="77777777" w:rsidR="00094A2A" w:rsidRPr="00094A2A" w:rsidRDefault="00094A2A" w:rsidP="00094A2A">
      <w:pPr>
        <w:rPr>
          <w:b/>
          <w:bCs/>
        </w:rPr>
      </w:pPr>
      <w:r w:rsidRPr="00094A2A">
        <w:rPr>
          <w:b/>
          <w:bCs/>
        </w:rPr>
        <w:lastRenderedPageBreak/>
        <w:t>Conclusion:</w:t>
      </w:r>
    </w:p>
    <w:p w14:paraId="74C52B54" w14:textId="77777777" w:rsidR="00094A2A" w:rsidRPr="00094A2A" w:rsidRDefault="00094A2A" w:rsidP="00094A2A">
      <w:r w:rsidRPr="00094A2A">
        <w:t>This Power BI dashboard serves as a comprehensive financial analytics tool, offering deep insights into company performance, market categorization, and sector strength. The timely completion of this project demonstrates my ability to integrate data preprocessing, visualization design, and business intelligence for impactful storytelling.</w:t>
      </w:r>
    </w:p>
    <w:p w14:paraId="67B67898" w14:textId="77777777" w:rsidR="008F65F3" w:rsidRDefault="008F65F3"/>
    <w:sectPr w:rsidR="008F6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D6CCF"/>
    <w:multiLevelType w:val="multilevel"/>
    <w:tmpl w:val="153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A55D0"/>
    <w:multiLevelType w:val="multilevel"/>
    <w:tmpl w:val="A86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F51F2"/>
    <w:multiLevelType w:val="multilevel"/>
    <w:tmpl w:val="0858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3532F"/>
    <w:multiLevelType w:val="multilevel"/>
    <w:tmpl w:val="F814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696028">
    <w:abstractNumId w:val="2"/>
  </w:num>
  <w:num w:numId="2" w16cid:durableId="1496338015">
    <w:abstractNumId w:val="1"/>
  </w:num>
  <w:num w:numId="3" w16cid:durableId="1619872172">
    <w:abstractNumId w:val="3"/>
  </w:num>
  <w:num w:numId="4" w16cid:durableId="22249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28"/>
    <w:rsid w:val="00094A2A"/>
    <w:rsid w:val="00263534"/>
    <w:rsid w:val="00286F6A"/>
    <w:rsid w:val="003C7228"/>
    <w:rsid w:val="008F65F3"/>
    <w:rsid w:val="009003AE"/>
    <w:rsid w:val="00A0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A8807-44B1-499A-BD1E-6E5BB6F8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2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2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2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2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2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2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2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2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228"/>
    <w:rPr>
      <w:rFonts w:eastAsiaTheme="majorEastAsia" w:cstheme="majorBidi"/>
      <w:color w:val="272727" w:themeColor="text1" w:themeTint="D8"/>
    </w:rPr>
  </w:style>
  <w:style w:type="paragraph" w:styleId="Title">
    <w:name w:val="Title"/>
    <w:basedOn w:val="Normal"/>
    <w:next w:val="Normal"/>
    <w:link w:val="TitleChar"/>
    <w:uiPriority w:val="10"/>
    <w:qFormat/>
    <w:rsid w:val="003C7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228"/>
    <w:pPr>
      <w:spacing w:before="160"/>
      <w:jc w:val="center"/>
    </w:pPr>
    <w:rPr>
      <w:i/>
      <w:iCs/>
      <w:color w:val="404040" w:themeColor="text1" w:themeTint="BF"/>
    </w:rPr>
  </w:style>
  <w:style w:type="character" w:customStyle="1" w:styleId="QuoteChar">
    <w:name w:val="Quote Char"/>
    <w:basedOn w:val="DefaultParagraphFont"/>
    <w:link w:val="Quote"/>
    <w:uiPriority w:val="29"/>
    <w:rsid w:val="003C7228"/>
    <w:rPr>
      <w:i/>
      <w:iCs/>
      <w:color w:val="404040" w:themeColor="text1" w:themeTint="BF"/>
    </w:rPr>
  </w:style>
  <w:style w:type="paragraph" w:styleId="ListParagraph">
    <w:name w:val="List Paragraph"/>
    <w:basedOn w:val="Normal"/>
    <w:uiPriority w:val="34"/>
    <w:qFormat/>
    <w:rsid w:val="003C7228"/>
    <w:pPr>
      <w:ind w:left="720"/>
      <w:contextualSpacing/>
    </w:pPr>
  </w:style>
  <w:style w:type="character" w:styleId="IntenseEmphasis">
    <w:name w:val="Intense Emphasis"/>
    <w:basedOn w:val="DefaultParagraphFont"/>
    <w:uiPriority w:val="21"/>
    <w:qFormat/>
    <w:rsid w:val="003C7228"/>
    <w:rPr>
      <w:i/>
      <w:iCs/>
      <w:color w:val="2F5496" w:themeColor="accent1" w:themeShade="BF"/>
    </w:rPr>
  </w:style>
  <w:style w:type="paragraph" w:styleId="IntenseQuote">
    <w:name w:val="Intense Quote"/>
    <w:basedOn w:val="Normal"/>
    <w:next w:val="Normal"/>
    <w:link w:val="IntenseQuoteChar"/>
    <w:uiPriority w:val="30"/>
    <w:qFormat/>
    <w:rsid w:val="003C7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228"/>
    <w:rPr>
      <w:i/>
      <w:iCs/>
      <w:color w:val="2F5496" w:themeColor="accent1" w:themeShade="BF"/>
    </w:rPr>
  </w:style>
  <w:style w:type="character" w:styleId="IntenseReference">
    <w:name w:val="Intense Reference"/>
    <w:basedOn w:val="DefaultParagraphFont"/>
    <w:uiPriority w:val="32"/>
    <w:qFormat/>
    <w:rsid w:val="003C72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606922">
      <w:bodyDiv w:val="1"/>
      <w:marLeft w:val="0"/>
      <w:marRight w:val="0"/>
      <w:marTop w:val="0"/>
      <w:marBottom w:val="0"/>
      <w:divBdr>
        <w:top w:val="none" w:sz="0" w:space="0" w:color="auto"/>
        <w:left w:val="none" w:sz="0" w:space="0" w:color="auto"/>
        <w:bottom w:val="none" w:sz="0" w:space="0" w:color="auto"/>
        <w:right w:val="none" w:sz="0" w:space="0" w:color="auto"/>
      </w:divBdr>
    </w:div>
    <w:div w:id="179301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Giri</dc:creator>
  <cp:keywords/>
  <dc:description/>
  <cp:lastModifiedBy>Nandini Giri</cp:lastModifiedBy>
  <cp:revision>2</cp:revision>
  <dcterms:created xsi:type="dcterms:W3CDTF">2025-05-07T16:35:00Z</dcterms:created>
  <dcterms:modified xsi:type="dcterms:W3CDTF">2025-05-07T16:35:00Z</dcterms:modified>
</cp:coreProperties>
</file>