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DF82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数字游民助力乡村振兴的研究——基于国外成熟数字游民社区与国内典型案例分析</w:t>
      </w:r>
    </w:p>
    <w:p w14:paraId="3C4011A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一、研究背景与意义</w:t>
      </w:r>
    </w:p>
    <w:p w14:paraId="2557A4B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随着全球数字经济的发展与远程办公普及，数字游民（Digital Nomads）成为一种新兴职业群体。他们以互联网为工具，在不同地区自由工作，同时对当地经济、文化、生态产生多维度影响。</w:t>
      </w:r>
    </w:p>
    <w:p w14:paraId="5D6C7DB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在中国乡村振兴战略背景下，数字游民的进入为乡村经济注入新活力，带来人口结构优化、产业升级和文化交流机会。然而，国内数字游民社区尚处于萌芽阶段，与国外成熟社区相比，在社会嵌入、产业带动和政策支撑等方面仍存在差距。因此，系统分析数字游民在乡村振兴中的作用机制，对政策制定和项目优化具有重要意义。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研究意义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</w:t>
      </w:r>
    </w:p>
    <w:p w14:paraId="114BA27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丰富数字经济与乡村振兴交叉领域的研究。</w:t>
      </w:r>
    </w:p>
    <w:p w14:paraId="4A36687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为乡村治理与数字游民项目布局提供数据支撑与政策参考。</w:t>
      </w:r>
    </w:p>
    <w:p w14:paraId="7FFDB8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为国内数字游民社区的健康发展提供案例借鉴。</w:t>
      </w:r>
    </w:p>
    <w:p w14:paraId="55B0E630">
      <w:pPr>
        <w:pStyle w:val="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DD2BFA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二、研究目标</w:t>
      </w:r>
    </w:p>
    <w:p w14:paraId="2397143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系统梳理国外成熟数字游民社区与国内典型案例的特点。</w:t>
      </w:r>
    </w:p>
    <w:p w14:paraId="35F3D0B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提炼数字游民参与乡村振兴的关键因子，并建立评价指标体系。</w:t>
      </w:r>
    </w:p>
    <w:p w14:paraId="18EF1A3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通过数据分析和沙盘模拟，探究不同政策措施下数字游民社区发展对乡村振兴的潜在影响。</w:t>
      </w:r>
    </w:p>
    <w:p w14:paraId="3A6F0FB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提出科学、可操作的政策建议，优化数字游民乡村嵌入模式。</w:t>
      </w:r>
    </w:p>
    <w:p w14:paraId="16C8D065">
      <w:pPr>
        <w:pStyle w:val="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D63875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三、研究方法与技术路线</w:t>
      </w:r>
    </w:p>
    <w:p w14:paraId="13BB35F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3.1 数据收集</w:t>
      </w:r>
    </w:p>
    <w:p w14:paraId="43761C7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国内外数字游民社区信息抓取</w:t>
      </w:r>
    </w:p>
    <w:p w14:paraId="6DA6EE1F">
      <w:pPr>
        <w:pStyle w:val="5"/>
        <w:keepNext w:val="0"/>
        <w:keepLines w:val="0"/>
        <w:widowControl/>
        <w:numPr>
          <w:ilvl w:val="1"/>
          <w:numId w:val="3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利用爬虫技术进入主要数字游民社区（如Nomad List、Reddit、国内相关微信群/论坛），收集用户活跃数据、参与方式、项目类型等文本信息。</w:t>
      </w:r>
    </w:p>
    <w:p w14:paraId="6AE4F682">
      <w:pPr>
        <w:pStyle w:val="5"/>
        <w:keepNext w:val="0"/>
        <w:keepLines w:val="0"/>
        <w:widowControl/>
        <w:numPr>
          <w:ilvl w:val="1"/>
          <w:numId w:val="3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对社区内经验分享、评价、讨论话题进行文本挖掘，分析数字游民活动特点。</w:t>
      </w:r>
    </w:p>
    <w:p w14:paraId="7940D9A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官方统计与辅助数据</w:t>
      </w:r>
    </w:p>
    <w:p w14:paraId="3584397F">
      <w:pPr>
        <w:pStyle w:val="5"/>
        <w:keepNext w:val="0"/>
        <w:keepLines w:val="0"/>
        <w:widowControl/>
        <w:numPr>
          <w:ilvl w:val="1"/>
          <w:numId w:val="3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收集国家统计局、地方政府网站的乡村人口流动、产业发展、基础设施、政策扶持等数据。</w:t>
      </w:r>
    </w:p>
    <w:p w14:paraId="0C5700E1">
      <w:pPr>
        <w:pStyle w:val="5"/>
        <w:keepNext w:val="0"/>
        <w:keepLines w:val="0"/>
        <w:widowControl/>
        <w:numPr>
          <w:ilvl w:val="1"/>
          <w:numId w:val="3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收集社会经济、生态环境等相关公开数据，用于后续分析。</w:t>
      </w:r>
    </w:p>
    <w:p w14:paraId="171ABE2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3.2 指标体系设计</w:t>
      </w:r>
    </w:p>
    <w:p w14:paraId="72B1EEC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结合国内外文献及案例分析，提出评估数字游民乡村嵌入及振兴效果的关键因子，包括但不限于：</w:t>
      </w:r>
    </w:p>
    <w:p w14:paraId="0F6E5CF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505075"/>
            <wp:effectExtent l="0" t="0" r="635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8FE91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3.3 数据处理与分析</w:t>
      </w:r>
    </w:p>
    <w:p w14:paraId="5BB386F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指标量化</w:t>
      </w:r>
    </w:p>
    <w:p w14:paraId="1AB1CB41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将收集到的定性文本信息转化为可量化指标（如主题词频统计、情感分析评分）。</w:t>
      </w:r>
    </w:p>
    <w:p w14:paraId="169155ED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结合社会经济数据进行标准化处理。</w:t>
      </w:r>
    </w:p>
    <w:p w14:paraId="203BF65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评价方法</w:t>
      </w:r>
    </w:p>
    <w:p w14:paraId="158F8D6A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对国内外案例进行对比分析，识别发展成熟度差异。</w:t>
      </w:r>
    </w:p>
    <w:p w14:paraId="6B7A3143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利用因子分析、加权评分等方法，得到数字游民嵌入乡村的综合评价结果。</w:t>
      </w:r>
    </w:p>
    <w:p w14:paraId="6F6C7A0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结果可视化</w:t>
      </w:r>
    </w:p>
    <w:p w14:paraId="6A1F7239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使用图表展示不同案例在社会嵌入、经济贡献、文化生态影响等维度的表现。</w:t>
      </w:r>
    </w:p>
    <w:p w14:paraId="6520CC1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3.4 沙盘模拟与政策优化</w:t>
      </w:r>
    </w:p>
    <w:p w14:paraId="206B7A5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沙盘模拟设计</w:t>
      </w:r>
    </w:p>
    <w:p w14:paraId="3C1A81B5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将乡村社区作为系统节点，数字游民、政府政策、基础设施、当地居民作为变量。</w:t>
      </w:r>
    </w:p>
    <w:p w14:paraId="33E64DE7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模拟不同政策措施（如税收优惠、创业扶持、基础设施投资）对数字游民参与及乡村发展效果的影响。</w:t>
      </w:r>
    </w:p>
    <w:p w14:paraId="1607B2B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参数调整</w:t>
      </w:r>
    </w:p>
    <w:p w14:paraId="4FE68C8A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通过调整关键参数（社区规模、政策力度、数字游民流动性）观察系统输出变化。</w:t>
      </w:r>
    </w:p>
    <w:p w14:paraId="6304C7E0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结果分析</w:t>
      </w:r>
    </w:p>
    <w:p w14:paraId="6780B27B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记录不同方案下社会嵌入度、经济效益、文化生态影响的变化。</w:t>
      </w:r>
    </w:p>
    <w:p w14:paraId="36FAC316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分析哪些因素最能增强数字游民对乡村振兴的贡献。</w:t>
      </w:r>
    </w:p>
    <w:p w14:paraId="5D316A4E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政策建议提炼</w:t>
      </w:r>
    </w:p>
    <w:p w14:paraId="08BA9264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根据模拟结果提出科学政策方案，例如：优化乡村基础设施、设立数字游民创业基金、推动社区文化活动。</w:t>
      </w:r>
    </w:p>
    <w:p w14:paraId="54AA883E">
      <w:pPr>
        <w:pStyle w:val="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FAF512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四、预期成果</w:t>
      </w:r>
    </w:p>
    <w:p w14:paraId="2D271CCB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案例分析报告</w:t>
      </w:r>
    </w:p>
    <w:p w14:paraId="733FCEE1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国内外数字游民社区特征对比表</w:t>
      </w:r>
    </w:p>
    <w:p w14:paraId="62273876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不同嵌入类型对乡村发展的具体影响</w:t>
      </w:r>
    </w:p>
    <w:p w14:paraId="1519AB47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指标体系与量化模型</w:t>
      </w:r>
    </w:p>
    <w:p w14:paraId="6004CE13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可用于后续数字游民项目评价与政策参考</w:t>
      </w:r>
    </w:p>
    <w:p w14:paraId="54C1679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沙盘模拟与政策优化报告</w:t>
      </w:r>
    </w:p>
    <w:p w14:paraId="59CECFF7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提供可量化的政策影响分析</w:t>
      </w:r>
    </w:p>
    <w:p w14:paraId="3765F518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给出具体操作性政策建议</w:t>
      </w:r>
    </w:p>
    <w:p w14:paraId="441EFDBF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学术及实践价值</w:t>
      </w:r>
    </w:p>
    <w:p w14:paraId="3C5B5F4D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为数字经济背景下的乡村振兴研究提供新视角</w:t>
      </w:r>
    </w:p>
    <w:p w14:paraId="62C431ED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支持地方政府与企业科学布局数字游民项目</w:t>
      </w:r>
    </w:p>
    <w:p w14:paraId="624338F3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462" w:right="0" w:hanging="462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技术路线图（流程图示意）</w:t>
      </w:r>
    </w:p>
    <w:p w14:paraId="5F18AAE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638175"/>
            <wp:effectExtent l="0" t="0" r="6350" b="222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3815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国内外社区文本与官方统计数据 →</w:t>
      </w:r>
    </w:p>
    <w:p w14:paraId="11E5762A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关键因子指标化 →</w:t>
      </w:r>
    </w:p>
    <w:p w14:paraId="0545873C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加权评分与因子分析 →</w:t>
      </w:r>
    </w:p>
    <w:p w14:paraId="5C2D209E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沙盘模拟政策调整 →</w:t>
      </w:r>
    </w:p>
    <w:p w14:paraId="1894AA00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输出影响结果 →</w:t>
      </w:r>
    </w:p>
    <w:p w14:paraId="4A105FA6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提出优化政策方案</w:t>
      </w:r>
    </w:p>
    <w:p w14:paraId="0B3D262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462" w:right="0"/>
        <w:jc w:val="both"/>
      </w:pPr>
      <w:r>
        <w:rPr>
          <w:rFonts w:hint="default" w:ascii="方正雅意黑 GB18030L2 R" w:hAnsi="方正雅意黑 GB18030L2 R" w:eastAsia="方正雅意黑 GB18030L2 R" w:cs="方正雅意黑 GB18030L2 R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88E2D7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雅意黑 GB18030L2 R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7D42B3"/>
    <w:multiLevelType w:val="multilevel"/>
    <w:tmpl w:val="CB7D42B3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lowerLetter"/>
      <w:lvlText w:val="%9)"/>
      <w:lvlJc w:val="left"/>
      <w:pPr>
        <w:ind w:left="6480"/>
      </w:pPr>
    </w:lvl>
  </w:abstractNum>
  <w:abstractNum w:abstractNumId="1">
    <w:nsid w:val="CE9F28C3"/>
    <w:multiLevelType w:val="multilevel"/>
    <w:tmpl w:val="CE9F28C3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2">
    <w:nsid w:val="DDF3D550"/>
    <w:multiLevelType w:val="multilevel"/>
    <w:tmpl w:val="DDF3D550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3">
    <w:nsid w:val="DE3B105C"/>
    <w:multiLevelType w:val="multilevel"/>
    <w:tmpl w:val="DE3B105C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4">
    <w:nsid w:val="EF33E26E"/>
    <w:multiLevelType w:val="multilevel"/>
    <w:tmpl w:val="EF33E26E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5">
    <w:nsid w:val="FF7AD0A6"/>
    <w:multiLevelType w:val="multilevel"/>
    <w:tmpl w:val="FF7AD0A6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6">
    <w:nsid w:val="FFA7F09D"/>
    <w:multiLevelType w:val="multilevel"/>
    <w:tmpl w:val="FFA7F09D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7">
    <w:nsid w:val="7DDEA02D"/>
    <w:multiLevelType w:val="multilevel"/>
    <w:tmpl w:val="7DDEA02D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9F53BD"/>
    <w:rsid w:val="CD9F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2026-01-18T21:32:00Z</dcterms:created>
  <dc:creator>子豪牛</dc:creator>
  <cp:lastModifiedBy>子豪牛</cp:lastModifiedBy>
  <dcterms:modified xsi:type="dcterms:W3CDTF">2026-01-18T21:55:45Z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6BB00553179186B6D5E06C697644BA84_41</vt:lpwstr>
  </property>
</Properties>
</file>