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C21F6">
      <w:pPr>
        <w:spacing w:before="0" w:after="40" w:line="276" w:lineRule="auto"/>
        <w:jc w:val="center"/>
      </w:pPr>
      <w:r>
        <w:rPr>
          <w:rFonts w:ascii="Times New Roman" w:hAnsi="Times New Roman" w:eastAsia="Times New Roman" w:cs="Times New Roman"/>
          <w:b/>
          <w:i w:val="0"/>
          <w:color w:val="000000"/>
          <w:sz w:val="36"/>
        </w:rPr>
        <w:t>PHIẾU TRẢ LỜI</w:t>
      </w:r>
    </w:p>
    <w:p w14:paraId="38010172">
      <w:pPr>
        <w:spacing w:before="0" w:after="40" w:line="276" w:lineRule="auto"/>
        <w:jc w:val="center"/>
      </w:pPr>
      <w:r>
        <w:rPr>
          <w:rFonts w:ascii="Times New Roman" w:hAnsi="Times New Roman" w:eastAsia="Times New Roman" w:cs="Times New Roman"/>
          <w:b/>
          <w:i w:val="0"/>
          <w:color w:val="000000"/>
          <w:sz w:val="36"/>
        </w:rPr>
        <w:t>AGILE SCRUM PRACTITIONER</w:t>
      </w:r>
    </w:p>
    <w:p w14:paraId="6111CA98">
      <w:pPr>
        <w:spacing w:before="0" w:after="40" w:line="276" w:lineRule="auto"/>
        <w:jc w:val="center"/>
      </w:pPr>
      <w:r>
        <w:rPr>
          <w:rFonts w:ascii="Times New Roman" w:hAnsi="Times New Roman" w:eastAsia="Times New Roman" w:cs="Times New Roman"/>
          <w:b/>
          <w:i w:val="0"/>
          <w:color w:val="000000"/>
          <w:sz w:val="36"/>
        </w:rPr>
        <w:t>ÔN TẬP NGÀY 2 – AG202</w:t>
      </w:r>
    </w:p>
    <w:p w14:paraId="34442964">
      <w:pPr>
        <w:spacing w:before="0" w:after="40" w:line="276" w:lineRule="auto"/>
        <w:jc w:val="center"/>
      </w:pPr>
      <w:r>
        <w:rPr>
          <w:rFonts w:ascii="Times New Roman" w:hAnsi="Times New Roman" w:eastAsia="Times New Roman" w:cs="Times New Roman"/>
          <w:b/>
          <w:i w:val="0"/>
          <w:color w:val="000000"/>
          <w:sz w:val="36"/>
        </w:rPr>
        <w:t>[Thứ Tư, 21/10/2026]</w:t>
      </w:r>
    </w:p>
    <w:p w14:paraId="0A8AE690">
      <w:pPr>
        <w:spacing w:before="0" w:after="200" w:line="276" w:lineRule="auto"/>
        <w:jc w:val="center"/>
      </w:pPr>
      <w:r>
        <w:rPr>
          <w:rFonts w:ascii="Times New Roman" w:hAnsi="Times New Roman" w:eastAsia="Times New Roman" w:cs="Times New Roman"/>
          <w:b/>
          <w:i w:val="0"/>
          <w:color w:val="000000"/>
          <w:sz w:val="36"/>
        </w:rPr>
        <w:t>********************</w:t>
      </w:r>
    </w:p>
    <w:tbl>
      <w:tblPr>
        <w:tblStyle w:val="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2"/>
        <w:gridCol w:w="3505"/>
        <w:gridCol w:w="2015"/>
        <w:gridCol w:w="1752"/>
      </w:tblGrid>
      <w:tr w14:paraId="01BB59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5CC009E0">
            <w:pPr>
              <w:spacing w:after="20" w:line="264" w:lineRule="auto"/>
            </w:pPr>
            <w:r>
              <w:rPr>
                <w:rFonts w:ascii="Times New Roman" w:hAnsi="Times New Roman" w:eastAsia="Times New Roman" w:cs="Times New Roman"/>
                <w:b/>
                <w:i w:val="0"/>
                <w:color w:val="000000"/>
                <w:sz w:val="24"/>
              </w:rPr>
              <w:t>Họ và tên</w:t>
            </w:r>
          </w:p>
        </w:tc>
        <w:tc>
          <w:tcPr>
            <w:tcW w:w="3505" w:type="dxa"/>
          </w:tcPr>
          <w:p w14:paraId="1C629CBE">
            <w:pPr>
              <w:spacing w:after="20" w:line="264" w:lineRule="auto"/>
              <w:rPr>
                <w:rFonts w:hint="default"/>
                <w:lang w:val="vi-VN"/>
              </w:rPr>
            </w:pPr>
            <w:r>
              <w:rPr>
                <w:rFonts w:hint="default"/>
                <w:lang w:val="vi-VN"/>
              </w:rPr>
              <w:t>Nguyễn Ngọc Phúc</w:t>
            </w:r>
          </w:p>
        </w:tc>
        <w:tc>
          <w:tcPr>
            <w:tcW w:w="2015" w:type="dxa"/>
          </w:tcPr>
          <w:p w14:paraId="30C9106E">
            <w:pPr>
              <w:spacing w:after="20" w:line="264" w:lineRule="auto"/>
            </w:pPr>
            <w:r>
              <w:rPr>
                <w:rFonts w:ascii="Times New Roman" w:hAnsi="Times New Roman" w:eastAsia="Times New Roman" w:cs="Times New Roman"/>
                <w:b/>
                <w:i w:val="0"/>
                <w:color w:val="000000"/>
                <w:sz w:val="24"/>
              </w:rPr>
              <w:t>Mã sinh viên</w:t>
            </w:r>
          </w:p>
        </w:tc>
        <w:tc>
          <w:tcPr>
            <w:tcW w:w="1753" w:type="dxa"/>
          </w:tcPr>
          <w:p w14:paraId="5139AFBB">
            <w:pPr>
              <w:spacing w:after="20" w:line="264" w:lineRule="auto"/>
              <w:rPr>
                <w:rFonts w:hint="default"/>
                <w:lang w:val="vi-VN"/>
              </w:rPr>
            </w:pPr>
            <w:r>
              <w:rPr>
                <w:rFonts w:hint="default"/>
                <w:lang w:val="vi-VN"/>
              </w:rPr>
              <w:t>B25DTCN121</w:t>
            </w:r>
          </w:p>
        </w:tc>
      </w:tr>
      <w:tr w14:paraId="26716A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1CDCE955">
            <w:pPr>
              <w:spacing w:after="20" w:line="264" w:lineRule="auto"/>
            </w:pPr>
            <w:r>
              <w:rPr>
                <w:rFonts w:ascii="Times New Roman" w:hAnsi="Times New Roman" w:eastAsia="Times New Roman" w:cs="Times New Roman"/>
                <w:b/>
                <w:i w:val="0"/>
                <w:color w:val="000000"/>
                <w:sz w:val="24"/>
              </w:rPr>
              <w:t>Lớp</w:t>
            </w:r>
          </w:p>
        </w:tc>
        <w:tc>
          <w:tcPr>
            <w:tcW w:w="3505" w:type="dxa"/>
          </w:tcPr>
          <w:p w14:paraId="5BF1B293">
            <w:pPr>
              <w:spacing w:after="20" w:line="264" w:lineRule="auto"/>
              <w:rPr>
                <w:rFonts w:hint="default"/>
                <w:lang w:val="vi-VN"/>
              </w:rPr>
            </w:pPr>
            <w:r>
              <w:rPr>
                <w:rFonts w:hint="default"/>
                <w:lang w:val="vi-VN"/>
              </w:rPr>
              <w:t>CNTT3</w:t>
            </w:r>
          </w:p>
        </w:tc>
        <w:tc>
          <w:tcPr>
            <w:tcW w:w="2015" w:type="dxa"/>
          </w:tcPr>
          <w:p w14:paraId="4DAEB48C">
            <w:pPr>
              <w:spacing w:after="20" w:line="264" w:lineRule="auto"/>
            </w:pPr>
            <w:r>
              <w:rPr>
                <w:rFonts w:ascii="Times New Roman" w:hAnsi="Times New Roman" w:eastAsia="Times New Roman" w:cs="Times New Roman"/>
                <w:b/>
                <w:i w:val="0"/>
                <w:color w:val="000000"/>
                <w:sz w:val="24"/>
              </w:rPr>
              <w:t>Ngày ôn tập</w:t>
            </w:r>
          </w:p>
        </w:tc>
        <w:tc>
          <w:tcPr>
            <w:tcW w:w="1753" w:type="dxa"/>
          </w:tcPr>
          <w:p w14:paraId="52F26D07">
            <w:pPr>
              <w:spacing w:after="20" w:line="264" w:lineRule="auto"/>
            </w:pPr>
            <w:r>
              <w:rPr>
                <w:rFonts w:ascii="Times New Roman" w:hAnsi="Times New Roman" w:eastAsia="Times New Roman" w:cs="Times New Roman"/>
                <w:b w:val="0"/>
                <w:i w:val="0"/>
                <w:color w:val="000000"/>
                <w:sz w:val="24"/>
              </w:rPr>
              <w:t>2</w:t>
            </w:r>
          </w:p>
        </w:tc>
      </w:tr>
    </w:tbl>
    <w:p w14:paraId="51DC5B3C">
      <w:pPr>
        <w:spacing w:before="0" w:after="80" w:line="276" w:lineRule="auto"/>
      </w:pPr>
    </w:p>
    <w:p w14:paraId="3AC9DD93">
      <w:pPr>
        <w:spacing w:before="0" w:after="120" w:line="276" w:lineRule="auto"/>
        <w:jc w:val="both"/>
      </w:pPr>
      <w:r>
        <w:rPr>
          <w:rFonts w:ascii="Times New Roman" w:hAnsi="Times New Roman" w:eastAsia="Times New Roman" w:cs="Times New Roman"/>
          <w:b w:val="0"/>
          <w:i/>
          <w:color w:val="000000"/>
          <w:sz w:val="26"/>
        </w:rPr>
        <w:t>Điền câu trả lời vào các ô trống. Không xoá hoặc đổi thứ tự các bảng. Lưu tệp với tên ngay2_agile.docx.</w:t>
      </w:r>
    </w:p>
    <w:p w14:paraId="14B0D120">
      <w:pPr>
        <w:keepNext/>
        <w:spacing w:before="160" w:after="80" w:line="276" w:lineRule="auto"/>
      </w:pPr>
      <w:r>
        <w:rPr>
          <w:rFonts w:ascii="Times New Roman" w:hAnsi="Times New Roman" w:eastAsia="Times New Roman" w:cs="Times New Roman"/>
          <w:b/>
          <w:i w:val="0"/>
          <w:color w:val="000000"/>
          <w:sz w:val="26"/>
        </w:rPr>
        <w:t>Bài 1. Acceptance Criteria bằng Gherkin</w:t>
      </w:r>
    </w:p>
    <w:tbl>
      <w:tblPr>
        <w:tblStyle w:val="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91"/>
        <w:gridCol w:w="2578"/>
        <w:gridCol w:w="1977"/>
        <w:gridCol w:w="2578"/>
      </w:tblGrid>
      <w:tr w14:paraId="2CF38F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91" w:type="dxa"/>
            <w:shd w:val="clear" w:color="auto" w:fill="8EAADB"/>
          </w:tcPr>
          <w:p w14:paraId="0D5AB6C0">
            <w:pPr>
              <w:spacing w:after="20" w:line="264" w:lineRule="auto"/>
              <w:jc w:val="center"/>
            </w:pPr>
            <w:r>
              <w:rPr>
                <w:rFonts w:ascii="Times New Roman" w:hAnsi="Times New Roman" w:eastAsia="Times New Roman" w:cs="Times New Roman"/>
                <w:b/>
                <w:i w:val="0"/>
                <w:color w:val="000000"/>
                <w:sz w:val="24"/>
              </w:rPr>
              <w:t>Kịch bản</w:t>
            </w:r>
          </w:p>
        </w:tc>
        <w:tc>
          <w:tcPr>
            <w:tcW w:w="2579" w:type="dxa"/>
            <w:shd w:val="clear" w:color="auto" w:fill="8EAADB"/>
          </w:tcPr>
          <w:p w14:paraId="3E373BAF">
            <w:pPr>
              <w:spacing w:after="20" w:line="264" w:lineRule="auto"/>
              <w:jc w:val="center"/>
            </w:pPr>
            <w:r>
              <w:rPr>
                <w:rFonts w:ascii="Times New Roman" w:hAnsi="Times New Roman" w:eastAsia="Times New Roman" w:cs="Times New Roman"/>
                <w:b/>
                <w:i w:val="0"/>
                <w:color w:val="000000"/>
                <w:sz w:val="24"/>
              </w:rPr>
              <w:t>Given</w:t>
            </w:r>
          </w:p>
        </w:tc>
        <w:tc>
          <w:tcPr>
            <w:tcW w:w="1977" w:type="dxa"/>
            <w:shd w:val="clear" w:color="auto" w:fill="8EAADB"/>
          </w:tcPr>
          <w:p w14:paraId="4E9A927F">
            <w:pPr>
              <w:spacing w:after="20" w:line="264" w:lineRule="auto"/>
              <w:jc w:val="center"/>
            </w:pPr>
            <w:r>
              <w:rPr>
                <w:rFonts w:ascii="Times New Roman" w:hAnsi="Times New Roman" w:eastAsia="Times New Roman" w:cs="Times New Roman"/>
                <w:b/>
                <w:i w:val="0"/>
                <w:color w:val="000000"/>
                <w:sz w:val="24"/>
              </w:rPr>
              <w:t>When</w:t>
            </w:r>
          </w:p>
        </w:tc>
        <w:tc>
          <w:tcPr>
            <w:tcW w:w="2579" w:type="dxa"/>
            <w:shd w:val="clear" w:color="auto" w:fill="8EAADB"/>
          </w:tcPr>
          <w:p w14:paraId="0298BFEF">
            <w:pPr>
              <w:spacing w:after="20" w:line="264" w:lineRule="auto"/>
              <w:jc w:val="center"/>
            </w:pPr>
            <w:r>
              <w:rPr>
                <w:rFonts w:ascii="Times New Roman" w:hAnsi="Times New Roman" w:eastAsia="Times New Roman" w:cs="Times New Roman"/>
                <w:b/>
                <w:i w:val="0"/>
                <w:color w:val="000000"/>
                <w:sz w:val="24"/>
              </w:rPr>
              <w:t>Then</w:t>
            </w:r>
          </w:p>
        </w:tc>
      </w:tr>
      <w:tr w14:paraId="4054FCB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74" w:hRule="atLeast"/>
          <w:jc w:val="center"/>
        </w:trPr>
        <w:tc>
          <w:tcPr>
            <w:tcW w:w="1891" w:type="dxa"/>
          </w:tcPr>
          <w:p w14:paraId="68A1DCF7">
            <w:pPr>
              <w:spacing w:after="20" w:line="264" w:lineRule="auto"/>
            </w:pPr>
            <w:r>
              <w:rPr>
                <w:rFonts w:ascii="Times New Roman" w:hAnsi="Times New Roman" w:eastAsia="Times New Roman" w:cs="Times New Roman"/>
                <w:b w:val="0"/>
                <w:i w:val="0"/>
                <w:color w:val="000000"/>
                <w:sz w:val="24"/>
              </w:rPr>
              <w:t>(1) Thành công</w:t>
            </w:r>
          </w:p>
        </w:tc>
        <w:tc>
          <w:tcPr>
            <w:tcW w:w="2579" w:type="dxa"/>
          </w:tcPr>
          <w:p w14:paraId="6BBCF627">
            <w:pPr>
              <w:spacing w:after="20" w:line="264" w:lineRule="auto"/>
              <w:rPr>
                <w:rFonts w:hint="default"/>
                <w:lang w:val="vi-VN"/>
              </w:rPr>
            </w:pPr>
            <w:r>
              <w:rPr>
                <w:rFonts w:hint="default"/>
                <w:lang w:val="vi-VN"/>
              </w:rPr>
              <w:t>Người dùng đã đăng nhập, mã xác nhận còn hạn và đơn đạt điều kiện áp dụng</w:t>
            </w:r>
          </w:p>
        </w:tc>
        <w:tc>
          <w:tcPr>
            <w:tcW w:w="1977" w:type="dxa"/>
          </w:tcPr>
          <w:p w14:paraId="3FCC97C4">
            <w:pPr>
              <w:spacing w:after="20" w:line="264" w:lineRule="auto"/>
              <w:rPr>
                <w:rFonts w:hint="default"/>
                <w:lang w:val="vi-VN"/>
              </w:rPr>
            </w:pPr>
            <w:r>
              <w:rPr>
                <w:rFonts w:hint="default"/>
                <w:lang w:val="vi-VN"/>
              </w:rPr>
              <w:t>Người dùng nhập mã xác nhận hợp và nhấn xác nhận đạt hàng</w:t>
            </w:r>
            <w:r>
              <w:rPr>
                <w:rFonts w:hint="default"/>
                <w:u w:val="dotted"/>
                <w:lang w:val="vi-VN"/>
              </w:rPr>
              <w:t xml:space="preserve"> </w:t>
            </w:r>
          </w:p>
        </w:tc>
        <w:tc>
          <w:tcPr>
            <w:tcW w:w="2579" w:type="dxa"/>
          </w:tcPr>
          <w:p w14:paraId="5D36F2C2">
            <w:pPr>
              <w:spacing w:after="20" w:line="264" w:lineRule="auto"/>
              <w:rPr>
                <w:rFonts w:hint="default"/>
                <w:lang w:val="vi-VN"/>
              </w:rPr>
            </w:pPr>
            <w:r>
              <w:rPr>
                <w:rFonts w:hint="default"/>
                <w:lang w:val="vi-VN"/>
              </w:rPr>
              <w:t>Hệ thống xác nhận đơn đạt hàng thành công và lưu đơn hàng</w:t>
            </w:r>
          </w:p>
        </w:tc>
      </w:tr>
      <w:tr w14:paraId="378B7B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74" w:hRule="atLeast"/>
          <w:jc w:val="center"/>
        </w:trPr>
        <w:tc>
          <w:tcPr>
            <w:tcW w:w="1891" w:type="dxa"/>
          </w:tcPr>
          <w:p w14:paraId="5F33AC26">
            <w:pPr>
              <w:spacing w:after="20" w:line="264" w:lineRule="auto"/>
            </w:pPr>
            <w:r>
              <w:rPr>
                <w:rFonts w:ascii="Times New Roman" w:hAnsi="Times New Roman" w:eastAsia="Times New Roman" w:cs="Times New Roman"/>
                <w:b w:val="0"/>
                <w:i w:val="0"/>
                <w:color w:val="000000"/>
                <w:sz w:val="24"/>
              </w:rPr>
              <w:t>(2a) Mã đã hết hạn</w:t>
            </w:r>
          </w:p>
        </w:tc>
        <w:tc>
          <w:tcPr>
            <w:tcW w:w="2579" w:type="dxa"/>
          </w:tcPr>
          <w:p w14:paraId="1F99B1FC">
            <w:pPr>
              <w:spacing w:after="20" w:line="264" w:lineRule="auto"/>
              <w:rPr>
                <w:rFonts w:hint="default"/>
                <w:lang w:val="vi-VN"/>
              </w:rPr>
            </w:pPr>
            <w:r>
              <w:rPr>
                <w:rFonts w:hint="default"/>
                <w:lang w:val="vi-VN"/>
              </w:rPr>
              <w:t>Người dùng đã đăng nhập nhưng lại có mã xác nhận đã hết hạn</w:t>
            </w:r>
          </w:p>
        </w:tc>
        <w:tc>
          <w:tcPr>
            <w:tcW w:w="1977" w:type="dxa"/>
          </w:tcPr>
          <w:p w14:paraId="0D1F25B3">
            <w:pPr>
              <w:spacing w:after="20" w:line="264" w:lineRule="auto"/>
              <w:rPr>
                <w:rFonts w:hint="default"/>
                <w:lang w:val="vi-VN"/>
              </w:rPr>
            </w:pPr>
            <w:r>
              <w:rPr>
                <w:rFonts w:hint="default"/>
                <w:lang w:val="vi-VN"/>
              </w:rPr>
              <w:t>Người dùng nhập mã và xác nhận đặt hàng</w:t>
            </w:r>
          </w:p>
        </w:tc>
        <w:tc>
          <w:tcPr>
            <w:tcW w:w="2579" w:type="dxa"/>
          </w:tcPr>
          <w:p w14:paraId="30D17F33">
            <w:pPr>
              <w:spacing w:after="20" w:line="264" w:lineRule="auto"/>
              <w:rPr>
                <w:rFonts w:hint="default"/>
                <w:lang w:val="vi-VN"/>
              </w:rPr>
            </w:pPr>
            <w:r>
              <w:rPr>
                <w:rFonts w:hint="default"/>
                <w:lang w:val="vi-VN"/>
              </w:rPr>
              <w:t>Hệ thống thông báo mã đã hết hạn và yêu cầu người dùng lấy mã mới</w:t>
            </w:r>
          </w:p>
        </w:tc>
      </w:tr>
      <w:tr w14:paraId="441E0D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74" w:hRule="atLeast"/>
          <w:jc w:val="center"/>
        </w:trPr>
        <w:tc>
          <w:tcPr>
            <w:tcW w:w="1891" w:type="dxa"/>
          </w:tcPr>
          <w:p w14:paraId="1561C28F">
            <w:pPr>
              <w:spacing w:after="20" w:line="264" w:lineRule="auto"/>
            </w:pPr>
            <w:r>
              <w:rPr>
                <w:rFonts w:ascii="Times New Roman" w:hAnsi="Times New Roman" w:eastAsia="Times New Roman" w:cs="Times New Roman"/>
                <w:b w:val="0"/>
                <w:i w:val="0"/>
                <w:color w:val="000000"/>
                <w:sz w:val="24"/>
              </w:rPr>
              <w:t>(2b) Đơn dưới 200.000đ</w:t>
            </w:r>
          </w:p>
        </w:tc>
        <w:tc>
          <w:tcPr>
            <w:tcW w:w="2579" w:type="dxa"/>
          </w:tcPr>
          <w:p w14:paraId="6D3A131E">
            <w:pPr>
              <w:spacing w:after="20" w:line="264" w:lineRule="auto"/>
              <w:rPr>
                <w:rFonts w:hint="default"/>
                <w:lang w:val="vi-VN"/>
              </w:rPr>
            </w:pPr>
            <w:r>
              <w:rPr>
                <w:rFonts w:hint="default"/>
                <w:lang w:val="vi-VN"/>
              </w:rPr>
              <w:t>Người dùng có đơn hàng giá trị dưới 200k</w:t>
            </w:r>
          </w:p>
        </w:tc>
        <w:tc>
          <w:tcPr>
            <w:tcW w:w="1977" w:type="dxa"/>
          </w:tcPr>
          <w:p w14:paraId="1D407924">
            <w:pPr>
              <w:spacing w:after="20" w:line="264" w:lineRule="auto"/>
              <w:rPr>
                <w:rFonts w:hint="default"/>
                <w:lang w:val="vi-VN"/>
              </w:rPr>
            </w:pPr>
            <w:r>
              <w:rPr>
                <w:rFonts w:hint="default"/>
                <w:lang w:val="vi-VN"/>
              </w:rPr>
              <w:t>Người dùng yêu cầu mã xác nhận hoăcj ưu đãi có điều kiện tối thiểu 200k</w:t>
            </w:r>
          </w:p>
        </w:tc>
        <w:tc>
          <w:tcPr>
            <w:tcW w:w="2579" w:type="dxa"/>
          </w:tcPr>
          <w:p w14:paraId="0762DE5A">
            <w:pPr>
              <w:spacing w:after="20" w:line="264" w:lineRule="auto"/>
              <w:rPr>
                <w:rFonts w:hint="default"/>
                <w:lang w:val="vi-VN"/>
              </w:rPr>
            </w:pPr>
            <w:r>
              <w:rPr>
                <w:rFonts w:hint="default"/>
                <w:lang w:val="vi-VN"/>
              </w:rPr>
              <w:t>Hệ thống tưf chối áp dụng ưu đãi  và thông báo đơn hàng chưa đạt giá trị tối thiểu</w:t>
            </w:r>
          </w:p>
        </w:tc>
      </w:tr>
    </w:tbl>
    <w:p w14:paraId="6E6CAC8B">
      <w:pPr>
        <w:spacing w:before="0" w:after="80" w:line="276" w:lineRule="auto"/>
      </w:pPr>
    </w:p>
    <w:p w14:paraId="6E6CBD45">
      <w:pPr>
        <w:keepNext/>
        <w:spacing w:before="160" w:after="80" w:line="276" w:lineRule="auto"/>
      </w:pPr>
      <w:r>
        <w:rPr>
          <w:rFonts w:ascii="Times New Roman" w:hAnsi="Times New Roman" w:eastAsia="Times New Roman" w:cs="Times New Roman"/>
          <w:b/>
          <w:i w:val="0"/>
          <w:color w:val="000000"/>
          <w:sz w:val="26"/>
        </w:rPr>
        <w:t>Bài 2. Acceptance Criteria và Definition of Done</w:t>
      </w:r>
    </w:p>
    <w:p w14:paraId="727BF3B8">
      <w:pPr>
        <w:spacing w:before="0" w:after="120" w:line="276" w:lineRule="auto"/>
        <w:jc w:val="both"/>
      </w:pPr>
      <w:r>
        <w:rPr>
          <w:rFonts w:ascii="Times New Roman" w:hAnsi="Times New Roman" w:eastAsia="Times New Roman" w:cs="Times New Roman"/>
          <w:b w:val="0"/>
          <w:i w:val="0"/>
          <w:color w:val="000000"/>
          <w:sz w:val="26"/>
        </w:rPr>
        <w:t>a) Phân loại (ghi AC hoặc DoD)</w:t>
      </w:r>
    </w:p>
    <w:tbl>
      <w:tblPr>
        <w:tblStyle w:val="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3610"/>
        <w:gridCol w:w="902"/>
        <w:gridCol w:w="3610"/>
      </w:tblGrid>
      <w:tr w14:paraId="0EE07A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3740805D">
            <w:pPr>
              <w:spacing w:after="20" w:line="264" w:lineRule="auto"/>
              <w:jc w:val="center"/>
            </w:pPr>
            <w:r>
              <w:rPr>
                <w:rFonts w:ascii="Times New Roman" w:hAnsi="Times New Roman" w:eastAsia="Times New Roman" w:cs="Times New Roman"/>
                <w:b/>
                <w:i w:val="0"/>
                <w:color w:val="000000"/>
                <w:sz w:val="24"/>
              </w:rPr>
              <w:t>STT</w:t>
            </w:r>
          </w:p>
        </w:tc>
        <w:tc>
          <w:tcPr>
            <w:tcW w:w="3610" w:type="dxa"/>
            <w:shd w:val="clear" w:color="auto" w:fill="8EAADB"/>
          </w:tcPr>
          <w:p w14:paraId="57DF2E8C">
            <w:pPr>
              <w:spacing w:after="20" w:line="264" w:lineRule="auto"/>
              <w:jc w:val="center"/>
            </w:pPr>
            <w:r>
              <w:rPr>
                <w:rFonts w:ascii="Times New Roman" w:hAnsi="Times New Roman" w:eastAsia="Times New Roman" w:cs="Times New Roman"/>
                <w:b/>
                <w:i w:val="0"/>
                <w:color w:val="000000"/>
                <w:sz w:val="24"/>
              </w:rPr>
              <w:t>AC / DoD</w:t>
            </w:r>
          </w:p>
        </w:tc>
        <w:tc>
          <w:tcPr>
            <w:tcW w:w="903" w:type="dxa"/>
            <w:shd w:val="clear" w:color="auto" w:fill="8EAADB"/>
          </w:tcPr>
          <w:p w14:paraId="30A3D34B">
            <w:pPr>
              <w:spacing w:after="20" w:line="264" w:lineRule="auto"/>
              <w:jc w:val="center"/>
            </w:pPr>
            <w:r>
              <w:rPr>
                <w:rFonts w:ascii="Times New Roman" w:hAnsi="Times New Roman" w:eastAsia="Times New Roman" w:cs="Times New Roman"/>
                <w:b/>
                <w:i w:val="0"/>
                <w:color w:val="000000"/>
                <w:sz w:val="24"/>
              </w:rPr>
              <w:t>STT</w:t>
            </w:r>
          </w:p>
        </w:tc>
        <w:tc>
          <w:tcPr>
            <w:tcW w:w="3610" w:type="dxa"/>
            <w:shd w:val="clear" w:color="auto" w:fill="8EAADB"/>
          </w:tcPr>
          <w:p w14:paraId="79166256">
            <w:pPr>
              <w:spacing w:after="20" w:line="264" w:lineRule="auto"/>
              <w:jc w:val="center"/>
            </w:pPr>
            <w:r>
              <w:rPr>
                <w:rFonts w:ascii="Times New Roman" w:hAnsi="Times New Roman" w:eastAsia="Times New Roman" w:cs="Times New Roman"/>
                <w:b/>
                <w:i w:val="0"/>
                <w:color w:val="000000"/>
                <w:sz w:val="24"/>
              </w:rPr>
              <w:t>AC / DoD</w:t>
            </w:r>
          </w:p>
        </w:tc>
      </w:tr>
      <w:tr w14:paraId="64EB967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5463FF3F">
            <w:pPr>
              <w:spacing w:after="20" w:line="264" w:lineRule="auto"/>
              <w:jc w:val="center"/>
            </w:pPr>
            <w:r>
              <w:rPr>
                <w:rFonts w:ascii="Times New Roman" w:hAnsi="Times New Roman" w:eastAsia="Times New Roman" w:cs="Times New Roman"/>
                <w:b w:val="0"/>
                <w:i w:val="0"/>
                <w:color w:val="000000"/>
                <w:sz w:val="24"/>
              </w:rPr>
              <w:t>1</w:t>
            </w:r>
          </w:p>
        </w:tc>
        <w:tc>
          <w:tcPr>
            <w:tcW w:w="3610" w:type="dxa"/>
          </w:tcPr>
          <w:p w14:paraId="7B4F4906">
            <w:pPr>
              <w:spacing w:after="20" w:line="264" w:lineRule="auto"/>
              <w:rPr>
                <w:rFonts w:hint="default"/>
                <w:lang w:val="vi-VN"/>
              </w:rPr>
            </w:pPr>
            <w:r>
              <w:rPr>
                <w:rFonts w:hint="default"/>
                <w:lang w:val="vi-VN"/>
              </w:rPr>
              <w:t>AC</w:t>
            </w:r>
          </w:p>
        </w:tc>
        <w:tc>
          <w:tcPr>
            <w:tcW w:w="903" w:type="dxa"/>
          </w:tcPr>
          <w:p w14:paraId="4140C2F1">
            <w:pPr>
              <w:spacing w:after="20" w:line="264" w:lineRule="auto"/>
              <w:jc w:val="center"/>
            </w:pPr>
            <w:r>
              <w:rPr>
                <w:rFonts w:ascii="Times New Roman" w:hAnsi="Times New Roman" w:eastAsia="Times New Roman" w:cs="Times New Roman"/>
                <w:b w:val="0"/>
                <w:i w:val="0"/>
                <w:color w:val="000000"/>
                <w:sz w:val="24"/>
              </w:rPr>
              <w:t>5</w:t>
            </w:r>
          </w:p>
        </w:tc>
        <w:tc>
          <w:tcPr>
            <w:tcW w:w="3610" w:type="dxa"/>
          </w:tcPr>
          <w:p w14:paraId="0F9E6F2E">
            <w:pPr>
              <w:spacing w:after="20" w:line="264" w:lineRule="auto"/>
              <w:rPr>
                <w:rFonts w:hint="default"/>
                <w:lang w:val="vi-VN"/>
              </w:rPr>
            </w:pPr>
            <w:r>
              <w:rPr>
                <w:rFonts w:hint="default"/>
                <w:lang w:val="vi-VN"/>
              </w:rPr>
              <w:t>AC</w:t>
            </w:r>
          </w:p>
        </w:tc>
      </w:tr>
      <w:tr w14:paraId="1A591A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0BC43614">
            <w:pPr>
              <w:spacing w:after="20" w:line="264" w:lineRule="auto"/>
              <w:jc w:val="center"/>
            </w:pPr>
            <w:r>
              <w:rPr>
                <w:rFonts w:ascii="Times New Roman" w:hAnsi="Times New Roman" w:eastAsia="Times New Roman" w:cs="Times New Roman"/>
                <w:b w:val="0"/>
                <w:i w:val="0"/>
                <w:color w:val="000000"/>
                <w:sz w:val="24"/>
              </w:rPr>
              <w:t>2</w:t>
            </w:r>
          </w:p>
        </w:tc>
        <w:tc>
          <w:tcPr>
            <w:tcW w:w="3610" w:type="dxa"/>
          </w:tcPr>
          <w:p w14:paraId="56C822FB">
            <w:pPr>
              <w:spacing w:after="20" w:line="264" w:lineRule="auto"/>
              <w:rPr>
                <w:rFonts w:hint="default"/>
                <w:lang w:val="vi-VN"/>
              </w:rPr>
            </w:pPr>
            <w:r>
              <w:rPr>
                <w:rFonts w:hint="default"/>
                <w:lang w:val="vi-VN"/>
              </w:rPr>
              <w:t>DoD</w:t>
            </w:r>
          </w:p>
        </w:tc>
        <w:tc>
          <w:tcPr>
            <w:tcW w:w="903" w:type="dxa"/>
          </w:tcPr>
          <w:p w14:paraId="7FAB4F44">
            <w:pPr>
              <w:spacing w:after="20" w:line="264" w:lineRule="auto"/>
              <w:jc w:val="center"/>
            </w:pPr>
            <w:r>
              <w:rPr>
                <w:rFonts w:ascii="Times New Roman" w:hAnsi="Times New Roman" w:eastAsia="Times New Roman" w:cs="Times New Roman"/>
                <w:b w:val="0"/>
                <w:i w:val="0"/>
                <w:color w:val="000000"/>
                <w:sz w:val="24"/>
              </w:rPr>
              <w:t>6</w:t>
            </w:r>
          </w:p>
        </w:tc>
        <w:tc>
          <w:tcPr>
            <w:tcW w:w="3610" w:type="dxa"/>
          </w:tcPr>
          <w:p w14:paraId="33D2824D">
            <w:pPr>
              <w:spacing w:after="20" w:line="264" w:lineRule="auto"/>
              <w:rPr>
                <w:rFonts w:hint="default"/>
                <w:lang w:val="vi-VN"/>
              </w:rPr>
            </w:pPr>
            <w:r>
              <w:rPr>
                <w:rFonts w:hint="default"/>
                <w:lang w:val="vi-VN"/>
              </w:rPr>
              <w:t>DoD</w:t>
            </w:r>
          </w:p>
        </w:tc>
      </w:tr>
      <w:tr w14:paraId="24B07F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 w:hRule="atLeast"/>
          <w:jc w:val="center"/>
        </w:trPr>
        <w:tc>
          <w:tcPr>
            <w:tcW w:w="903" w:type="dxa"/>
          </w:tcPr>
          <w:p w14:paraId="6D9DFDB8">
            <w:pPr>
              <w:spacing w:after="20" w:line="264" w:lineRule="auto"/>
              <w:jc w:val="center"/>
            </w:pPr>
            <w:r>
              <w:rPr>
                <w:rFonts w:ascii="Times New Roman" w:hAnsi="Times New Roman" w:eastAsia="Times New Roman" w:cs="Times New Roman"/>
                <w:b w:val="0"/>
                <w:i w:val="0"/>
                <w:color w:val="000000"/>
                <w:sz w:val="24"/>
              </w:rPr>
              <w:t>3</w:t>
            </w:r>
          </w:p>
        </w:tc>
        <w:tc>
          <w:tcPr>
            <w:tcW w:w="3610" w:type="dxa"/>
          </w:tcPr>
          <w:p w14:paraId="5318555A">
            <w:pPr>
              <w:spacing w:after="20" w:line="264" w:lineRule="auto"/>
              <w:rPr>
                <w:rFonts w:hint="default"/>
                <w:lang w:val="vi-VN"/>
              </w:rPr>
            </w:pPr>
            <w:r>
              <w:rPr>
                <w:rFonts w:hint="default"/>
                <w:lang w:val="vi-VN"/>
              </w:rPr>
              <w:t>AC</w:t>
            </w:r>
          </w:p>
        </w:tc>
        <w:tc>
          <w:tcPr>
            <w:tcW w:w="903" w:type="dxa"/>
          </w:tcPr>
          <w:p w14:paraId="60CFC519">
            <w:pPr>
              <w:spacing w:after="20" w:line="264" w:lineRule="auto"/>
              <w:jc w:val="center"/>
            </w:pPr>
            <w:r>
              <w:rPr>
                <w:rFonts w:ascii="Times New Roman" w:hAnsi="Times New Roman" w:eastAsia="Times New Roman" w:cs="Times New Roman"/>
                <w:b w:val="0"/>
                <w:i w:val="0"/>
                <w:color w:val="000000"/>
                <w:sz w:val="24"/>
              </w:rPr>
              <w:t>7</w:t>
            </w:r>
          </w:p>
        </w:tc>
        <w:tc>
          <w:tcPr>
            <w:tcW w:w="3610" w:type="dxa"/>
          </w:tcPr>
          <w:p w14:paraId="68282521">
            <w:pPr>
              <w:spacing w:after="20" w:line="264" w:lineRule="auto"/>
              <w:rPr>
                <w:rFonts w:hint="default"/>
                <w:lang w:val="vi-VN"/>
              </w:rPr>
            </w:pPr>
            <w:r>
              <w:rPr>
                <w:rFonts w:hint="default"/>
                <w:lang w:val="vi-VN"/>
              </w:rPr>
              <w:t>AC</w:t>
            </w:r>
          </w:p>
        </w:tc>
      </w:tr>
      <w:tr w14:paraId="46063D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1A1F04A7">
            <w:pPr>
              <w:spacing w:after="20" w:line="264" w:lineRule="auto"/>
              <w:jc w:val="center"/>
            </w:pPr>
            <w:r>
              <w:rPr>
                <w:rFonts w:ascii="Times New Roman" w:hAnsi="Times New Roman" w:eastAsia="Times New Roman" w:cs="Times New Roman"/>
                <w:b w:val="0"/>
                <w:i w:val="0"/>
                <w:color w:val="000000"/>
                <w:sz w:val="24"/>
              </w:rPr>
              <w:t>4</w:t>
            </w:r>
          </w:p>
        </w:tc>
        <w:tc>
          <w:tcPr>
            <w:tcW w:w="3610" w:type="dxa"/>
          </w:tcPr>
          <w:p w14:paraId="6360E5FB">
            <w:pPr>
              <w:spacing w:after="20" w:line="264" w:lineRule="auto"/>
              <w:rPr>
                <w:rFonts w:hint="default"/>
                <w:lang w:val="vi-VN"/>
              </w:rPr>
            </w:pPr>
            <w:r>
              <w:rPr>
                <w:rFonts w:hint="default"/>
                <w:lang w:val="vi-VN"/>
              </w:rPr>
              <w:t>DoD</w:t>
            </w:r>
          </w:p>
        </w:tc>
        <w:tc>
          <w:tcPr>
            <w:tcW w:w="903" w:type="dxa"/>
          </w:tcPr>
          <w:p w14:paraId="61C95674">
            <w:pPr>
              <w:spacing w:after="20" w:line="264" w:lineRule="auto"/>
              <w:jc w:val="center"/>
            </w:pPr>
            <w:r>
              <w:rPr>
                <w:rFonts w:ascii="Times New Roman" w:hAnsi="Times New Roman" w:eastAsia="Times New Roman" w:cs="Times New Roman"/>
                <w:b w:val="0"/>
                <w:i w:val="0"/>
                <w:color w:val="000000"/>
                <w:sz w:val="24"/>
              </w:rPr>
              <w:t>8</w:t>
            </w:r>
          </w:p>
        </w:tc>
        <w:tc>
          <w:tcPr>
            <w:tcW w:w="3610" w:type="dxa"/>
          </w:tcPr>
          <w:p w14:paraId="4CC2F033">
            <w:pPr>
              <w:spacing w:after="20" w:line="264" w:lineRule="auto"/>
              <w:rPr>
                <w:rFonts w:hint="default"/>
                <w:lang w:val="vi-VN"/>
              </w:rPr>
            </w:pPr>
            <w:r>
              <w:rPr>
                <w:rFonts w:hint="default"/>
                <w:lang w:val="vi-VN"/>
              </w:rPr>
              <w:t>DoD</w:t>
            </w:r>
          </w:p>
        </w:tc>
      </w:tr>
    </w:tbl>
    <w:p w14:paraId="757BAE10">
      <w:pPr>
        <w:spacing w:before="0" w:after="80" w:line="276" w:lineRule="auto"/>
      </w:pPr>
    </w:p>
    <w:tbl>
      <w:tblPr>
        <w:tblStyle w:val="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1F6E26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73B67EAD">
            <w:pPr>
              <w:spacing w:after="20" w:line="264" w:lineRule="auto"/>
              <w:jc w:val="center"/>
            </w:pPr>
            <w:r>
              <w:rPr>
                <w:rFonts w:ascii="Times New Roman" w:hAnsi="Times New Roman" w:eastAsia="Times New Roman" w:cs="Times New Roman"/>
                <w:b/>
                <w:i w:val="0"/>
                <w:color w:val="000000"/>
                <w:sz w:val="24"/>
              </w:rPr>
              <w:t>b) AC và DoD khác nhau thế nào về phạm vi áp dụng?</w:t>
            </w:r>
          </w:p>
        </w:tc>
      </w:tr>
      <w:tr w14:paraId="6AFA4B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134" w:hRule="atLeast"/>
          <w:jc w:val="center"/>
        </w:trPr>
        <w:tc>
          <w:tcPr>
            <w:tcW w:w="9026" w:type="dxa"/>
          </w:tcPr>
          <w:p w14:paraId="48864117">
            <w:pPr>
              <w:spacing w:after="20" w:line="264" w:lineRule="auto"/>
              <w:rPr>
                <w:lang w:val="en-US"/>
              </w:rPr>
            </w:pPr>
            <w:r>
              <w:rPr>
                <w:lang w:val="en-US"/>
              </w:rPr>
              <w:t>Acceptance Criteria (AC) là các điều kiện cụ thể mà một User Story phải đáp ứng để được xem là đạt yêu cầu. AC thường khác nhau tùy từng User Story.</w:t>
            </w:r>
          </w:p>
          <w:p w14:paraId="617BF269">
            <w:pPr>
              <w:spacing w:after="20" w:line="264" w:lineRule="auto"/>
              <w:rPr>
                <w:lang w:val="en-US"/>
              </w:rPr>
            </w:pPr>
            <w:r>
              <w:rPr>
                <w:lang w:val="en-US"/>
              </w:rPr>
              <w:t>Definition of Done (DoD) là tập hợp tiêu chuẩn chất lượng chung mà Increment hoặc công việc phải đáp ứng để được xem là hoàn thành. DoD được áp dụng thống nhất cho các hạng mục công việc thuộc phạm vi đã quy định của Scrum Team.</w:t>
            </w:r>
          </w:p>
          <w:p w14:paraId="6669A560">
            <w:pPr>
              <w:spacing w:after="20" w:line="264" w:lineRule="auto"/>
            </w:pPr>
          </w:p>
        </w:tc>
      </w:tr>
    </w:tbl>
    <w:p w14:paraId="79C486B0">
      <w:pPr>
        <w:spacing w:before="0" w:after="80" w:line="276" w:lineRule="auto"/>
      </w:pPr>
    </w:p>
    <w:tbl>
      <w:tblPr>
        <w:tblStyle w:val="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888"/>
        <w:gridCol w:w="6137"/>
      </w:tblGrid>
      <w:tr w14:paraId="4A32E2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888" w:type="dxa"/>
            <w:shd w:val="clear" w:color="auto" w:fill="8EAADB"/>
          </w:tcPr>
          <w:p w14:paraId="5645C84C">
            <w:pPr>
              <w:spacing w:after="20" w:line="264" w:lineRule="auto"/>
              <w:jc w:val="center"/>
            </w:pPr>
            <w:r>
              <w:rPr>
                <w:rFonts w:ascii="Times New Roman" w:hAnsi="Times New Roman" w:eastAsia="Times New Roman" w:cs="Times New Roman"/>
                <w:b/>
                <w:i w:val="0"/>
                <w:color w:val="000000"/>
                <w:sz w:val="24"/>
              </w:rPr>
              <w:t>Nội dung</w:t>
            </w:r>
          </w:p>
        </w:tc>
        <w:tc>
          <w:tcPr>
            <w:tcW w:w="6137" w:type="dxa"/>
            <w:shd w:val="clear" w:color="auto" w:fill="8EAADB"/>
          </w:tcPr>
          <w:p w14:paraId="16598639">
            <w:pPr>
              <w:spacing w:after="20" w:line="264" w:lineRule="auto"/>
              <w:jc w:val="center"/>
            </w:pPr>
            <w:r>
              <w:rPr>
                <w:rFonts w:ascii="Times New Roman" w:hAnsi="Times New Roman" w:eastAsia="Times New Roman" w:cs="Times New Roman"/>
                <w:b/>
                <w:i w:val="0"/>
                <w:color w:val="000000"/>
                <w:sz w:val="24"/>
              </w:rPr>
              <w:t>Trả lời</w:t>
            </w:r>
          </w:p>
        </w:tc>
      </w:tr>
      <w:tr w14:paraId="67609C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2888" w:type="dxa"/>
          </w:tcPr>
          <w:p w14:paraId="2F3BE530">
            <w:pPr>
              <w:spacing w:after="20" w:line="264" w:lineRule="auto"/>
            </w:pPr>
            <w:r>
              <w:rPr>
                <w:rFonts w:ascii="Times New Roman" w:hAnsi="Times New Roman" w:eastAsia="Times New Roman" w:cs="Times New Roman"/>
                <w:b w:val="0"/>
                <w:i w:val="0"/>
                <w:color w:val="000000"/>
                <w:sz w:val="24"/>
              </w:rPr>
              <w:t>c) Ví dụ AC (theo dõi trạng thái đơn giao)</w:t>
            </w:r>
          </w:p>
        </w:tc>
        <w:tc>
          <w:tcPr>
            <w:tcW w:w="6137" w:type="dxa"/>
          </w:tcPr>
          <w:p w14:paraId="3CAB6CD3">
            <w:pPr>
              <w:spacing w:after="20" w:line="264" w:lineRule="auto"/>
            </w:pPr>
            <w:r>
              <w:t>Khi khách hàng mở chi tiết đơn hàng đang giao, hệ thống hiển thị trạng thái hiện tại của đơn hàng, chẳng hạn “Đang giao”, cùng thời điểm cập nhật trạng thái gần nhất.</w:t>
            </w:r>
          </w:p>
        </w:tc>
      </w:tr>
      <w:tr w14:paraId="3642C7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2888" w:type="dxa"/>
          </w:tcPr>
          <w:p w14:paraId="6FC00676">
            <w:pPr>
              <w:spacing w:after="20" w:line="264" w:lineRule="auto"/>
            </w:pPr>
            <w:r>
              <w:rPr>
                <w:rFonts w:ascii="Times New Roman" w:hAnsi="Times New Roman" w:eastAsia="Times New Roman" w:cs="Times New Roman"/>
                <w:b w:val="0"/>
                <w:i w:val="0"/>
                <w:color w:val="000000"/>
                <w:sz w:val="24"/>
              </w:rPr>
              <w:t>c) Ví dụ DoD (theo dõi trạng thái đơn giao)</w:t>
            </w:r>
          </w:p>
        </w:tc>
        <w:tc>
          <w:tcPr>
            <w:tcW w:w="6137" w:type="dxa"/>
          </w:tcPr>
          <w:p w14:paraId="182191C7">
            <w:pPr>
              <w:spacing w:after="20" w:line="264" w:lineRule="auto"/>
            </w:pPr>
            <w:r>
              <w:t>Chức năng theo dõi trạng thái đơn giao đã được kiểm thử, các unit test đều pass, code được thành viên khác review và tài liệu API được cập nhật.</w:t>
            </w:r>
          </w:p>
        </w:tc>
      </w:tr>
    </w:tbl>
    <w:p w14:paraId="22AA4CF0">
      <w:pPr>
        <w:spacing w:before="0" w:after="80" w:line="276" w:lineRule="auto"/>
      </w:pPr>
    </w:p>
    <w:p w14:paraId="080845ED">
      <w:pPr>
        <w:keepNext/>
        <w:spacing w:before="160" w:after="80" w:line="276" w:lineRule="auto"/>
      </w:pPr>
      <w:r>
        <w:rPr>
          <w:rFonts w:ascii="Times New Roman" w:hAnsi="Times New Roman" w:eastAsia="Times New Roman" w:cs="Times New Roman"/>
          <w:b/>
          <w:i w:val="0"/>
          <w:color w:val="000000"/>
          <w:sz w:val="26"/>
        </w:rPr>
        <w:t>Bài 3. Ước lượng Story Point</w:t>
      </w:r>
    </w:p>
    <w:tbl>
      <w:tblPr>
        <w:tblStyle w:val="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1624"/>
        <w:gridCol w:w="6498"/>
      </w:tblGrid>
      <w:tr w14:paraId="439EDA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4B453A7E">
            <w:pPr>
              <w:spacing w:after="20" w:line="264" w:lineRule="auto"/>
              <w:jc w:val="center"/>
            </w:pPr>
            <w:r>
              <w:rPr>
                <w:rFonts w:ascii="Times New Roman" w:hAnsi="Times New Roman" w:eastAsia="Times New Roman" w:cs="Times New Roman"/>
                <w:b/>
                <w:i w:val="0"/>
                <w:color w:val="000000"/>
                <w:sz w:val="24"/>
              </w:rPr>
              <w:t>Mã</w:t>
            </w:r>
          </w:p>
        </w:tc>
        <w:tc>
          <w:tcPr>
            <w:tcW w:w="1625" w:type="dxa"/>
            <w:shd w:val="clear" w:color="auto" w:fill="8EAADB"/>
          </w:tcPr>
          <w:p w14:paraId="0301CE29">
            <w:pPr>
              <w:spacing w:after="20" w:line="264" w:lineRule="auto"/>
              <w:jc w:val="center"/>
            </w:pPr>
            <w:r>
              <w:rPr>
                <w:rFonts w:ascii="Times New Roman" w:hAnsi="Times New Roman" w:eastAsia="Times New Roman" w:cs="Times New Roman"/>
                <w:b/>
                <w:i w:val="0"/>
                <w:color w:val="000000"/>
                <w:sz w:val="24"/>
              </w:rPr>
              <w:t>Story Point</w:t>
            </w:r>
          </w:p>
        </w:tc>
        <w:tc>
          <w:tcPr>
            <w:tcW w:w="6498" w:type="dxa"/>
            <w:shd w:val="clear" w:color="auto" w:fill="8EAADB"/>
          </w:tcPr>
          <w:p w14:paraId="3500EFC9">
            <w:pPr>
              <w:spacing w:after="20" w:line="264" w:lineRule="auto"/>
              <w:jc w:val="center"/>
            </w:pPr>
            <w:r>
              <w:rPr>
                <w:rFonts w:ascii="Times New Roman" w:hAnsi="Times New Roman" w:eastAsia="Times New Roman" w:cs="Times New Roman"/>
                <w:b/>
                <w:i w:val="0"/>
                <w:color w:val="000000"/>
                <w:sz w:val="24"/>
              </w:rPr>
              <w:t>Lý do (so sánh với R = 3 SP)</w:t>
            </w:r>
          </w:p>
        </w:tc>
      </w:tr>
      <w:tr w14:paraId="68BCFB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158BF4F3">
            <w:pPr>
              <w:spacing w:after="20" w:line="264" w:lineRule="auto"/>
              <w:jc w:val="center"/>
            </w:pPr>
            <w:r>
              <w:rPr>
                <w:rFonts w:ascii="Times New Roman" w:hAnsi="Times New Roman" w:eastAsia="Times New Roman" w:cs="Times New Roman"/>
                <w:b w:val="0"/>
                <w:i w:val="0"/>
                <w:color w:val="000000"/>
                <w:sz w:val="24"/>
              </w:rPr>
              <w:t>S1</w:t>
            </w:r>
          </w:p>
        </w:tc>
        <w:tc>
          <w:tcPr>
            <w:tcW w:w="1625" w:type="dxa"/>
          </w:tcPr>
          <w:p w14:paraId="05B1514C">
            <w:pPr>
              <w:spacing w:after="20" w:line="264" w:lineRule="auto"/>
              <w:rPr>
                <w:rFonts w:hint="default"/>
                <w:lang w:val="vi-VN"/>
              </w:rPr>
            </w:pPr>
            <w:r>
              <w:rPr>
                <w:rFonts w:hint="default"/>
                <w:lang w:val="vi-VN"/>
              </w:rPr>
              <w:t>1SP</w:t>
            </w:r>
          </w:p>
        </w:tc>
        <w:tc>
          <w:tcPr>
            <w:tcW w:w="6498" w:type="dxa"/>
          </w:tcPr>
          <w:p w14:paraId="34A94B72">
            <w:pPr>
              <w:spacing w:after="20" w:line="264" w:lineRule="auto"/>
            </w:pPr>
            <w:r>
              <w:t>Đăng xuất đơn giản hơn đăng nhập bằng số điện thoại và OTP vì chủ yếu xóa phiên đăng nhập hoặc token, ít xử lý hơn story tham chiếu.</w:t>
            </w:r>
          </w:p>
        </w:tc>
      </w:tr>
      <w:tr w14:paraId="08D4F7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75490490">
            <w:pPr>
              <w:spacing w:after="20" w:line="264" w:lineRule="auto"/>
              <w:jc w:val="center"/>
            </w:pPr>
            <w:r>
              <w:rPr>
                <w:rFonts w:ascii="Times New Roman" w:hAnsi="Times New Roman" w:eastAsia="Times New Roman" w:cs="Times New Roman"/>
                <w:b w:val="0"/>
                <w:i w:val="0"/>
                <w:color w:val="000000"/>
                <w:sz w:val="24"/>
              </w:rPr>
              <w:t>S2</w:t>
            </w:r>
          </w:p>
        </w:tc>
        <w:tc>
          <w:tcPr>
            <w:tcW w:w="1625" w:type="dxa"/>
          </w:tcPr>
          <w:p w14:paraId="6377BF72">
            <w:pPr>
              <w:spacing w:after="20" w:line="264" w:lineRule="auto"/>
              <w:rPr>
                <w:rFonts w:hint="default"/>
                <w:lang w:val="vi-VN"/>
              </w:rPr>
            </w:pPr>
            <w:r>
              <w:rPr>
                <w:rFonts w:hint="default"/>
                <w:lang w:val="vi-VN"/>
              </w:rPr>
              <w:t>5SP</w:t>
            </w:r>
          </w:p>
        </w:tc>
        <w:tc>
          <w:tcPr>
            <w:tcW w:w="6498" w:type="dxa"/>
          </w:tcPr>
          <w:p w14:paraId="648C3F7B">
            <w:pPr>
              <w:spacing w:after="20" w:line="264" w:lineRule="auto"/>
            </w:pPr>
            <w:r>
              <w:t>Xem danh sách đơn hàng cần truy vấn dữ liệu, phân trang và xử lý trạng thái danh sách; phức tạp hơn R.</w:t>
            </w:r>
          </w:p>
        </w:tc>
      </w:tr>
      <w:tr w14:paraId="3B830F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7A73AC12">
            <w:pPr>
              <w:spacing w:after="20" w:line="264" w:lineRule="auto"/>
              <w:jc w:val="center"/>
            </w:pPr>
            <w:r>
              <w:rPr>
                <w:rFonts w:ascii="Times New Roman" w:hAnsi="Times New Roman" w:eastAsia="Times New Roman" w:cs="Times New Roman"/>
                <w:b w:val="0"/>
                <w:i w:val="0"/>
                <w:color w:val="000000"/>
                <w:sz w:val="24"/>
              </w:rPr>
              <w:t>S3</w:t>
            </w:r>
          </w:p>
        </w:tc>
        <w:tc>
          <w:tcPr>
            <w:tcW w:w="1625" w:type="dxa"/>
          </w:tcPr>
          <w:p w14:paraId="68CB6CAB">
            <w:pPr>
              <w:spacing w:after="20" w:line="264" w:lineRule="auto"/>
              <w:rPr>
                <w:rFonts w:hint="default"/>
                <w:lang w:val="vi-VN"/>
              </w:rPr>
            </w:pPr>
            <w:r>
              <w:rPr>
                <w:rFonts w:hint="default"/>
                <w:lang w:val="vi-VN"/>
              </w:rPr>
              <w:t>13SP</w:t>
            </w:r>
          </w:p>
        </w:tc>
        <w:tc>
          <w:tcPr>
            <w:tcW w:w="6498" w:type="dxa"/>
          </w:tcPr>
          <w:p w14:paraId="09A1BC8E">
            <w:pPr>
              <w:spacing w:after="20" w:line="264" w:lineRule="auto"/>
            </w:pPr>
            <w:r>
              <w:t>Thanh toán qua cổng bên ngoài cần tích hợp API, xử lý kết quả giao dịch, lỗi mạng và bảo mật; phức tạp hơn R đáng kể.</w:t>
            </w:r>
          </w:p>
        </w:tc>
      </w:tr>
      <w:tr w14:paraId="4A8511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5C861D3E">
            <w:pPr>
              <w:spacing w:after="20" w:line="264" w:lineRule="auto"/>
              <w:jc w:val="center"/>
            </w:pPr>
            <w:r>
              <w:rPr>
                <w:rFonts w:ascii="Times New Roman" w:hAnsi="Times New Roman" w:eastAsia="Times New Roman" w:cs="Times New Roman"/>
                <w:b w:val="0"/>
                <w:i w:val="0"/>
                <w:color w:val="000000"/>
                <w:sz w:val="24"/>
              </w:rPr>
              <w:t>S4</w:t>
            </w:r>
          </w:p>
        </w:tc>
        <w:tc>
          <w:tcPr>
            <w:tcW w:w="1625" w:type="dxa"/>
          </w:tcPr>
          <w:p w14:paraId="1EB552CE">
            <w:pPr>
              <w:spacing w:after="20" w:line="264" w:lineRule="auto"/>
              <w:rPr>
                <w:rFonts w:hint="default"/>
                <w:lang w:val="vi-VN"/>
              </w:rPr>
            </w:pPr>
            <w:r>
              <w:rPr>
                <w:rFonts w:hint="default"/>
                <w:lang w:val="vi-VN"/>
              </w:rPr>
              <w:t>8SP</w:t>
            </w:r>
          </w:p>
        </w:tc>
        <w:tc>
          <w:tcPr>
            <w:tcW w:w="6498" w:type="dxa"/>
          </w:tcPr>
          <w:p w14:paraId="33DFD8AD">
            <w:pPr>
              <w:spacing w:after="20" w:line="264" w:lineRule="auto"/>
            </w:pPr>
            <w:r>
              <w:t>Gợi ý rau củ cần phân tích lịch sử mua hàng và xây dựng logic đề xuất phù hợp; phức tạp hơn R nhưng mức độ phụ thuộc dữ liệu và thuật toán cần được làm rõ.</w:t>
            </w:r>
          </w:p>
        </w:tc>
      </w:tr>
    </w:tbl>
    <w:p w14:paraId="7FD4AF07">
      <w:pPr>
        <w:spacing w:before="0" w:after="80" w:line="276" w:lineRule="auto"/>
      </w:pPr>
    </w:p>
    <w:tbl>
      <w:tblPr>
        <w:tblStyle w:val="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359A90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324AD297">
            <w:pPr>
              <w:spacing w:after="20" w:line="264" w:lineRule="auto"/>
              <w:jc w:val="center"/>
            </w:pPr>
            <w:r>
              <w:rPr>
                <w:rFonts w:ascii="Times New Roman" w:hAnsi="Times New Roman" w:eastAsia="Times New Roman" w:cs="Times New Roman"/>
                <w:b/>
                <w:i w:val="0"/>
                <w:color w:val="000000"/>
                <w:sz w:val="24"/>
              </w:rPr>
              <w:t>b) Planning Poker: thẻ 3, 5, 5, 13 – đội nên làm gì tiếp theo?</w:t>
            </w:r>
          </w:p>
        </w:tc>
      </w:tr>
      <w:tr w14:paraId="7C3969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247" w:hRule="atLeast"/>
          <w:jc w:val="center"/>
        </w:trPr>
        <w:tc>
          <w:tcPr>
            <w:tcW w:w="9026" w:type="dxa"/>
          </w:tcPr>
          <w:p w14:paraId="2056011C">
            <w:pPr>
              <w:spacing w:after="20" w:line="264" w:lineRule="auto"/>
              <w:rPr>
                <w:rFonts w:hint="default"/>
                <w:lang w:val="vi-VN"/>
              </w:rPr>
            </w:pPr>
            <w:r>
              <w:rPr>
                <w:rFonts w:hint="default"/>
                <w:lang w:val="vi-VN"/>
              </w:rPr>
              <w:t>Đội nên thảo luyện nguyên nhân tại sao có độ chênh lệch như vậy đặc biệt giữa 2 người chọn 3SP và 13SP, làm rõ giả định độ phức tạp và rủi ro, sau đó bỏ phiếu lại. Không nên lấy trung bình các thẻ một các máy móc theo khuôn mẫu mà khoong dựa trên thực té đang trải qua</w:t>
            </w:r>
          </w:p>
        </w:tc>
      </w:tr>
    </w:tbl>
    <w:p w14:paraId="72EAA1B4">
      <w:pPr>
        <w:spacing w:before="0" w:after="80" w:line="276" w:lineRule="auto"/>
      </w:pPr>
    </w:p>
    <w:tbl>
      <w:tblPr>
        <w:tblStyle w:val="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475F2E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63" w:hRule="atLeast"/>
          <w:tblHeader/>
          <w:jc w:val="center"/>
        </w:trPr>
        <w:tc>
          <w:tcPr>
            <w:tcW w:w="9025" w:type="dxa"/>
            <w:shd w:val="clear" w:color="auto" w:fill="8EAADB"/>
          </w:tcPr>
          <w:p w14:paraId="0ED58CA4">
            <w:pPr>
              <w:spacing w:after="20" w:line="264" w:lineRule="auto"/>
              <w:jc w:val="center"/>
            </w:pPr>
            <w:r>
              <w:rPr>
                <w:rFonts w:ascii="Times New Roman" w:hAnsi="Times New Roman" w:eastAsia="Times New Roman" w:cs="Times New Roman"/>
                <w:b/>
                <w:i w:val="0"/>
                <w:color w:val="000000"/>
                <w:sz w:val="24"/>
              </w:rPr>
              <w:t>c) Vì sao dùng Story Point thay vì chỉ ước lượng giờ/ngày công?</w:t>
            </w:r>
          </w:p>
        </w:tc>
      </w:tr>
      <w:tr w14:paraId="4806CA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247" w:hRule="atLeast"/>
          <w:jc w:val="center"/>
        </w:trPr>
        <w:tc>
          <w:tcPr>
            <w:tcW w:w="9025" w:type="dxa"/>
          </w:tcPr>
          <w:p w14:paraId="17F5512E">
            <w:pPr>
              <w:spacing w:after="20" w:line="264" w:lineRule="auto"/>
              <w:rPr>
                <w:rFonts w:hint="default"/>
                <w:lang w:val="vi-VN"/>
              </w:rPr>
            </w:pPr>
            <w:r>
              <w:rPr>
                <w:rFonts w:hint="default"/>
                <w:lang w:val="vi-VN"/>
              </w:rPr>
              <w:t>- Story point thể hiện tương đối về độ phức tạp, công sức và mưcs độ bbaast định . Cách này giúp so sánh User story và dự báo trên Velocity, đồng thời tránh tạo sự chính xác giả khi chưa rõ rủi ro</w:t>
            </w:r>
          </w:p>
        </w:tc>
      </w:tr>
    </w:tbl>
    <w:p w14:paraId="53678D49">
      <w:pPr>
        <w:spacing w:before="0" w:after="80" w:line="276" w:lineRule="auto"/>
      </w:pPr>
    </w:p>
    <w:p w14:paraId="0BF2FBC5">
      <w:pPr>
        <w:keepNext/>
        <w:spacing w:before="160" w:after="80" w:line="276" w:lineRule="auto"/>
      </w:pPr>
      <w:r>
        <w:rPr>
          <w:rFonts w:ascii="Times New Roman" w:hAnsi="Times New Roman" w:eastAsia="Times New Roman" w:cs="Times New Roman"/>
          <w:b/>
          <w:i w:val="0"/>
          <w:color w:val="000000"/>
          <w:sz w:val="26"/>
        </w:rPr>
        <w:t>Tự chấm (điền sau khi có đáp án)</w:t>
      </w:r>
    </w:p>
    <w:tbl>
      <w:tblPr>
        <w:tblStyle w:val="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7"/>
        <w:gridCol w:w="6317"/>
      </w:tblGrid>
      <w:tr w14:paraId="064B96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4D6FD259">
            <w:pPr>
              <w:spacing w:after="20" w:line="264" w:lineRule="auto"/>
            </w:pPr>
            <w:r>
              <w:rPr>
                <w:rFonts w:ascii="Times New Roman" w:hAnsi="Times New Roman" w:eastAsia="Times New Roman" w:cs="Times New Roman"/>
                <w:b/>
                <w:i w:val="0"/>
                <w:color w:val="000000"/>
                <w:sz w:val="24"/>
              </w:rPr>
              <w:t>Điểm tự chấm</w:t>
            </w:r>
          </w:p>
        </w:tc>
        <w:tc>
          <w:tcPr>
            <w:tcW w:w="6318" w:type="dxa"/>
          </w:tcPr>
          <w:p w14:paraId="2290EAA4">
            <w:pPr>
              <w:spacing w:after="20" w:line="264" w:lineRule="auto"/>
            </w:pPr>
            <w:r>
              <w:rPr>
                <w:rFonts w:ascii="Times New Roman" w:hAnsi="Times New Roman" w:eastAsia="Times New Roman" w:cs="Times New Roman"/>
                <w:b w:val="0"/>
                <w:i w:val="0"/>
                <w:color w:val="000000"/>
                <w:sz w:val="24"/>
              </w:rPr>
              <w:t>..../100</w:t>
            </w:r>
          </w:p>
        </w:tc>
      </w:tr>
      <w:tr w14:paraId="05B96C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19F33EE5">
            <w:pPr>
              <w:spacing w:after="20" w:line="264" w:lineRule="auto"/>
            </w:pPr>
            <w:r>
              <w:rPr>
                <w:rFonts w:ascii="Times New Roman" w:hAnsi="Times New Roman" w:eastAsia="Times New Roman" w:cs="Times New Roman"/>
                <w:b/>
                <w:i w:val="0"/>
                <w:color w:val="000000"/>
                <w:sz w:val="24"/>
              </w:rPr>
              <w:t>Lỗi mình đã mắc và cách sửa</w:t>
            </w:r>
          </w:p>
        </w:tc>
        <w:tc>
          <w:tcPr>
            <w:tcW w:w="6318" w:type="dxa"/>
          </w:tcPr>
          <w:p w14:paraId="41971076">
            <w:pPr>
              <w:spacing w:after="20" w:line="264" w:lineRule="auto"/>
            </w:pPr>
          </w:p>
        </w:tc>
      </w:tr>
    </w:tbl>
    <w:p w14:paraId="7F58C3C2">
      <w:pPr>
        <w:spacing w:before="0" w:after="80" w:line="276" w:lineRule="auto"/>
      </w:pPr>
    </w:p>
    <w:p w14:paraId="77612BAB">
      <w:bookmarkStart w:id="0" w:name="_GoBack"/>
      <w:bookmarkEnd w:id="0"/>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7620" b="1651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7112CF"/>
    <w:rsid w:val="19711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2026-10-21T10:27:00Z</dcterms:created>
  <dc:creator>Phúc Nhuyễn</dc:creator>
  <cp:lastModifiedBy>Phúc Nhuyễn</cp:lastModifiedBy>
  <dcterms:modified xsi:type="dcterms:W3CDTF">2026-10-21T10:27:54Z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06E3200C75454A1895DC163BE41CF7A7_11</vt:lpwstr>
  </property>
  <property fmtid="{D5CDD505-2E9C-101B-9397-08002B2CF9AE}" pid="4" name="KSOTemplateDocerSaveRecord">
    <vt:lpwstr>eyJoZGlkIjoiOTk4OWRhNjE0YTI5YzZmNmQyOGNkNWI5MzY2NmUwZTEiLCJ1c2VySWQiOiI4ODEzNzQyMzI2MTY2In0=</vt:lpwstr>
  </property>
</Properties>
</file>