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ExtraStuff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mapSecX;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mapSecY;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squareX;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squareY;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ref;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ExtraStuff(int mX, int mY, int sX, int sY, int r){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mapSecX = mX;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mapSecY = mY;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squareX = sX;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squareY = sY;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 = 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getMapSecX()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mapSecX;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getMapSecY()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mapSecY;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getSquareX()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squareX;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getSquareY()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squareY;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getRef()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ref;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