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Árbol 1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Raíz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D,B,C,E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Hojas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G,H,I,F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B,C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D,E,F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G,H,I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Profundidad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 1. Sub árbol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905250" cy="3190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 es lleno</w:t>
      </w:r>
      <w:r w:rsidDel="00000000" w:rsidR="00000000" w:rsidRPr="00000000">
        <w:rPr>
          <w:rtl w:val="0"/>
        </w:rPr>
        <w:t xml:space="preserve"> porque el nodo D solo tiene un hijo.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 es perfecto</w:t>
      </w:r>
      <w:r w:rsidDel="00000000" w:rsidR="00000000" w:rsidRPr="00000000">
        <w:rPr>
          <w:rtl w:val="0"/>
        </w:rPr>
        <w:t xml:space="preserve"> porque F no está en el mismo nivel que las demás hojas.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Recorrido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A,B,D,G,C,E,H,I,F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G,D,B,H,I,E,F,C,A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D,G,B,A,H,E,I,C,F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Árbol 2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Raíz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E,F,C,H,D,B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Hojas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I,J,G,K,L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E,F,G,H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I,J,K,L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Profundidad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90875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Fig. 2 Sub árbol 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 es lleno porque los nodos E y F tienen un hijo cada uno.</w:t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 es perfecto porque G no está en el mismo nivel de las demás hojas.</w:t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Recorrido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A,B,C,E,I,F,J,D,G,H,K,L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I,E,J,F,C,G,K,L,H,D,B,A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E,I,C,F,J,B,G,D,K,H,L,A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