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28.png" ContentType="image/png"/>
  <Override PartName="/word/media/rId29.png" ContentType="image/png"/>
  <Override PartName="/word/media/rId23.png" ContentType="image/png"/>
  <Override PartName="/word/media/rId24.png" ContentType="image/png"/>
  <Override PartName="/word/media/rId26.png" ContentType="image/png"/>
  <Override PartName="/word/media/rId32.png" ContentType="image/png"/>
  <Override PartName="/word/media/rId33.png" ContentType="image/png"/>
  <Override PartName="/word/media/rId37.png" ContentType="image/png"/>
  <Override PartName="/word/media/rId30.png" ContentType="image/png"/>
  <Override PartName="/word/media/rId25.png" ContentType="image/png"/>
  <Override PartName="/word/media/rId50.png" ContentType="image/png"/>
  <Override PartName="/word/media/rId48.png" ContentType="image/png"/>
  <Override PartName="/word/media/rId45.png" ContentType="image/png"/>
  <Override PartName="/word/media/rId43.png" ContentType="image/png"/>
  <Override PartName="/word/media/rId46.png" ContentType="image/png"/>
  <Override PartName="/word/media/rId35.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Dimensions</w:t>
      </w:r>
      <w:r>
        <w:t xml:space="preserve"> </w:t>
      </w:r>
      <w:r>
        <w:t xml:space="preserve">GB</w:t>
      </w:r>
      <w:r>
        <w:t xml:space="preserve"> </w:t>
      </w:r>
      <w:r>
        <w:t xml:space="preserve">and</w:t>
      </w:r>
      <w:r>
        <w:t xml:space="preserve"> </w:t>
      </w:r>
      <w:r>
        <w:t xml:space="preserve">GOM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Trend lines are shown when slope is significantly different from 0 at the p &lt; 0.05 level. An orange line signifies an overall positive trend, and purple signifies a negative trend. To minimize bias introduced by small sample size, no trend is fit when N &lt; 30. Dashed lines represent mean values of time series unless the indicator is an anomaly, in which case the dashed line is equal to 0. Shaded regions indicate the past ten years. If there are no new data for 2018, the shaded region will still cover this time period.</w:t>
      </w:r>
    </w:p>
    <w:p>
      <w:pPr>
        <w:pStyle w:val="Heading2"/>
      </w:pPr>
      <w:bookmarkStart w:id="20" w:name="new-england"/>
      <w:r>
        <w:t xml:space="preserve">New England</w:t>
      </w:r>
      <w:bookmarkEnd w:id="20"/>
    </w:p>
    <w:p>
      <w:pPr>
        <w:pStyle w:val="Heading3"/>
      </w:pPr>
      <w:bookmarkStart w:id="21" w:name="commercial-fisheries"/>
      <w:r>
        <w:t xml:space="preserve">Commercial fisheries</w:t>
      </w:r>
      <w:bookmarkEnd w:id="21"/>
    </w:p>
    <w:p>
      <w:pPr>
        <w:pStyle w:val="Heading4"/>
      </w:pPr>
      <w:bookmarkStart w:id="22" w:name="commercial-landings"/>
      <w:r>
        <w:t xml:space="preserve">Commercial landings</w:t>
      </w:r>
      <w:bookmarkEnd w:id="22"/>
    </w:p>
    <w:p>
      <w:pPr>
        <w:pStyle w:val="FirstParagraph"/>
      </w:pPr>
      <w:r>
        <w:drawing>
          <wp:inline>
            <wp:extent cx="5334000" cy="4267200"/>
            <wp:effectExtent b="0" l="0" r="0" t="0"/>
            <wp:docPr descr="NEFMC managed species landings (red) and total commercial landings (black) by feeding guild in Gulf of Maine (left) and Georges Bank (right)." title="" id="1" name="Picture"/>
            <a:graphic>
              <a:graphicData uri="http://schemas.openxmlformats.org/drawingml/2006/picture">
                <pic:pic>
                  <pic:nvPicPr>
                    <pic:cNvPr descr="human_dimensions_NE_files/figure-docx/comdat-commercial-landing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NEFMC managed species landings (red) and total commercial landings (black) by feeding guild in Gulf of Maine (left) and Georges Bank (right)." title="" id="1" name="Picture"/>
            <a:graphic>
              <a:graphicData uri="http://schemas.openxmlformats.org/drawingml/2006/picture">
                <pic:pic>
                  <pic:nvPicPr>
                    <pic:cNvPr descr="human_dimensions_NE_files/figure-docx/comdat-commercial-landings-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$x</w:t>
      </w:r>
      <w:r>
        <w:br/>
      </w:r>
      <w:r>
        <w:rPr>
          <w:rStyle w:val="VerbatimChar"/>
        </w:rPr>
        <w:t xml:space="preserve">##  list()</w:t>
      </w:r>
      <w:r>
        <w:br/>
      </w:r>
      <w:r>
        <w:rPr>
          <w:rStyle w:val="VerbatimChar"/>
        </w:rPr>
        <w:t xml:space="preserve">##  - attr(*, "class")= chr [1:2] "element_blank" "element"</w:t>
      </w:r>
      <w:r>
        <w:br/>
      </w:r>
      <w:r>
        <w:rPr>
          <w:rStyle w:val="VerbatimChar"/>
        </w:rPr>
        <w:t xml:space="preserve">## </w:t>
      </w:r>
      <w:r>
        <w:br/>
      </w:r>
      <w:r>
        <w:rPr>
          <w:rStyle w:val="VerbatimChar"/>
        </w:rPr>
        <w:t xml:space="preserve">## attr(,"class")</w:t>
      </w:r>
      <w:r>
        <w:br/>
      </w:r>
      <w:r>
        <w:rPr>
          <w:rStyle w:val="VerbatimChar"/>
        </w:rPr>
        <w:t xml:space="preserve">## [1] "labels"</w:t>
      </w:r>
    </w:p>
    <w:p>
      <w:pPr>
        <w:pStyle w:val="CaptionedFigure"/>
      </w:pPr>
      <w:r>
        <w:drawing>
          <wp:inline>
            <wp:extent cx="5334000" cy="4267200"/>
            <wp:effectExtent b="0" l="0" r="0" t="0"/>
            <wp:docPr descr="HMS groups include “Bluefin Tuna”, “BAYS”, “Swordfish”, “Large Coastal Sharks”, “Small Coastal Sharks”, “Pelagic Sharks”, “Smoothhound Sharks”. “BAYS” includes bigeye, albacore, yellowfin and skipjack tunas. “Large Coastal Sharks” includes blacktip, bull, great hammerhead, scalloped hammerhead, smooth hammerhead, lemon, nurse, sandbar, silky, spinner, and tiger sharks. “Small Coastal Sharks” includes Atlantic sharpnose, blacknose, bonnethead, finetooth sharks. “Pelagic Sharks” includes blue, porbeagle, shortfin mako, and thresher sharks. “Smoothhound Sharks” includes smooth dogfish shark." title="" id="1" name="Picture"/>
            <a:graphic>
              <a:graphicData uri="http://schemas.openxmlformats.org/drawingml/2006/picture">
                <pic:pic>
                  <pic:nvPicPr>
                    <pic:cNvPr descr="human_dimensions_NE_files/figure-docx/hms-commercial-landing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HMS groups include</w:t>
      </w:r>
      <w:r>
        <w:t xml:space="preserve"> </w:t>
      </w:r>
      <w:r>
        <w:t xml:space="preserve">“</w:t>
      </w:r>
      <w:r>
        <w:t xml:space="preserve">Bluefin Tuna</w:t>
      </w:r>
      <w:r>
        <w:t xml:space="preserve">”</w:t>
      </w:r>
      <w:r>
        <w:t xml:space="preserve">,</w:t>
      </w:r>
      <w:r>
        <w:t xml:space="preserve"> </w:t>
      </w:r>
      <w:r>
        <w:t xml:space="preserve">“</w:t>
      </w:r>
      <w:r>
        <w:t xml:space="preserve">BAYS</w:t>
      </w:r>
      <w:r>
        <w:t xml:space="preserve">”</w:t>
      </w:r>
      <w:r>
        <w:t xml:space="preserve">,</w:t>
      </w:r>
      <w:r>
        <w:t xml:space="preserve"> </w:t>
      </w:r>
      <w:r>
        <w:t xml:space="preserve">“</w:t>
      </w:r>
      <w:r>
        <w:t xml:space="preserve">Swordfish</w:t>
      </w:r>
      <w:r>
        <w:t xml:space="preserve">”</w:t>
      </w:r>
      <w:r>
        <w:t xml:space="preserve">,</w:t>
      </w:r>
      <w:r>
        <w:t xml:space="preserve"> </w:t>
      </w:r>
      <w:r>
        <w:t xml:space="preserve">“</w:t>
      </w:r>
      <w:r>
        <w:t xml:space="preserve">Large Coastal Sharks</w:t>
      </w:r>
      <w:r>
        <w:t xml:space="preserve">”</w:t>
      </w:r>
      <w:r>
        <w:t xml:space="preserve">,</w:t>
      </w:r>
      <w:r>
        <w:t xml:space="preserve"> </w:t>
      </w:r>
      <w:r>
        <w:t xml:space="preserve">“</w:t>
      </w:r>
      <w:r>
        <w:t xml:space="preserve">Small Coastal Sharks</w:t>
      </w:r>
      <w:r>
        <w:t xml:space="preserve">”</w:t>
      </w:r>
      <w:r>
        <w:t xml:space="preserve">,</w:t>
      </w:r>
      <w:r>
        <w:t xml:space="preserve"> </w:t>
      </w:r>
      <w:r>
        <w:t xml:space="preserve">“</w:t>
      </w:r>
      <w:r>
        <w:t xml:space="preserve">Pelagic Sharks</w:t>
      </w:r>
      <w:r>
        <w:t xml:space="preserve">”</w:t>
      </w:r>
      <w:r>
        <w:t xml:space="preserve">,</w:t>
      </w:r>
      <w:r>
        <w:t xml:space="preserve"> </w:t>
      </w:r>
      <w:r>
        <w:t xml:space="preserve">“</w:t>
      </w:r>
      <w:r>
        <w:t xml:space="preserve">Smoothhound Sharks</w:t>
      </w:r>
      <w:r>
        <w:t xml:space="preserve">”</w:t>
      </w:r>
      <w:r>
        <w:t xml:space="preserve">.</w:t>
      </w:r>
      <w:r>
        <w:t xml:space="preserve"> </w:t>
      </w:r>
      <w:r>
        <w:t xml:space="preserve">“</w:t>
      </w:r>
      <w:r>
        <w:t xml:space="preserve">BAYS</w:t>
      </w:r>
      <w:r>
        <w:t xml:space="preserve">”</w:t>
      </w:r>
      <w:r>
        <w:t xml:space="preserve"> </w:t>
      </w:r>
      <w:r>
        <w:t xml:space="preserve">includes bigeye, albacore, yellowfin and skipjack tunas.</w:t>
      </w:r>
      <w:r>
        <w:t xml:space="preserve"> </w:t>
      </w:r>
      <w:r>
        <w:t xml:space="preserve">“</w:t>
      </w:r>
      <w:r>
        <w:t xml:space="preserve">Large Coastal Sharks</w:t>
      </w:r>
      <w:r>
        <w:t xml:space="preserve">”</w:t>
      </w:r>
      <w:r>
        <w:t xml:space="preserve"> </w:t>
      </w:r>
      <w:r>
        <w:t xml:space="preserve">includes blacktip, bull, great hammerhead, scalloped hammerhead, smooth hammerhead, lemon, nurse, sandbar, silky, spinner, and tiger sharks.</w:t>
      </w:r>
      <w:r>
        <w:t xml:space="preserve"> </w:t>
      </w:r>
      <w:r>
        <w:t xml:space="preserve">“</w:t>
      </w:r>
      <w:r>
        <w:t xml:space="preserve">Small Coastal Sharks</w:t>
      </w:r>
      <w:r>
        <w:t xml:space="preserve">”</w:t>
      </w:r>
      <w:r>
        <w:t xml:space="preserve"> </w:t>
      </w:r>
      <w:r>
        <w:t xml:space="preserve">includes Atlantic sharpnose, blacknose, bonnethead, finetooth sharks.</w:t>
      </w:r>
      <w:r>
        <w:t xml:space="preserve"> </w:t>
      </w:r>
      <w:r>
        <w:t xml:space="preserve">“</w:t>
      </w:r>
      <w:r>
        <w:t xml:space="preserve">Pelagic Sharks</w:t>
      </w:r>
      <w:r>
        <w:t xml:space="preserve">”</w:t>
      </w:r>
      <w:r>
        <w:t xml:space="preserve"> </w:t>
      </w:r>
      <w:r>
        <w:t xml:space="preserve">includes blue, porbeagle, shortfin mako, and thresher sharks.</w:t>
      </w:r>
      <w:r>
        <w:t xml:space="preserve"> </w:t>
      </w:r>
      <w:r>
        <w:t xml:space="preserve">“</w:t>
      </w:r>
      <w:r>
        <w:t xml:space="preserve">Smoothhound Sharks</w:t>
      </w:r>
      <w:r>
        <w:t xml:space="preserve">”</w:t>
      </w:r>
      <w:r>
        <w:t xml:space="preserve"> </w:t>
      </w:r>
      <w:r>
        <w:t xml:space="preserve">includes smooth dogfish shark.</w:t>
      </w:r>
    </w:p>
    <w:p>
      <w:pPr>
        <w:pStyle w:val="CaptionedFigure"/>
      </w:pPr>
      <w:r>
        <w:drawing>
          <wp:inline>
            <wp:extent cx="5334000" cy="4267200"/>
            <wp:effectExtent b="0" l="0" r="0" t="0"/>
            <wp:docPr descr="Total commercial seafood landings (black) shown with NEFMC managed seafood landings (red) in Gulf of Maine (left) and Georges Bank (right). " title="" id="1" name="Picture"/>
            <a:graphic>
              <a:graphicData uri="http://schemas.openxmlformats.org/drawingml/2006/picture">
                <pic:pic>
                  <pic:nvPicPr>
                    <pic:cNvPr descr="human_dimensions_NE_files/figure-docx/comdat-total-landing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Total commercial seafood landings (black) shown with NEFMC managed seafood landings (red) in Gulf of Maine (left) and Georges Bank (right).</w:t>
      </w:r>
      <w:r>
        <w:t xml:space="preserve"> </w:t>
      </w:r>
    </w:p>
    <w:p>
      <w:pPr>
        <w:pStyle w:val="Heading4"/>
      </w:pPr>
      <w:bookmarkStart w:id="27" w:name="commercial-revenue"/>
      <w:r>
        <w:t xml:space="preserve">Commercial revenue</w:t>
      </w:r>
      <w:bookmarkEnd w:id="27"/>
    </w:p>
    <w:p>
      <w:pPr>
        <w:pStyle w:val="SourceCode"/>
      </w:pPr>
      <w:r>
        <w:rPr>
          <w:rStyle w:val="VerbatimChar"/>
        </w:rPr>
        <w:t xml:space="preserve">## $colour</w:t>
      </w:r>
      <w:r>
        <w:br/>
      </w:r>
      <w:r>
        <w:rPr>
          <w:rStyle w:val="VerbatimChar"/>
        </w:rPr>
        <w:t xml:space="preserve">## $title</w:t>
      </w:r>
      <w:r>
        <w:br/>
      </w:r>
      <w:r>
        <w:rPr>
          <w:rStyle w:val="VerbatimChar"/>
        </w:rPr>
        <w:t xml:space="preserve">## list()</w:t>
      </w:r>
      <w:r>
        <w:br/>
      </w:r>
      <w:r>
        <w:rPr>
          <w:rStyle w:val="VerbatimChar"/>
        </w:rPr>
        <w:t xml:space="preserve">## attr(,"class")</w:t>
      </w:r>
      <w:r>
        <w:br/>
      </w:r>
      <w:r>
        <w:rPr>
          <w:rStyle w:val="VerbatimChar"/>
        </w:rPr>
        <w:t xml:space="preserve">## [1] "waiver"</w:t>
      </w:r>
      <w:r>
        <w:br/>
      </w:r>
      <w:r>
        <w:rPr>
          <w:rStyle w:val="VerbatimChar"/>
        </w:rPr>
        <w:t xml:space="preserve">## </w:t>
      </w:r>
      <w:r>
        <w:br/>
      </w:r>
      <w:r>
        <w:rPr>
          <w:rStyle w:val="VerbatimChar"/>
        </w:rPr>
        <w:t xml:space="preserve">## $title.position</w:t>
      </w:r>
      <w:r>
        <w:br/>
      </w:r>
      <w:r>
        <w:rPr>
          <w:rStyle w:val="VerbatimChar"/>
        </w:rPr>
        <w:t xml:space="preserve">## NULL</w:t>
      </w:r>
      <w:r>
        <w:br/>
      </w:r>
      <w:r>
        <w:rPr>
          <w:rStyle w:val="VerbatimChar"/>
        </w:rPr>
        <w:t xml:space="preserve">## </w:t>
      </w:r>
      <w:r>
        <w:br/>
      </w:r>
      <w:r>
        <w:rPr>
          <w:rStyle w:val="VerbatimChar"/>
        </w:rPr>
        <w:t xml:space="preserve">## $title.theme</w:t>
      </w:r>
      <w:r>
        <w:br/>
      </w:r>
      <w:r>
        <w:rPr>
          <w:rStyle w:val="VerbatimChar"/>
        </w:rPr>
        <w:t xml:space="preserve">## NULL</w:t>
      </w:r>
      <w:r>
        <w:br/>
      </w:r>
      <w:r>
        <w:rPr>
          <w:rStyle w:val="VerbatimChar"/>
        </w:rPr>
        <w:t xml:space="preserve">## </w:t>
      </w:r>
      <w:r>
        <w:br/>
      </w:r>
      <w:r>
        <w:rPr>
          <w:rStyle w:val="VerbatimChar"/>
        </w:rPr>
        <w:t xml:space="preserve">## $title.hjust</w:t>
      </w:r>
      <w:r>
        <w:br/>
      </w:r>
      <w:r>
        <w:rPr>
          <w:rStyle w:val="VerbatimChar"/>
        </w:rPr>
        <w:t xml:space="preserve">## NULL</w:t>
      </w:r>
      <w:r>
        <w:br/>
      </w:r>
      <w:r>
        <w:rPr>
          <w:rStyle w:val="VerbatimChar"/>
        </w:rPr>
        <w:t xml:space="preserve">## </w:t>
      </w:r>
      <w:r>
        <w:br/>
      </w:r>
      <w:r>
        <w:rPr>
          <w:rStyle w:val="VerbatimChar"/>
        </w:rPr>
        <w:t xml:space="preserve">## $title.vjust</w:t>
      </w:r>
      <w:r>
        <w:br/>
      </w:r>
      <w:r>
        <w:rPr>
          <w:rStyle w:val="VerbatimChar"/>
        </w:rPr>
        <w:t xml:space="preserve">## NULL</w:t>
      </w:r>
      <w:r>
        <w:br/>
      </w:r>
      <w:r>
        <w:rPr>
          <w:rStyle w:val="VerbatimChar"/>
        </w:rPr>
        <w:t xml:space="preserve">## </w:t>
      </w:r>
      <w:r>
        <w:br/>
      </w:r>
      <w:r>
        <w:rPr>
          <w:rStyle w:val="VerbatimChar"/>
        </w:rPr>
        <w:t xml:space="preserve">## $label</w:t>
      </w:r>
      <w:r>
        <w:br/>
      </w:r>
      <w:r>
        <w:rPr>
          <w:rStyle w:val="VerbatimChar"/>
        </w:rPr>
        <w:t xml:space="preserve">## [1] TRUE</w:t>
      </w:r>
      <w:r>
        <w:br/>
      </w:r>
      <w:r>
        <w:rPr>
          <w:rStyle w:val="VerbatimChar"/>
        </w:rPr>
        <w:t xml:space="preserve">## </w:t>
      </w:r>
      <w:r>
        <w:br/>
      </w:r>
      <w:r>
        <w:rPr>
          <w:rStyle w:val="VerbatimChar"/>
        </w:rPr>
        <w:t xml:space="preserve">## $label.position</w:t>
      </w:r>
      <w:r>
        <w:br/>
      </w:r>
      <w:r>
        <w:rPr>
          <w:rStyle w:val="VerbatimChar"/>
        </w:rPr>
        <w:t xml:space="preserve">## NULL</w:t>
      </w:r>
      <w:r>
        <w:br/>
      </w:r>
      <w:r>
        <w:rPr>
          <w:rStyle w:val="VerbatimChar"/>
        </w:rPr>
        <w:t xml:space="preserve">## </w:t>
      </w:r>
      <w:r>
        <w:br/>
      </w:r>
      <w:r>
        <w:rPr>
          <w:rStyle w:val="VerbatimChar"/>
        </w:rPr>
        <w:t xml:space="preserve">## $label.theme</w:t>
      </w:r>
      <w:r>
        <w:br/>
      </w:r>
      <w:r>
        <w:rPr>
          <w:rStyle w:val="VerbatimChar"/>
        </w:rPr>
        <w:t xml:space="preserve">## NULL</w:t>
      </w:r>
      <w:r>
        <w:br/>
      </w:r>
      <w:r>
        <w:rPr>
          <w:rStyle w:val="VerbatimChar"/>
        </w:rPr>
        <w:t xml:space="preserve">## </w:t>
      </w:r>
      <w:r>
        <w:br/>
      </w:r>
      <w:r>
        <w:rPr>
          <w:rStyle w:val="VerbatimChar"/>
        </w:rPr>
        <w:t xml:space="preserve">## $label.hjust</w:t>
      </w:r>
      <w:r>
        <w:br/>
      </w:r>
      <w:r>
        <w:rPr>
          <w:rStyle w:val="VerbatimChar"/>
        </w:rPr>
        <w:t xml:space="preserve">## NULL</w:t>
      </w:r>
      <w:r>
        <w:br/>
      </w:r>
      <w:r>
        <w:rPr>
          <w:rStyle w:val="VerbatimChar"/>
        </w:rPr>
        <w:t xml:space="preserve">## </w:t>
      </w:r>
      <w:r>
        <w:br/>
      </w:r>
      <w:r>
        <w:rPr>
          <w:rStyle w:val="VerbatimChar"/>
        </w:rPr>
        <w:t xml:space="preserve">## $label.vjust</w:t>
      </w:r>
      <w:r>
        <w:br/>
      </w:r>
      <w:r>
        <w:rPr>
          <w:rStyle w:val="VerbatimChar"/>
        </w:rPr>
        <w:t xml:space="preserve">## NULL</w:t>
      </w:r>
      <w:r>
        <w:br/>
      </w:r>
      <w:r>
        <w:rPr>
          <w:rStyle w:val="VerbatimChar"/>
        </w:rPr>
        <w:t xml:space="preserve">## </w:t>
      </w:r>
      <w:r>
        <w:br/>
      </w:r>
      <w:r>
        <w:rPr>
          <w:rStyle w:val="VerbatimChar"/>
        </w:rPr>
        <w:t xml:space="preserve">## $keywidth</w:t>
      </w:r>
      <w:r>
        <w:br/>
      </w:r>
      <w:r>
        <w:rPr>
          <w:rStyle w:val="VerbatimChar"/>
        </w:rPr>
        <w:t xml:space="preserve">## NULL</w:t>
      </w:r>
      <w:r>
        <w:br/>
      </w:r>
      <w:r>
        <w:rPr>
          <w:rStyle w:val="VerbatimChar"/>
        </w:rPr>
        <w:t xml:space="preserve">## </w:t>
      </w:r>
      <w:r>
        <w:br/>
      </w:r>
      <w:r>
        <w:rPr>
          <w:rStyle w:val="VerbatimChar"/>
        </w:rPr>
        <w:t xml:space="preserve">## $keyheight</w:t>
      </w:r>
      <w:r>
        <w:br/>
      </w:r>
      <w:r>
        <w:rPr>
          <w:rStyle w:val="VerbatimChar"/>
        </w:rPr>
        <w:t xml:space="preserve">## NULL</w:t>
      </w:r>
      <w:r>
        <w:br/>
      </w:r>
      <w:r>
        <w:rPr>
          <w:rStyle w:val="VerbatimChar"/>
        </w:rPr>
        <w:t xml:space="preserve">## </w:t>
      </w:r>
      <w:r>
        <w:br/>
      </w:r>
      <w:r>
        <w:rPr>
          <w:rStyle w:val="VerbatimChar"/>
        </w:rPr>
        <w:t xml:space="preserve">## $direction</w:t>
      </w:r>
      <w:r>
        <w:br/>
      </w:r>
      <w:r>
        <w:rPr>
          <w:rStyle w:val="VerbatimChar"/>
        </w:rPr>
        <w:t xml:space="preserve">## NULL</w:t>
      </w:r>
      <w:r>
        <w:br/>
      </w:r>
      <w:r>
        <w:rPr>
          <w:rStyle w:val="VerbatimChar"/>
        </w:rPr>
        <w:t xml:space="preserve">## </w:t>
      </w:r>
      <w:r>
        <w:br/>
      </w:r>
      <w:r>
        <w:rPr>
          <w:rStyle w:val="VerbatimChar"/>
        </w:rPr>
        <w:t xml:space="preserve">## $override.aes</w:t>
      </w:r>
      <w:r>
        <w:br/>
      </w:r>
      <w:r>
        <w:rPr>
          <w:rStyle w:val="VerbatimChar"/>
        </w:rPr>
        <w:t xml:space="preserve">## named list()</w:t>
      </w:r>
      <w:r>
        <w:br/>
      </w:r>
      <w:r>
        <w:rPr>
          <w:rStyle w:val="VerbatimChar"/>
        </w:rPr>
        <w:t xml:space="preserve">## </w:t>
      </w:r>
      <w:r>
        <w:br/>
      </w:r>
      <w:r>
        <w:rPr>
          <w:rStyle w:val="VerbatimChar"/>
        </w:rPr>
        <w:t xml:space="preserve">## $nrow</w:t>
      </w:r>
      <w:r>
        <w:br/>
      </w:r>
      <w:r>
        <w:rPr>
          <w:rStyle w:val="VerbatimChar"/>
        </w:rPr>
        <w:t xml:space="preserve">## NULL</w:t>
      </w:r>
      <w:r>
        <w:br/>
      </w:r>
      <w:r>
        <w:rPr>
          <w:rStyle w:val="VerbatimChar"/>
        </w:rPr>
        <w:t xml:space="preserve">## </w:t>
      </w:r>
      <w:r>
        <w:br/>
      </w:r>
      <w:r>
        <w:rPr>
          <w:rStyle w:val="VerbatimChar"/>
        </w:rPr>
        <w:t xml:space="preserve">## $ncol</w:t>
      </w:r>
      <w:r>
        <w:br/>
      </w:r>
      <w:r>
        <w:rPr>
          <w:rStyle w:val="VerbatimChar"/>
        </w:rPr>
        <w:t xml:space="preserve">## NULL</w:t>
      </w:r>
      <w:r>
        <w:br/>
      </w:r>
      <w:r>
        <w:rPr>
          <w:rStyle w:val="VerbatimChar"/>
        </w:rPr>
        <w:t xml:space="preserve">## </w:t>
      </w:r>
      <w:r>
        <w:br/>
      </w:r>
      <w:r>
        <w:rPr>
          <w:rStyle w:val="VerbatimChar"/>
        </w:rPr>
        <w:t xml:space="preserve">## $byrow</w:t>
      </w:r>
      <w:r>
        <w:br/>
      </w:r>
      <w:r>
        <w:rPr>
          <w:rStyle w:val="VerbatimChar"/>
        </w:rPr>
        <w:t xml:space="preserve">## [1] FALSE</w:t>
      </w:r>
      <w:r>
        <w:br/>
      </w:r>
      <w:r>
        <w:rPr>
          <w:rStyle w:val="VerbatimChar"/>
        </w:rPr>
        <w:t xml:space="preserve">## </w:t>
      </w:r>
      <w:r>
        <w:br/>
      </w:r>
      <w:r>
        <w:rPr>
          <w:rStyle w:val="VerbatimChar"/>
        </w:rPr>
        <w:t xml:space="preserve">## $reverse</w:t>
      </w:r>
      <w:r>
        <w:br/>
      </w:r>
      <w:r>
        <w:rPr>
          <w:rStyle w:val="VerbatimChar"/>
        </w:rPr>
        <w:t xml:space="preserve">## [1] FALSE</w:t>
      </w:r>
      <w:r>
        <w:br/>
      </w:r>
      <w:r>
        <w:rPr>
          <w:rStyle w:val="VerbatimChar"/>
        </w:rPr>
        <w:t xml:space="preserve">## </w:t>
      </w:r>
      <w:r>
        <w:br/>
      </w:r>
      <w:r>
        <w:rPr>
          <w:rStyle w:val="VerbatimChar"/>
        </w:rPr>
        <w:t xml:space="preserve">## $order</w:t>
      </w:r>
      <w:r>
        <w:br/>
      </w:r>
      <w:r>
        <w:rPr>
          <w:rStyle w:val="VerbatimChar"/>
        </w:rPr>
        <w:t xml:space="preserve">## [1] 1</w:t>
      </w:r>
      <w:r>
        <w:br/>
      </w:r>
      <w:r>
        <w:rPr>
          <w:rStyle w:val="VerbatimChar"/>
        </w:rPr>
        <w:t xml:space="preserve">## </w:t>
      </w:r>
      <w:r>
        <w:br/>
      </w:r>
      <w:r>
        <w:rPr>
          <w:rStyle w:val="VerbatimChar"/>
        </w:rPr>
        <w:t xml:space="preserve">## $available_aes</w:t>
      </w:r>
      <w:r>
        <w:br/>
      </w:r>
      <w:r>
        <w:rPr>
          <w:rStyle w:val="VerbatimChar"/>
        </w:rPr>
        <w:t xml:space="preserve">## [1] "any"</w:t>
      </w:r>
      <w:r>
        <w:br/>
      </w:r>
      <w:r>
        <w:rPr>
          <w:rStyle w:val="VerbatimChar"/>
        </w:rPr>
        <w:t xml:space="preserve">## </w:t>
      </w:r>
      <w:r>
        <w:br/>
      </w:r>
      <w:r>
        <w:rPr>
          <w:rStyle w:val="VerbatimChar"/>
        </w:rPr>
        <w:t xml:space="preserve">## $name</w:t>
      </w:r>
      <w:r>
        <w:br/>
      </w:r>
      <w:r>
        <w:rPr>
          <w:rStyle w:val="VerbatimChar"/>
        </w:rPr>
        <w:t xml:space="preserve">## [1] "legend"</w:t>
      </w:r>
      <w:r>
        <w:br/>
      </w:r>
      <w:r>
        <w:rPr>
          <w:rStyle w:val="VerbatimChar"/>
        </w:rPr>
        <w:t xml:space="preserve">## </w:t>
      </w:r>
      <w:r>
        <w:br/>
      </w:r>
      <w:r>
        <w:rPr>
          <w:rStyle w:val="VerbatimChar"/>
        </w:rPr>
        <w:t xml:space="preserve">## attr(,"class")</w:t>
      </w:r>
      <w:r>
        <w:br/>
      </w:r>
      <w:r>
        <w:rPr>
          <w:rStyle w:val="VerbatimChar"/>
        </w:rPr>
        <w:t xml:space="preserve">## [1] "guide"  "legend"</w:t>
      </w:r>
      <w:r>
        <w:br/>
      </w:r>
      <w:r>
        <w:rPr>
          <w:rStyle w:val="VerbatimChar"/>
        </w:rPr>
        <w:t xml:space="preserve">## </w:t>
      </w:r>
      <w:r>
        <w:br/>
      </w:r>
      <w:r>
        <w:rPr>
          <w:rStyle w:val="VerbatimChar"/>
        </w:rPr>
        <w:t xml:space="preserve">## $fill</w:t>
      </w:r>
      <w:r>
        <w:br/>
      </w:r>
      <w:r>
        <w:rPr>
          <w:rStyle w:val="VerbatimChar"/>
        </w:rPr>
        <w:t xml:space="preserve">## $title</w:t>
      </w:r>
      <w:r>
        <w:br/>
      </w:r>
      <w:r>
        <w:rPr>
          <w:rStyle w:val="VerbatimChar"/>
        </w:rPr>
        <w:t xml:space="preserve">## list()</w:t>
      </w:r>
      <w:r>
        <w:br/>
      </w:r>
      <w:r>
        <w:rPr>
          <w:rStyle w:val="VerbatimChar"/>
        </w:rPr>
        <w:t xml:space="preserve">## attr(,"class")</w:t>
      </w:r>
      <w:r>
        <w:br/>
      </w:r>
      <w:r>
        <w:rPr>
          <w:rStyle w:val="VerbatimChar"/>
        </w:rPr>
        <w:t xml:space="preserve">## [1] "waiver"</w:t>
      </w:r>
      <w:r>
        <w:br/>
      </w:r>
      <w:r>
        <w:rPr>
          <w:rStyle w:val="VerbatimChar"/>
        </w:rPr>
        <w:t xml:space="preserve">## </w:t>
      </w:r>
      <w:r>
        <w:br/>
      </w:r>
      <w:r>
        <w:rPr>
          <w:rStyle w:val="VerbatimChar"/>
        </w:rPr>
        <w:t xml:space="preserve">## $title.position</w:t>
      </w:r>
      <w:r>
        <w:br/>
      </w:r>
      <w:r>
        <w:rPr>
          <w:rStyle w:val="VerbatimChar"/>
        </w:rPr>
        <w:t xml:space="preserve">## NULL</w:t>
      </w:r>
      <w:r>
        <w:br/>
      </w:r>
      <w:r>
        <w:rPr>
          <w:rStyle w:val="VerbatimChar"/>
        </w:rPr>
        <w:t xml:space="preserve">## </w:t>
      </w:r>
      <w:r>
        <w:br/>
      </w:r>
      <w:r>
        <w:rPr>
          <w:rStyle w:val="VerbatimChar"/>
        </w:rPr>
        <w:t xml:space="preserve">## $title.theme</w:t>
      </w:r>
      <w:r>
        <w:br/>
      </w:r>
      <w:r>
        <w:rPr>
          <w:rStyle w:val="VerbatimChar"/>
        </w:rPr>
        <w:t xml:space="preserve">## NULL</w:t>
      </w:r>
      <w:r>
        <w:br/>
      </w:r>
      <w:r>
        <w:rPr>
          <w:rStyle w:val="VerbatimChar"/>
        </w:rPr>
        <w:t xml:space="preserve">## </w:t>
      </w:r>
      <w:r>
        <w:br/>
      </w:r>
      <w:r>
        <w:rPr>
          <w:rStyle w:val="VerbatimChar"/>
        </w:rPr>
        <w:t xml:space="preserve">## $title.hjust</w:t>
      </w:r>
      <w:r>
        <w:br/>
      </w:r>
      <w:r>
        <w:rPr>
          <w:rStyle w:val="VerbatimChar"/>
        </w:rPr>
        <w:t xml:space="preserve">## NULL</w:t>
      </w:r>
      <w:r>
        <w:br/>
      </w:r>
      <w:r>
        <w:rPr>
          <w:rStyle w:val="VerbatimChar"/>
        </w:rPr>
        <w:t xml:space="preserve">## </w:t>
      </w:r>
      <w:r>
        <w:br/>
      </w:r>
      <w:r>
        <w:rPr>
          <w:rStyle w:val="VerbatimChar"/>
        </w:rPr>
        <w:t xml:space="preserve">## $title.vjust</w:t>
      </w:r>
      <w:r>
        <w:br/>
      </w:r>
      <w:r>
        <w:rPr>
          <w:rStyle w:val="VerbatimChar"/>
        </w:rPr>
        <w:t xml:space="preserve">## NULL</w:t>
      </w:r>
      <w:r>
        <w:br/>
      </w:r>
      <w:r>
        <w:rPr>
          <w:rStyle w:val="VerbatimChar"/>
        </w:rPr>
        <w:t xml:space="preserve">## </w:t>
      </w:r>
      <w:r>
        <w:br/>
      </w:r>
      <w:r>
        <w:rPr>
          <w:rStyle w:val="VerbatimChar"/>
        </w:rPr>
        <w:t xml:space="preserve">## $label</w:t>
      </w:r>
      <w:r>
        <w:br/>
      </w:r>
      <w:r>
        <w:rPr>
          <w:rStyle w:val="VerbatimChar"/>
        </w:rPr>
        <w:t xml:space="preserve">## [1] TRUE</w:t>
      </w:r>
      <w:r>
        <w:br/>
      </w:r>
      <w:r>
        <w:rPr>
          <w:rStyle w:val="VerbatimChar"/>
        </w:rPr>
        <w:t xml:space="preserve">## </w:t>
      </w:r>
      <w:r>
        <w:br/>
      </w:r>
      <w:r>
        <w:rPr>
          <w:rStyle w:val="VerbatimChar"/>
        </w:rPr>
        <w:t xml:space="preserve">## $label.position</w:t>
      </w:r>
      <w:r>
        <w:br/>
      </w:r>
      <w:r>
        <w:rPr>
          <w:rStyle w:val="VerbatimChar"/>
        </w:rPr>
        <w:t xml:space="preserve">## NULL</w:t>
      </w:r>
      <w:r>
        <w:br/>
      </w:r>
      <w:r>
        <w:rPr>
          <w:rStyle w:val="VerbatimChar"/>
        </w:rPr>
        <w:t xml:space="preserve">## </w:t>
      </w:r>
      <w:r>
        <w:br/>
      </w:r>
      <w:r>
        <w:rPr>
          <w:rStyle w:val="VerbatimChar"/>
        </w:rPr>
        <w:t xml:space="preserve">## $label.theme</w:t>
      </w:r>
      <w:r>
        <w:br/>
      </w:r>
      <w:r>
        <w:rPr>
          <w:rStyle w:val="VerbatimChar"/>
        </w:rPr>
        <w:t xml:space="preserve">## NULL</w:t>
      </w:r>
      <w:r>
        <w:br/>
      </w:r>
      <w:r>
        <w:rPr>
          <w:rStyle w:val="VerbatimChar"/>
        </w:rPr>
        <w:t xml:space="preserve">## </w:t>
      </w:r>
      <w:r>
        <w:br/>
      </w:r>
      <w:r>
        <w:rPr>
          <w:rStyle w:val="VerbatimChar"/>
        </w:rPr>
        <w:t xml:space="preserve">## $label.hjust</w:t>
      </w:r>
      <w:r>
        <w:br/>
      </w:r>
      <w:r>
        <w:rPr>
          <w:rStyle w:val="VerbatimChar"/>
        </w:rPr>
        <w:t xml:space="preserve">## NULL</w:t>
      </w:r>
      <w:r>
        <w:br/>
      </w:r>
      <w:r>
        <w:rPr>
          <w:rStyle w:val="VerbatimChar"/>
        </w:rPr>
        <w:t xml:space="preserve">## </w:t>
      </w:r>
      <w:r>
        <w:br/>
      </w:r>
      <w:r>
        <w:rPr>
          <w:rStyle w:val="VerbatimChar"/>
        </w:rPr>
        <w:t xml:space="preserve">## $label.vjust</w:t>
      </w:r>
      <w:r>
        <w:br/>
      </w:r>
      <w:r>
        <w:rPr>
          <w:rStyle w:val="VerbatimChar"/>
        </w:rPr>
        <w:t xml:space="preserve">## NULL</w:t>
      </w:r>
      <w:r>
        <w:br/>
      </w:r>
      <w:r>
        <w:rPr>
          <w:rStyle w:val="VerbatimChar"/>
        </w:rPr>
        <w:t xml:space="preserve">## </w:t>
      </w:r>
      <w:r>
        <w:br/>
      </w:r>
      <w:r>
        <w:rPr>
          <w:rStyle w:val="VerbatimChar"/>
        </w:rPr>
        <w:t xml:space="preserve">## $keywidth</w:t>
      </w:r>
      <w:r>
        <w:br/>
      </w:r>
      <w:r>
        <w:rPr>
          <w:rStyle w:val="VerbatimChar"/>
        </w:rPr>
        <w:t xml:space="preserve">## NULL</w:t>
      </w:r>
      <w:r>
        <w:br/>
      </w:r>
      <w:r>
        <w:rPr>
          <w:rStyle w:val="VerbatimChar"/>
        </w:rPr>
        <w:t xml:space="preserve">## </w:t>
      </w:r>
      <w:r>
        <w:br/>
      </w:r>
      <w:r>
        <w:rPr>
          <w:rStyle w:val="VerbatimChar"/>
        </w:rPr>
        <w:t xml:space="preserve">## $keyheight</w:t>
      </w:r>
      <w:r>
        <w:br/>
      </w:r>
      <w:r>
        <w:rPr>
          <w:rStyle w:val="VerbatimChar"/>
        </w:rPr>
        <w:t xml:space="preserve">## NULL</w:t>
      </w:r>
      <w:r>
        <w:br/>
      </w:r>
      <w:r>
        <w:rPr>
          <w:rStyle w:val="VerbatimChar"/>
        </w:rPr>
        <w:t xml:space="preserve">## </w:t>
      </w:r>
      <w:r>
        <w:br/>
      </w:r>
      <w:r>
        <w:rPr>
          <w:rStyle w:val="VerbatimChar"/>
        </w:rPr>
        <w:t xml:space="preserve">## $direction</w:t>
      </w:r>
      <w:r>
        <w:br/>
      </w:r>
      <w:r>
        <w:rPr>
          <w:rStyle w:val="VerbatimChar"/>
        </w:rPr>
        <w:t xml:space="preserve">## NULL</w:t>
      </w:r>
      <w:r>
        <w:br/>
      </w:r>
      <w:r>
        <w:rPr>
          <w:rStyle w:val="VerbatimChar"/>
        </w:rPr>
        <w:t xml:space="preserve">## </w:t>
      </w:r>
      <w:r>
        <w:br/>
      </w:r>
      <w:r>
        <w:rPr>
          <w:rStyle w:val="VerbatimChar"/>
        </w:rPr>
        <w:t xml:space="preserve">## $override.aes</w:t>
      </w:r>
      <w:r>
        <w:br/>
      </w:r>
      <w:r>
        <w:rPr>
          <w:rStyle w:val="VerbatimChar"/>
        </w:rPr>
        <w:t xml:space="preserve">## named list()</w:t>
      </w:r>
      <w:r>
        <w:br/>
      </w:r>
      <w:r>
        <w:rPr>
          <w:rStyle w:val="VerbatimChar"/>
        </w:rPr>
        <w:t xml:space="preserve">## </w:t>
      </w:r>
      <w:r>
        <w:br/>
      </w:r>
      <w:r>
        <w:rPr>
          <w:rStyle w:val="VerbatimChar"/>
        </w:rPr>
        <w:t xml:space="preserve">## $nrow</w:t>
      </w:r>
      <w:r>
        <w:br/>
      </w:r>
      <w:r>
        <w:rPr>
          <w:rStyle w:val="VerbatimChar"/>
        </w:rPr>
        <w:t xml:space="preserve">## NULL</w:t>
      </w:r>
      <w:r>
        <w:br/>
      </w:r>
      <w:r>
        <w:rPr>
          <w:rStyle w:val="VerbatimChar"/>
        </w:rPr>
        <w:t xml:space="preserve">## </w:t>
      </w:r>
      <w:r>
        <w:br/>
      </w:r>
      <w:r>
        <w:rPr>
          <w:rStyle w:val="VerbatimChar"/>
        </w:rPr>
        <w:t xml:space="preserve">## $ncol</w:t>
      </w:r>
      <w:r>
        <w:br/>
      </w:r>
      <w:r>
        <w:rPr>
          <w:rStyle w:val="VerbatimChar"/>
        </w:rPr>
        <w:t xml:space="preserve">## NULL</w:t>
      </w:r>
      <w:r>
        <w:br/>
      </w:r>
      <w:r>
        <w:rPr>
          <w:rStyle w:val="VerbatimChar"/>
        </w:rPr>
        <w:t xml:space="preserve">## </w:t>
      </w:r>
      <w:r>
        <w:br/>
      </w:r>
      <w:r>
        <w:rPr>
          <w:rStyle w:val="VerbatimChar"/>
        </w:rPr>
        <w:t xml:space="preserve">## $byrow</w:t>
      </w:r>
      <w:r>
        <w:br/>
      </w:r>
      <w:r>
        <w:rPr>
          <w:rStyle w:val="VerbatimChar"/>
        </w:rPr>
        <w:t xml:space="preserve">## [1] FALSE</w:t>
      </w:r>
      <w:r>
        <w:br/>
      </w:r>
      <w:r>
        <w:rPr>
          <w:rStyle w:val="VerbatimChar"/>
        </w:rPr>
        <w:t xml:space="preserve">## </w:t>
      </w:r>
      <w:r>
        <w:br/>
      </w:r>
      <w:r>
        <w:rPr>
          <w:rStyle w:val="VerbatimChar"/>
        </w:rPr>
        <w:t xml:space="preserve">## $reverse</w:t>
      </w:r>
      <w:r>
        <w:br/>
      </w:r>
      <w:r>
        <w:rPr>
          <w:rStyle w:val="VerbatimChar"/>
        </w:rPr>
        <w:t xml:space="preserve">## [1] FALSE</w:t>
      </w:r>
      <w:r>
        <w:br/>
      </w:r>
      <w:r>
        <w:rPr>
          <w:rStyle w:val="VerbatimChar"/>
        </w:rPr>
        <w:t xml:space="preserve">## </w:t>
      </w:r>
      <w:r>
        <w:br/>
      </w:r>
      <w:r>
        <w:rPr>
          <w:rStyle w:val="VerbatimChar"/>
        </w:rPr>
        <w:t xml:space="preserve">## $order</w:t>
      </w:r>
      <w:r>
        <w:br/>
      </w:r>
      <w:r>
        <w:rPr>
          <w:rStyle w:val="VerbatimChar"/>
        </w:rPr>
        <w:t xml:space="preserve">## [1] 0</w:t>
      </w:r>
      <w:r>
        <w:br/>
      </w:r>
      <w:r>
        <w:rPr>
          <w:rStyle w:val="VerbatimChar"/>
        </w:rPr>
        <w:t xml:space="preserve">## </w:t>
      </w:r>
      <w:r>
        <w:br/>
      </w:r>
      <w:r>
        <w:rPr>
          <w:rStyle w:val="VerbatimChar"/>
        </w:rPr>
        <w:t xml:space="preserve">## $available_aes</w:t>
      </w:r>
      <w:r>
        <w:br/>
      </w:r>
      <w:r>
        <w:rPr>
          <w:rStyle w:val="VerbatimChar"/>
        </w:rPr>
        <w:t xml:space="preserve">## [1] "any"</w:t>
      </w:r>
      <w:r>
        <w:br/>
      </w:r>
      <w:r>
        <w:rPr>
          <w:rStyle w:val="VerbatimChar"/>
        </w:rPr>
        <w:t xml:space="preserve">## </w:t>
      </w:r>
      <w:r>
        <w:br/>
      </w:r>
      <w:r>
        <w:rPr>
          <w:rStyle w:val="VerbatimChar"/>
        </w:rPr>
        <w:t xml:space="preserve">## $name</w:t>
      </w:r>
      <w:r>
        <w:br/>
      </w:r>
      <w:r>
        <w:rPr>
          <w:rStyle w:val="VerbatimChar"/>
        </w:rPr>
        <w:t xml:space="preserve">## [1] "legend"</w:t>
      </w:r>
      <w:r>
        <w:br/>
      </w:r>
      <w:r>
        <w:rPr>
          <w:rStyle w:val="VerbatimChar"/>
        </w:rPr>
        <w:t xml:space="preserve">## </w:t>
      </w:r>
      <w:r>
        <w:br/>
      </w:r>
      <w:r>
        <w:rPr>
          <w:rStyle w:val="VerbatimChar"/>
        </w:rPr>
        <w:t xml:space="preserve">## attr(,"class")</w:t>
      </w:r>
      <w:r>
        <w:br/>
      </w:r>
      <w:r>
        <w:rPr>
          <w:rStyle w:val="VerbatimChar"/>
        </w:rPr>
        <w:t xml:space="preserve">## [1] "guide"  "legend"</w:t>
      </w:r>
      <w:r>
        <w:br/>
      </w:r>
      <w:r>
        <w:rPr>
          <w:rStyle w:val="VerbatimChar"/>
        </w:rPr>
        <w:t xml:space="preserve">## </w:t>
      </w:r>
      <w:r>
        <w:br/>
      </w:r>
      <w:r>
        <w:rPr>
          <w:rStyle w:val="VerbatimChar"/>
        </w:rPr>
        <w:t xml:space="preserve">## attr(,"class")</w:t>
      </w:r>
      <w:r>
        <w:br/>
      </w:r>
      <w:r>
        <w:rPr>
          <w:rStyle w:val="VerbatimChar"/>
        </w:rPr>
        <w:t xml:space="preserve">## [1] "guides"</w:t>
      </w:r>
    </w:p>
    <w:p>
      <w:pPr>
        <w:pStyle w:val="CaptionedFigure"/>
      </w:pPr>
      <w:r>
        <w:drawing>
          <wp:inline>
            <wp:extent cx="5334000" cy="4267200"/>
            <wp:effectExtent b="0" l="0" r="0" t="0"/>
            <wp:docPr descr="Revenue change from the long-term mean in 2015 dollars (black), Price (PI), and Volume Indicators (VI) for commercial landings in Georges Bank (left) and Gulf of Maine (right). " title="" id="1" name="Picture"/>
            <a:graphic>
              <a:graphicData uri="http://schemas.openxmlformats.org/drawingml/2006/picture">
                <pic:pic>
                  <pic:nvPicPr>
                    <pic:cNvPr descr="human_dimensions_NE_files/figure-docx/benne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Revenue change from the long-term mean in 2015 dollars (black), Price (PI), and Volume Indicators (VI) for commercial landings in Georges Bank (left) and Gulf of Maine (right).</w:t>
      </w:r>
      <w:r>
        <w:t xml:space="preserve"> </w:t>
      </w:r>
    </w:p>
    <w:p>
      <w:pPr>
        <w:pStyle w:val="CaptionedFigure"/>
      </w:pPr>
      <w:r>
        <w:drawing>
          <wp:inline>
            <wp:extent cx="5334000" cy="4267200"/>
            <wp:effectExtent b="0" l="0" r="0" t="0"/>
            <wp:docPr descr="Total commercial revenue (black) and revenue from NEFMC managed species (red) in Georges Bank (left) and Gulf of Maine (right). " title="" id="1" name="Picture"/>
            <a:graphic>
              <a:graphicData uri="http://schemas.openxmlformats.org/drawingml/2006/picture">
                <pic:pic>
                  <pic:nvPicPr>
                    <pic:cNvPr descr="human_dimensions_NE_files/figure-docx/comdat-comm-revenu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Total commercial revenue (black) and revenue from NEFMC managed species (red) in Georges Bank (left) and Gulf of Maine (right).</w:t>
      </w:r>
      <w:r>
        <w:t xml:space="preserve"> </w:t>
      </w:r>
    </w:p>
    <w:p>
      <w:pPr>
        <w:pStyle w:val="CaptionedFigure"/>
      </w:pPr>
      <w:r>
        <w:drawing>
          <wp:inline>
            <wp:extent cx="5334000" cy="4267200"/>
            <wp:effectExtent b="0" l="0" r="0" t="0"/>
            <wp:docPr descr="HMS revenue. " title="" id="1" name="Picture"/>
            <a:graphic>
              <a:graphicData uri="http://schemas.openxmlformats.org/drawingml/2006/picture">
                <pic:pic>
                  <pic:nvPicPr>
                    <pic:cNvPr descr="human_dimensions_NE_files/figure-docx/hms-comm-revenu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HMS revenue.</w:t>
      </w:r>
      <w:r>
        <w:t xml:space="preserve"> </w:t>
      </w:r>
    </w:p>
    <w:p>
      <w:pPr>
        <w:pStyle w:val="Heading4"/>
      </w:pPr>
      <w:bookmarkStart w:id="31" w:name="commercial-diversity"/>
      <w:r>
        <w:t xml:space="preserve">Commercial diversity</w:t>
      </w:r>
      <w:bookmarkEnd w:id="31"/>
    </w:p>
    <w:p>
      <w:pPr>
        <w:pStyle w:val="CaptionedFigure"/>
      </w:pPr>
      <w:r>
        <w:drawing>
          <wp:inline>
            <wp:extent cx="5334000" cy="4267200"/>
            <wp:effectExtent b="0" l="0" r="0" t="0"/>
            <wp:docPr descr="Fleet diversity and fleet count in New England. " title="" id="1" name="Picture"/>
            <a:graphic>
              <a:graphicData uri="http://schemas.openxmlformats.org/drawingml/2006/picture">
                <pic:pic>
                  <pic:nvPicPr>
                    <pic:cNvPr descr="human_dimensions_NE_files/figure-docx/commercial-div-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Fleet diversity and fleet count in New England.</w:t>
      </w:r>
      <w:r>
        <w:t xml:space="preserve"> </w:t>
      </w:r>
    </w:p>
    <w:p>
      <w:pPr>
        <w:pStyle w:val="CaptionedFigure"/>
      </w:pPr>
      <w:r>
        <w:drawing>
          <wp:inline>
            <wp:extent cx="5334000" cy="4267200"/>
            <wp:effectExtent b="0" l="0" r="0" t="0"/>
            <wp:docPr descr="Species revenue diversity in New England. " title="" id="1" name="Picture"/>
            <a:graphic>
              <a:graphicData uri="http://schemas.openxmlformats.org/drawingml/2006/picture">
                <pic:pic>
                  <pic:nvPicPr>
                    <pic:cNvPr descr="human_dimensions_NE_files/figure-docx/commercial-div-species-div-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Species revenue diversity in New England.</w:t>
      </w:r>
      <w:r>
        <w:t xml:space="preserve"> </w:t>
      </w:r>
    </w:p>
    <w:p>
      <w:pPr>
        <w:pStyle w:val="Heading4"/>
      </w:pPr>
      <w:bookmarkStart w:id="34" w:name="stock-status"/>
      <w:r>
        <w:t xml:space="preserve">Stock status</w:t>
      </w:r>
      <w:bookmarkEnd w:id="34"/>
    </w:p>
    <w:p>
      <w:pPr>
        <w:pStyle w:val="CaptionedFigure"/>
      </w:pPr>
      <w:r>
        <w:drawing>
          <wp:inline>
            <wp:extent cx="5334000" cy="4267200"/>
            <wp:effectExtent b="0" l="0" r="0" t="0"/>
            <wp:docPr descr="Summary of single species status for NEFMC and jointly managed stocks. " title="" id="1" name="Picture"/>
            <a:graphic>
              <a:graphicData uri="http://schemas.openxmlformats.org/drawingml/2006/picture">
                <pic:pic>
                  <pic:nvPicPr>
                    <pic:cNvPr descr="human_dimensions_NE_files/figure-docx/stock-statu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Summary of single species status for NEFMC and jointly managed stocks.</w:t>
      </w:r>
      <w:r>
        <w:t xml:space="preserve"> </w:t>
      </w:r>
    </w:p>
    <w:p>
      <w:pPr>
        <w:pStyle w:val="Heading4"/>
      </w:pPr>
      <w:bookmarkStart w:id="36" w:name="engagement-and-reliance"/>
      <w:r>
        <w:t xml:space="preserve">Engagement and reliance</w:t>
      </w:r>
      <w:bookmarkEnd w:id="36"/>
    </w:p>
    <w:p>
      <w:pPr>
        <w:pStyle w:val="CaptionedFigure"/>
      </w:pPr>
      <w:r>
        <w:drawing>
          <wp:inline>
            <wp:extent cx="5334000" cy="4267200"/>
            <wp:effectExtent b="0" l="0" r="0" t="0"/>
            <wp:docPr descr="Commercial engagement and reliance for the top top commercial fishing communities in New England." title="" id="1" name="Picture"/>
            <a:graphic>
              <a:graphicData uri="http://schemas.openxmlformats.org/drawingml/2006/picture">
                <pic:pic>
                  <pic:nvPicPr>
                    <pic:cNvPr descr="human_dimensions_NE_files/figure-docx/commercial-engagement-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Commercial engagement and reliance for the top top commercial fishing communities in New England.</w:t>
      </w:r>
    </w:p>
    <w:p>
      <w:pPr>
        <w:pStyle w:val="Heading4"/>
      </w:pPr>
      <w:bookmarkStart w:id="38" w:name="oyster-aquaculture"/>
      <w:r>
        <w:t xml:space="preserve">Oyster aquaculture</w:t>
      </w:r>
      <w:bookmarkEnd w:id="38"/>
    </w:p>
    <w:p>
      <w:pPr>
        <w:pStyle w:val="CaptionedFigure"/>
      </w:pPr>
      <w:r>
        <w:drawing>
          <wp:inline>
            <wp:extent cx="5334000" cy="4267200"/>
            <wp:effectExtent b="0" l="0" r="0" t="0"/>
            <wp:docPr descr="Oyster aquaculture production in terms pieces, lease area and production by acre. " title="" id="1" name="Picture"/>
            <a:graphic>
              <a:graphicData uri="http://schemas.openxmlformats.org/drawingml/2006/picture">
                <pic:pic>
                  <pic:nvPicPr>
                    <pic:cNvPr descr="human_dimensions_NE_files/figure-docx/aquacultur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Oyster aquaculture production in terms pieces, lease area and production by acre.</w:t>
      </w:r>
      <w:r>
        <w:t xml:space="preserve"> </w:t>
      </w:r>
    </w:p>
    <w:p>
      <w:pPr>
        <w:pStyle w:val="CaptionedFigure"/>
      </w:pPr>
      <w:r>
        <w:drawing>
          <wp:inline>
            <wp:extent cx="5334000" cy="4267200"/>
            <wp:effectExtent b="0" l="0" r="0" t="0"/>
            <wp:docPr descr="Oyster aquaculture production in pieces for four New England states (Maine, Massachusettes, New Hampshire and Rhode Island)." title="" id="1" name="Picture"/>
            <a:graphic>
              <a:graphicData uri="http://schemas.openxmlformats.org/drawingml/2006/picture">
                <pic:pic>
                  <pic:nvPicPr>
                    <pic:cNvPr descr="human_dimensions_NE_files/figure-docx/aquaculture-pie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Oyster aquaculture production in pieces for four New England states (Maine, Massachusettes, New Hampshire and Rhode Island).</w:t>
      </w:r>
    </w:p>
    <w:p>
      <w:pPr>
        <w:pStyle w:val="Heading3"/>
      </w:pPr>
      <w:bookmarkStart w:id="41" w:name="recreational-fisheries"/>
      <w:r>
        <w:t xml:space="preserve">Recreational fisheries</w:t>
      </w:r>
      <w:bookmarkEnd w:id="41"/>
    </w:p>
    <w:p>
      <w:pPr>
        <w:pStyle w:val="Heading4"/>
      </w:pPr>
      <w:bookmarkStart w:id="42" w:name="recreational-landings"/>
      <w:r>
        <w:t xml:space="preserve">Recreational landings</w:t>
      </w:r>
      <w:bookmarkEnd w:id="42"/>
    </w:p>
    <w:p>
      <w:pPr>
        <w:pStyle w:val="CaptionedFigure"/>
      </w:pPr>
      <w:r>
        <w:drawing>
          <wp:inline>
            <wp:extent cx="5334000" cy="4267200"/>
            <wp:effectExtent b="0" l="0" r="0" t="0"/>
            <wp:docPr descr="Total recreational landings in New England. " title="" id="1" name="Picture"/>
            <a:graphic>
              <a:graphicData uri="http://schemas.openxmlformats.org/drawingml/2006/picture">
                <pic:pic>
                  <pic:nvPicPr>
                    <pic:cNvPr descr="human_dimensions_NE_files/figure-docx/recdat-landing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Total recreational landings in New England.</w:t>
      </w:r>
      <w:r>
        <w:t xml:space="preserve"> </w:t>
      </w:r>
    </w:p>
    <w:p>
      <w:pPr>
        <w:pStyle w:val="Heading4"/>
      </w:pPr>
      <w:bookmarkStart w:id="44" w:name="recreational-diversity"/>
      <w:r>
        <w:t xml:space="preserve">Recreational diversity</w:t>
      </w:r>
      <w:bookmarkEnd w:id="44"/>
    </w:p>
    <w:p>
      <w:pPr>
        <w:pStyle w:val="FirstParagraph"/>
      </w:pPr>
      <w:r>
        <w:drawing>
          <wp:inline>
            <wp:extent cx="5334000" cy="4267200"/>
            <wp:effectExtent b="0" l="0" r="0" t="0"/>
            <wp:docPr descr="Recreational effort, recreational effort diversity, number of recreational anglers, and diverstiy of recreational catch in New England" title="" id="1" name="Picture"/>
            <a:graphic>
              <a:graphicData uri="http://schemas.openxmlformats.org/drawingml/2006/picture">
                <pic:pic>
                  <pic:nvPicPr>
                    <pic:cNvPr descr="human_dimensions_NE_files/figure-docx/recdat-diversity-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Recreational Engagement and Social Vulnerability</w:t>
      </w:r>
    </w:p>
    <w:p>
      <w:pPr>
        <w:pStyle w:val="CaptionedFigure"/>
      </w:pPr>
      <w:r>
        <w:drawing>
          <wp:inline>
            <wp:extent cx="5334000" cy="4267200"/>
            <wp:effectExtent b="0" l="0" r="0" t="0"/>
            <wp:docPr descr="Commercial engagement and reliance for the top top recreational fishing communities in New England." title="" id="1" name="Picture"/>
            <a:graphic>
              <a:graphicData uri="http://schemas.openxmlformats.org/drawingml/2006/picture">
                <pic:pic>
                  <pic:nvPicPr>
                    <pic:cNvPr descr="human_dimensions_NE_files/figure-docx/recreational-engagemen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Commercial engagement and reliance for the top top recreational fishing communities in New England.</w:t>
      </w:r>
    </w:p>
    <w:p>
      <w:pPr>
        <w:pStyle w:val="Heading4"/>
      </w:pPr>
      <w:bookmarkStart w:id="47" w:name="recreational-shark-landings"/>
      <w:r>
        <w:t xml:space="preserve">Recreational Shark Landings</w:t>
      </w:r>
      <w:bookmarkEnd w:id="47"/>
    </w:p>
    <w:p>
      <w:pPr>
        <w:pStyle w:val="CaptionedFigure"/>
      </w:pPr>
      <w:r>
        <w:drawing>
          <wp:inline>
            <wp:extent cx="5334000" cy="4267200"/>
            <wp:effectExtent b="0" l="0" r="0" t="0"/>
            <wp:docPr descr="Recreational shark Landings from mrip." title="" id="1" name="Picture"/>
            <a:graphic>
              <a:graphicData uri="http://schemas.openxmlformats.org/drawingml/2006/picture">
                <pic:pic>
                  <pic:nvPicPr>
                    <pic:cNvPr descr="human_dimensions_NE_files/figure-docx/rec_hm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Recreational shark Landings from mrip.</w:t>
      </w:r>
    </w:p>
    <w:p>
      <w:pPr>
        <w:pStyle w:val="Heading3"/>
      </w:pPr>
      <w:bookmarkStart w:id="49" w:name="primary-production-required"/>
      <w:r>
        <w:t xml:space="preserve">Primary Production Required</w:t>
      </w:r>
      <w:bookmarkEnd w:id="49"/>
    </w:p>
    <w:p>
      <w:pPr>
        <w:pStyle w:val="CaptionedFigure"/>
      </w:pPr>
      <w:r>
        <w:drawing>
          <wp:inline>
            <wp:extent cx="5334000" cy="4267200"/>
            <wp:effectExtent b="0" l="0" r="0" t="0"/>
            <wp:docPr descr="Primary production required to support the commercial landings. Included are the top species accounting for 80% of the landings in each year." title="" id="1" name="Picture"/>
            <a:graphic>
              <a:graphicData uri="http://schemas.openxmlformats.org/drawingml/2006/picture">
                <pic:pic>
                  <pic:nvPicPr>
                    <pic:cNvPr descr="human_dimensions_NE_files/figure-docx/ppr-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Primary production required to support the commercial landings. Included are the top species accounting for 80% of the landings in each year.</w:t>
      </w:r>
    </w:p>
    <w:p>
      <w:pPr>
        <w:pStyle w:val="Heading3"/>
      </w:pPr>
      <w:bookmarkStart w:id="51" w:name="wind-energy-revenue"/>
      <w:r>
        <w:t xml:space="preserve">Wind Energy Revenue</w:t>
      </w:r>
      <w:bookmarkEnd w:id="51"/>
    </w:p>
    <w:p>
      <w:pPr>
        <w:pStyle w:val="CaptionedFigure"/>
      </w:pPr>
      <w:r>
        <w:drawing>
          <wp:inline>
            <wp:extent cx="5334000" cy="4267200"/>
            <wp:effectExtent b="0" l="0" r="0" t="0"/>
            <wp:docPr descr="Fisheries revenue from wind lease areas in New England." title="" id="1" name="Picture"/>
            <a:graphic>
              <a:graphicData uri="http://schemas.openxmlformats.org/drawingml/2006/picture">
                <pic:pic>
                  <pic:nvPicPr>
                    <pic:cNvPr descr="human_dimensions_NE_files/figure-docx/wind-revenue-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Fisheries revenue from wind lease areas in New England.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Dimensions GB and GOM</dc:title>
  <dc:creator/>
  <cp:keywords/>
  <dcterms:created xsi:type="dcterms:W3CDTF">2021-01-19T15:18:54Z</dcterms:created>
  <dcterms:modified xsi:type="dcterms:W3CDTF">2021-01-19T15:18:54Z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