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AC857" w14:textId="77777777" w:rsidR="00A9614E" w:rsidRPr="00A9614E" w:rsidRDefault="00A9614E" w:rsidP="00A9614E">
      <w:pPr>
        <w:spacing w:before="100" w:beforeAutospacing="1" w:after="100" w:afterAutospacing="1" w:line="240" w:lineRule="auto"/>
        <w:outlineLvl w:val="1"/>
        <w:rPr>
          <w:rFonts w:ascii="Times New Roman" w:eastAsia="Times New Roman" w:hAnsi="Times New Roman" w:cs="Times New Roman"/>
          <w:b/>
          <w:bCs/>
          <w:sz w:val="36"/>
          <w:szCs w:val="36"/>
        </w:rPr>
      </w:pPr>
      <w:r w:rsidRPr="00A9614E">
        <w:rPr>
          <w:rFonts w:ascii="Times New Roman" w:eastAsia="Times New Roman" w:hAnsi="Times New Roman" w:cs="Times New Roman"/>
          <w:b/>
          <w:bCs/>
          <w:sz w:val="36"/>
          <w:szCs w:val="36"/>
        </w:rPr>
        <w:t>Summary and Analysis B: Mixed-Effects Accuracy Results</w:t>
      </w:r>
    </w:p>
    <w:p w14:paraId="6744A5D1" w14:textId="77777777" w:rsidR="00A9614E" w:rsidRPr="00A9614E" w:rsidRDefault="00A9614E" w:rsidP="00A9614E">
      <w:pPr>
        <w:spacing w:before="100" w:beforeAutospacing="1" w:after="100" w:afterAutospacing="1" w:line="240" w:lineRule="auto"/>
        <w:outlineLvl w:val="2"/>
        <w:rPr>
          <w:rFonts w:ascii="Times New Roman" w:eastAsia="Times New Roman" w:hAnsi="Times New Roman" w:cs="Times New Roman"/>
          <w:b/>
          <w:bCs/>
          <w:sz w:val="27"/>
          <w:szCs w:val="27"/>
        </w:rPr>
      </w:pPr>
      <w:r w:rsidRPr="00A9614E">
        <w:rPr>
          <w:rFonts w:ascii="Times New Roman" w:eastAsia="Times New Roman" w:hAnsi="Times New Roman" w:cs="Times New Roman"/>
          <w:b/>
          <w:bCs/>
          <w:sz w:val="27"/>
          <w:szCs w:val="27"/>
        </w:rPr>
        <w:t>Goal</w:t>
      </w:r>
    </w:p>
    <w:p w14:paraId="4F9A3890"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purpose of Analysis B is to evaluate whether the five estimation methods differ in multivariate estimation accuracy after accounting for the three error metrics, the factorial experimental design, and repeated dependence among simulated simplex environments. The revised Code B analysis fits a long-format linear mixed-effects model to </w:t>
      </w:r>
      <w:proofErr w:type="spellStart"/>
      <w:r w:rsidRPr="00A9614E">
        <w:rPr>
          <w:rFonts w:ascii="Courier New" w:eastAsia="Times New Roman" w:hAnsi="Courier New" w:cs="Courier New"/>
          <w:sz w:val="20"/>
          <w:szCs w:val="20"/>
        </w:rPr>
        <w:t>log_accuracy</w:t>
      </w:r>
      <w:proofErr w:type="spellEnd"/>
      <w:r w:rsidRPr="00A9614E">
        <w:rPr>
          <w:rFonts w:ascii="Courier New" w:eastAsia="Times New Roman" w:hAnsi="Courier New" w:cs="Courier New"/>
          <w:sz w:val="20"/>
          <w:szCs w:val="20"/>
        </w:rPr>
        <w:t xml:space="preserve"> = log1p(accuracy)</w:t>
      </w:r>
      <w:r w:rsidRPr="00A9614E">
        <w:rPr>
          <w:rFonts w:ascii="Times New Roman" w:eastAsia="Times New Roman" w:hAnsi="Times New Roman" w:cs="Times New Roman"/>
          <w:sz w:val="24"/>
          <w:szCs w:val="24"/>
        </w:rPr>
        <w:t xml:space="preserve"> with fixed effects for </w:t>
      </w:r>
      <w:r w:rsidRPr="00A9614E">
        <w:rPr>
          <w:rFonts w:ascii="Courier New" w:eastAsia="Times New Roman" w:hAnsi="Courier New" w:cs="Courier New"/>
          <w:sz w:val="20"/>
          <w:szCs w:val="20"/>
        </w:rPr>
        <w:t>method</w:t>
      </w:r>
      <w:r w:rsidRPr="00A9614E">
        <w:rPr>
          <w:rFonts w:ascii="Times New Roman" w:eastAsia="Times New Roman" w:hAnsi="Times New Roman" w:cs="Times New Roman"/>
          <w:sz w:val="24"/>
          <w:szCs w:val="24"/>
        </w:rPr>
        <w:t xml:space="preserve">, </w:t>
      </w:r>
      <w:r w:rsidRPr="00A9614E">
        <w:rPr>
          <w:rFonts w:ascii="Courier New" w:eastAsia="Times New Roman" w:hAnsi="Courier New" w:cs="Courier New"/>
          <w:sz w:val="20"/>
          <w:szCs w:val="20"/>
        </w:rPr>
        <w:t>metric</w:t>
      </w:r>
      <w:r w:rsidRPr="00A9614E">
        <w:rPr>
          <w:rFonts w:ascii="Times New Roman" w:eastAsia="Times New Roman" w:hAnsi="Times New Roman" w:cs="Times New Roman"/>
          <w:sz w:val="24"/>
          <w:szCs w:val="24"/>
        </w:rPr>
        <w:t xml:space="preserve">, experimental factors, method-by-factor interactions, and a random intercept for </w:t>
      </w:r>
      <w:proofErr w:type="spellStart"/>
      <w:r w:rsidRPr="00A9614E">
        <w:rPr>
          <w:rFonts w:ascii="Courier New" w:eastAsia="Times New Roman" w:hAnsi="Courier New" w:cs="Courier New"/>
          <w:sz w:val="20"/>
          <w:szCs w:val="20"/>
        </w:rPr>
        <w:t>simplex_id</w:t>
      </w:r>
      <w:proofErr w:type="spellEnd"/>
      <w:r w:rsidRPr="00A9614E">
        <w:rPr>
          <w:rFonts w:ascii="Times New Roman" w:eastAsia="Times New Roman" w:hAnsi="Times New Roman" w:cs="Times New Roman"/>
          <w:sz w:val="24"/>
          <w:szCs w:val="24"/>
        </w:rPr>
        <w:t>.</w:t>
      </w:r>
    </w:p>
    <w:p w14:paraId="6A78CCE5"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model analyzed 7,217,100 rows, with five methods and three accuracy metrics: RMSE, L1_norm, and </w:t>
      </w:r>
      <w:proofErr w:type="spellStart"/>
      <w:r w:rsidRPr="00A9614E">
        <w:rPr>
          <w:rFonts w:ascii="Times New Roman" w:eastAsia="Times New Roman" w:hAnsi="Times New Roman" w:cs="Times New Roman"/>
          <w:sz w:val="24"/>
          <w:szCs w:val="24"/>
        </w:rPr>
        <w:t>Linf_norm</w:t>
      </w:r>
      <w:proofErr w:type="spellEnd"/>
      <w:r w:rsidRPr="00A9614E">
        <w:rPr>
          <w:rFonts w:ascii="Times New Roman" w:eastAsia="Times New Roman" w:hAnsi="Times New Roman" w:cs="Times New Roman"/>
          <w:sz w:val="24"/>
          <w:szCs w:val="24"/>
        </w:rPr>
        <w:t>.</w:t>
      </w:r>
    </w:p>
    <w:p w14:paraId="37594C34"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pict w14:anchorId="73041455">
          <v:rect id="_x0000_i1035" style="width:0;height:1.5pt" o:hralign="center" o:hrstd="t" o:hr="t" fillcolor="#a0a0a0" stroked="f"/>
        </w:pict>
      </w:r>
    </w:p>
    <w:p w14:paraId="77CD26A7" w14:textId="77777777" w:rsidR="00A9614E" w:rsidRPr="00A9614E" w:rsidRDefault="00A9614E" w:rsidP="00A9614E">
      <w:pPr>
        <w:spacing w:before="100" w:beforeAutospacing="1" w:after="100" w:afterAutospacing="1" w:line="240" w:lineRule="auto"/>
        <w:outlineLvl w:val="1"/>
        <w:rPr>
          <w:rFonts w:ascii="Times New Roman" w:eastAsia="Times New Roman" w:hAnsi="Times New Roman" w:cs="Times New Roman"/>
          <w:b/>
          <w:bCs/>
          <w:sz w:val="36"/>
          <w:szCs w:val="36"/>
        </w:rPr>
      </w:pPr>
      <w:r w:rsidRPr="00A9614E">
        <w:rPr>
          <w:rFonts w:ascii="Times New Roman" w:eastAsia="Times New Roman" w:hAnsi="Times New Roman" w:cs="Times New Roman"/>
          <w:b/>
          <w:bCs/>
          <w:sz w:val="36"/>
          <w:szCs w:val="36"/>
        </w:rPr>
        <w:t>1. Model interpretation and significance</w:t>
      </w:r>
    </w:p>
    <w:p w14:paraId="1450C49D"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Type III ANOVA with Satterthwaite’s method shows that </w:t>
      </w:r>
      <w:r w:rsidRPr="00A9614E">
        <w:rPr>
          <w:rFonts w:ascii="Times New Roman" w:eastAsia="Times New Roman" w:hAnsi="Times New Roman" w:cs="Times New Roman"/>
          <w:b/>
          <w:bCs/>
          <w:sz w:val="24"/>
          <w:szCs w:val="24"/>
        </w:rPr>
        <w:t>method, metric, and their interaction are all highly significant</w:t>
      </w:r>
      <w:r w:rsidRPr="00A9614E">
        <w:rPr>
          <w:rFonts w:ascii="Times New Roman" w:eastAsia="Times New Roman" w:hAnsi="Times New Roman" w:cs="Times New Roman"/>
          <w:sz w:val="24"/>
          <w:szCs w:val="24"/>
        </w:rPr>
        <w:t xml:space="preserve">. The fixed effect of </w:t>
      </w:r>
      <w:r w:rsidRPr="00A9614E">
        <w:rPr>
          <w:rFonts w:ascii="Courier New" w:eastAsia="Times New Roman" w:hAnsi="Courier New" w:cs="Courier New"/>
          <w:sz w:val="20"/>
          <w:szCs w:val="20"/>
        </w:rPr>
        <w:t>method</w:t>
      </w:r>
      <w:r w:rsidRPr="00A9614E">
        <w:rPr>
          <w:rFonts w:ascii="Times New Roman" w:eastAsia="Times New Roman" w:hAnsi="Times New Roman" w:cs="Times New Roman"/>
          <w:sz w:val="24"/>
          <w:szCs w:val="24"/>
        </w:rPr>
        <w:t xml:space="preserve"> is significant with F = 1,484.2 and p &lt; 2.2e-16. This indicates that the five methods do not have the same average log-transformed accuracy. The fixed effect of </w:t>
      </w:r>
      <w:r w:rsidRPr="00A9614E">
        <w:rPr>
          <w:rFonts w:ascii="Courier New" w:eastAsia="Times New Roman" w:hAnsi="Courier New" w:cs="Courier New"/>
          <w:sz w:val="20"/>
          <w:szCs w:val="20"/>
        </w:rPr>
        <w:t>metric</w:t>
      </w:r>
      <w:r w:rsidRPr="00A9614E">
        <w:rPr>
          <w:rFonts w:ascii="Times New Roman" w:eastAsia="Times New Roman" w:hAnsi="Times New Roman" w:cs="Times New Roman"/>
          <w:sz w:val="24"/>
          <w:szCs w:val="24"/>
        </w:rPr>
        <w:t xml:space="preserve"> is even larger, with F = 983,830 and p &lt; 2.2e-16, which is expected because RMSE, L1, and </w:t>
      </w:r>
      <w:proofErr w:type="spellStart"/>
      <w:r w:rsidRPr="00A9614E">
        <w:rPr>
          <w:rFonts w:ascii="Times New Roman" w:eastAsia="Times New Roman" w:hAnsi="Times New Roman" w:cs="Times New Roman"/>
          <w:sz w:val="24"/>
          <w:szCs w:val="24"/>
        </w:rPr>
        <w:t>Linf</w:t>
      </w:r>
      <w:proofErr w:type="spellEnd"/>
      <w:r w:rsidRPr="00A9614E">
        <w:rPr>
          <w:rFonts w:ascii="Times New Roman" w:eastAsia="Times New Roman" w:hAnsi="Times New Roman" w:cs="Times New Roman"/>
          <w:sz w:val="24"/>
          <w:szCs w:val="24"/>
        </w:rPr>
        <w:t xml:space="preserve"> measure different aspects of error and occur on different numerical scales.</w:t>
      </w:r>
    </w:p>
    <w:p w14:paraId="79937CE5"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w:t>
      </w:r>
      <w:proofErr w:type="spellStart"/>
      <w:r w:rsidRPr="00A9614E">
        <w:rPr>
          <w:rFonts w:ascii="Courier New" w:eastAsia="Times New Roman" w:hAnsi="Courier New" w:cs="Courier New"/>
          <w:sz w:val="20"/>
          <w:szCs w:val="20"/>
        </w:rPr>
        <w:t>method:metric</w:t>
      </w:r>
      <w:proofErr w:type="spellEnd"/>
      <w:r w:rsidRPr="00A9614E">
        <w:rPr>
          <w:rFonts w:ascii="Times New Roman" w:eastAsia="Times New Roman" w:hAnsi="Times New Roman" w:cs="Times New Roman"/>
          <w:sz w:val="24"/>
          <w:szCs w:val="24"/>
        </w:rPr>
        <w:t xml:space="preserve"> interaction is also highly significant, with F = 2,367.1 and p &lt; 2.2e-16. This means that the performance gaps among methods are not identical across RMSE, L1, and </w:t>
      </w:r>
      <w:proofErr w:type="spellStart"/>
      <w:r w:rsidRPr="00A9614E">
        <w:rPr>
          <w:rFonts w:ascii="Times New Roman" w:eastAsia="Times New Roman" w:hAnsi="Times New Roman" w:cs="Times New Roman"/>
          <w:sz w:val="24"/>
          <w:szCs w:val="24"/>
        </w:rPr>
        <w:t>Linf</w:t>
      </w:r>
      <w:proofErr w:type="spellEnd"/>
      <w:r w:rsidRPr="00A9614E">
        <w:rPr>
          <w:rFonts w:ascii="Times New Roman" w:eastAsia="Times New Roman" w:hAnsi="Times New Roman" w:cs="Times New Roman"/>
          <w:sz w:val="24"/>
          <w:szCs w:val="24"/>
        </w:rPr>
        <w:t>. In practical terms, a method may retain the same broad ranking across metrics but differ in the magnitude of its advantage depending on whether error is measured by average quadratic error, total absolute error, or maximum component error.</w:t>
      </w:r>
    </w:p>
    <w:p w14:paraId="2A2B506F"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This interaction is important but does not imply a complete crossover in rankings. The EMMs show that methods iii, iv, and v are consistently superior to methods </w:t>
      </w:r>
      <w:proofErr w:type="spellStart"/>
      <w:r w:rsidRPr="00A9614E">
        <w:rPr>
          <w:rFonts w:ascii="Times New Roman" w:eastAsia="Times New Roman" w:hAnsi="Times New Roman" w:cs="Times New Roman"/>
          <w:sz w:val="24"/>
          <w:szCs w:val="24"/>
        </w:rPr>
        <w:t>i</w:t>
      </w:r>
      <w:proofErr w:type="spellEnd"/>
      <w:r w:rsidRPr="00A9614E">
        <w:rPr>
          <w:rFonts w:ascii="Times New Roman" w:eastAsia="Times New Roman" w:hAnsi="Times New Roman" w:cs="Times New Roman"/>
          <w:sz w:val="24"/>
          <w:szCs w:val="24"/>
        </w:rPr>
        <w:t xml:space="preserve"> and ii across all three metrics. The interaction mainly reflects changes in the </w:t>
      </w:r>
      <w:r w:rsidRPr="00A9614E">
        <w:rPr>
          <w:rFonts w:ascii="Times New Roman" w:eastAsia="Times New Roman" w:hAnsi="Times New Roman" w:cs="Times New Roman"/>
          <w:b/>
          <w:bCs/>
          <w:sz w:val="24"/>
          <w:szCs w:val="24"/>
        </w:rPr>
        <w:t>size</w:t>
      </w:r>
      <w:r w:rsidRPr="00A9614E">
        <w:rPr>
          <w:rFonts w:ascii="Times New Roman" w:eastAsia="Times New Roman" w:hAnsi="Times New Roman" w:cs="Times New Roman"/>
          <w:sz w:val="24"/>
          <w:szCs w:val="24"/>
        </w:rPr>
        <w:t xml:space="preserve"> of the method differences across metrics, not a reversal of the main conclusion.</w:t>
      </w:r>
    </w:p>
    <w:p w14:paraId="5AB973E3"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pict w14:anchorId="7E8CF7DD">
          <v:rect id="_x0000_i1036" style="width:0;height:1.5pt" o:hralign="center" o:hrstd="t" o:hr="t" fillcolor="#a0a0a0" stroked="f"/>
        </w:pict>
      </w:r>
    </w:p>
    <w:p w14:paraId="179FA2D6" w14:textId="77777777" w:rsidR="00A9614E" w:rsidRPr="00A9614E" w:rsidRDefault="00A9614E" w:rsidP="00A9614E">
      <w:pPr>
        <w:spacing w:before="100" w:beforeAutospacing="1" w:after="100" w:afterAutospacing="1" w:line="240" w:lineRule="auto"/>
        <w:outlineLvl w:val="1"/>
        <w:rPr>
          <w:rFonts w:ascii="Times New Roman" w:eastAsia="Times New Roman" w:hAnsi="Times New Roman" w:cs="Times New Roman"/>
          <w:b/>
          <w:bCs/>
          <w:sz w:val="36"/>
          <w:szCs w:val="36"/>
        </w:rPr>
      </w:pPr>
      <w:r w:rsidRPr="00A9614E">
        <w:rPr>
          <w:rFonts w:ascii="Times New Roman" w:eastAsia="Times New Roman" w:hAnsi="Times New Roman" w:cs="Times New Roman"/>
          <w:b/>
          <w:bCs/>
          <w:sz w:val="36"/>
          <w:szCs w:val="36"/>
        </w:rPr>
        <w:t>2. Experimental factor influence</w:t>
      </w:r>
    </w:p>
    <w:p w14:paraId="62369746"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experimental-factor hierarchy is clear from the Type III F-statistics. The most influential experimental factor is </w:t>
      </w:r>
      <w:r w:rsidRPr="00A9614E">
        <w:rPr>
          <w:rFonts w:ascii="Courier New" w:eastAsia="Times New Roman" w:hAnsi="Courier New" w:cs="Courier New"/>
          <w:sz w:val="20"/>
          <w:szCs w:val="20"/>
        </w:rPr>
        <w:t>sigma</w:t>
      </w:r>
      <w:r w:rsidRPr="00A9614E">
        <w:rPr>
          <w:rFonts w:ascii="Times New Roman" w:eastAsia="Times New Roman" w:hAnsi="Times New Roman" w:cs="Times New Roman"/>
          <w:sz w:val="24"/>
          <w:szCs w:val="24"/>
        </w:rPr>
        <w:t xml:space="preserve">, with F = 69,655 and p &lt; 2.2e-16. This indicates that dispersion or process variability has the strongest effect on log-transformed estimation accuracy. Larger </w:t>
      </w:r>
      <w:r w:rsidRPr="00A9614E">
        <w:rPr>
          <w:rFonts w:ascii="Courier New" w:eastAsia="Times New Roman" w:hAnsi="Courier New" w:cs="Courier New"/>
          <w:sz w:val="20"/>
          <w:szCs w:val="20"/>
        </w:rPr>
        <w:t>sigma</w:t>
      </w:r>
      <w:r w:rsidRPr="00A9614E">
        <w:rPr>
          <w:rFonts w:ascii="Times New Roman" w:eastAsia="Times New Roman" w:hAnsi="Times New Roman" w:cs="Times New Roman"/>
          <w:sz w:val="24"/>
          <w:szCs w:val="24"/>
        </w:rPr>
        <w:t xml:space="preserve"> produces substantially greater estimation difficulty.</w:t>
      </w:r>
    </w:p>
    <w:p w14:paraId="635646B9"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next most influential factor is </w:t>
      </w:r>
      <w:r w:rsidRPr="00A9614E">
        <w:rPr>
          <w:rFonts w:ascii="Courier New" w:eastAsia="Times New Roman" w:hAnsi="Courier New" w:cs="Courier New"/>
          <w:sz w:val="20"/>
          <w:szCs w:val="20"/>
        </w:rPr>
        <w:t>G</w:t>
      </w:r>
      <w:r w:rsidRPr="00A9614E">
        <w:rPr>
          <w:rFonts w:ascii="Times New Roman" w:eastAsia="Times New Roman" w:hAnsi="Times New Roman" w:cs="Times New Roman"/>
          <w:sz w:val="24"/>
          <w:szCs w:val="24"/>
        </w:rPr>
        <w:t xml:space="preserve">, with F = 19,308 and p &lt; 2.2e-16. This shows that the number of sampled groups strongly affects accuracy. The true composition coordinate </w:t>
      </w:r>
      <w:r w:rsidRPr="00A9614E">
        <w:rPr>
          <w:rFonts w:ascii="Courier New" w:eastAsia="Times New Roman" w:hAnsi="Courier New" w:cs="Courier New"/>
          <w:sz w:val="20"/>
          <w:szCs w:val="20"/>
        </w:rPr>
        <w:t>p1</w:t>
      </w:r>
      <w:r w:rsidRPr="00A9614E">
        <w:rPr>
          <w:rFonts w:ascii="Times New Roman" w:eastAsia="Times New Roman" w:hAnsi="Times New Roman" w:cs="Times New Roman"/>
          <w:sz w:val="24"/>
          <w:szCs w:val="24"/>
        </w:rPr>
        <w:t xml:space="preserve"> is also highly influential, with F = 10,177 and p &lt; 2.2e-16, confirming that accuracy depends strongly on where the true composition lies on the simplex.</w:t>
      </w:r>
    </w:p>
    <w:p w14:paraId="7FE40F6E"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remaining factors are statistically significant but less influential. </w:t>
      </w:r>
      <w:r w:rsidRPr="00A9614E">
        <w:rPr>
          <w:rFonts w:ascii="Courier New" w:eastAsia="Times New Roman" w:hAnsi="Courier New" w:cs="Courier New"/>
          <w:sz w:val="20"/>
          <w:szCs w:val="20"/>
        </w:rPr>
        <w:t>p2</w:t>
      </w:r>
      <w:r w:rsidRPr="00A9614E">
        <w:rPr>
          <w:rFonts w:ascii="Times New Roman" w:eastAsia="Times New Roman" w:hAnsi="Times New Roman" w:cs="Times New Roman"/>
          <w:sz w:val="24"/>
          <w:szCs w:val="24"/>
        </w:rPr>
        <w:t xml:space="preserve"> has F = 1,940.6, </w:t>
      </w:r>
      <w:proofErr w:type="spellStart"/>
      <w:r w:rsidRPr="00A9614E">
        <w:rPr>
          <w:rFonts w:ascii="Courier New" w:eastAsia="Times New Roman" w:hAnsi="Courier New" w:cs="Courier New"/>
          <w:sz w:val="20"/>
          <w:szCs w:val="20"/>
        </w:rPr>
        <w:t>design_block</w:t>
      </w:r>
      <w:proofErr w:type="spellEnd"/>
      <w:r w:rsidRPr="00A9614E">
        <w:rPr>
          <w:rFonts w:ascii="Times New Roman" w:eastAsia="Times New Roman" w:hAnsi="Times New Roman" w:cs="Times New Roman"/>
          <w:sz w:val="24"/>
          <w:szCs w:val="24"/>
        </w:rPr>
        <w:t xml:space="preserve"> has F = 610.1, </w:t>
      </w:r>
      <w:proofErr w:type="spellStart"/>
      <w:r w:rsidRPr="00A9614E">
        <w:rPr>
          <w:rFonts w:ascii="Courier New" w:eastAsia="Times New Roman" w:hAnsi="Courier New" w:cs="Courier New"/>
          <w:sz w:val="20"/>
          <w:szCs w:val="20"/>
        </w:rPr>
        <w:t>theta_true</w:t>
      </w:r>
      <w:proofErr w:type="spellEnd"/>
      <w:r w:rsidRPr="00A9614E">
        <w:rPr>
          <w:rFonts w:ascii="Times New Roman" w:eastAsia="Times New Roman" w:hAnsi="Times New Roman" w:cs="Times New Roman"/>
          <w:sz w:val="24"/>
          <w:szCs w:val="24"/>
        </w:rPr>
        <w:t xml:space="preserve"> has F = 279.9, </w:t>
      </w:r>
      <w:proofErr w:type="spellStart"/>
      <w:r w:rsidRPr="00A9614E">
        <w:rPr>
          <w:rFonts w:ascii="Courier New" w:eastAsia="Times New Roman" w:hAnsi="Courier New" w:cs="Courier New"/>
          <w:sz w:val="20"/>
          <w:szCs w:val="20"/>
        </w:rPr>
        <w:t>mean_nsamp</w:t>
      </w:r>
      <w:proofErr w:type="spellEnd"/>
      <w:r w:rsidRPr="00A9614E">
        <w:rPr>
          <w:rFonts w:ascii="Times New Roman" w:eastAsia="Times New Roman" w:hAnsi="Times New Roman" w:cs="Times New Roman"/>
          <w:sz w:val="24"/>
          <w:szCs w:val="24"/>
        </w:rPr>
        <w:t xml:space="preserve"> has F = 59.1, and </w:t>
      </w:r>
      <w:proofErr w:type="spellStart"/>
      <w:r w:rsidRPr="00A9614E">
        <w:rPr>
          <w:rFonts w:ascii="Courier New" w:eastAsia="Times New Roman" w:hAnsi="Courier New" w:cs="Courier New"/>
          <w:sz w:val="20"/>
          <w:szCs w:val="20"/>
        </w:rPr>
        <w:t>theta_CV</w:t>
      </w:r>
      <w:proofErr w:type="spellEnd"/>
      <w:r w:rsidRPr="00A9614E">
        <w:rPr>
          <w:rFonts w:ascii="Times New Roman" w:eastAsia="Times New Roman" w:hAnsi="Times New Roman" w:cs="Times New Roman"/>
          <w:sz w:val="24"/>
          <w:szCs w:val="24"/>
        </w:rPr>
        <w:t xml:space="preserve"> has F = 21.3. The weakest main effect is </w:t>
      </w:r>
      <w:proofErr w:type="spellStart"/>
      <w:r w:rsidRPr="00A9614E">
        <w:rPr>
          <w:rFonts w:ascii="Courier New" w:eastAsia="Times New Roman" w:hAnsi="Courier New" w:cs="Courier New"/>
          <w:sz w:val="20"/>
          <w:szCs w:val="20"/>
        </w:rPr>
        <w:t>theta_CV</w:t>
      </w:r>
      <w:proofErr w:type="spellEnd"/>
      <w:r w:rsidRPr="00A9614E">
        <w:rPr>
          <w:rFonts w:ascii="Times New Roman" w:eastAsia="Times New Roman" w:hAnsi="Times New Roman" w:cs="Times New Roman"/>
          <w:sz w:val="24"/>
          <w:szCs w:val="24"/>
        </w:rPr>
        <w:t>, although it is still statistically significant because of the very large sample size.</w:t>
      </w:r>
    </w:p>
    <w:p w14:paraId="6B30E233"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lastRenderedPageBreak/>
        <w:t>A practical hierarchy of influence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501"/>
        <w:gridCol w:w="1073"/>
        <w:gridCol w:w="4208"/>
      </w:tblGrid>
      <w:tr w:rsidR="00A9614E" w:rsidRPr="00A9614E" w14:paraId="654AFF03" w14:textId="77777777" w:rsidTr="00A9614E">
        <w:trPr>
          <w:tblHeader/>
          <w:tblCellSpacing w:w="15" w:type="dxa"/>
        </w:trPr>
        <w:tc>
          <w:tcPr>
            <w:tcW w:w="0" w:type="auto"/>
            <w:vAlign w:val="center"/>
            <w:hideMark/>
          </w:tcPr>
          <w:p w14:paraId="4D62A674" w14:textId="77777777" w:rsidR="00A9614E" w:rsidRPr="00A9614E" w:rsidRDefault="00A9614E" w:rsidP="00A9614E">
            <w:pPr>
              <w:spacing w:after="0" w:line="240" w:lineRule="auto"/>
              <w:jc w:val="right"/>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Rank</w:t>
            </w:r>
          </w:p>
        </w:tc>
        <w:tc>
          <w:tcPr>
            <w:tcW w:w="0" w:type="auto"/>
            <w:vAlign w:val="center"/>
            <w:hideMark/>
          </w:tcPr>
          <w:p w14:paraId="5C988795" w14:textId="77777777" w:rsidR="00A9614E" w:rsidRPr="00A9614E" w:rsidRDefault="00A9614E" w:rsidP="00A9614E">
            <w:pPr>
              <w:spacing w:after="0" w:line="240" w:lineRule="auto"/>
              <w:jc w:val="center"/>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Factor</w:t>
            </w:r>
          </w:p>
        </w:tc>
        <w:tc>
          <w:tcPr>
            <w:tcW w:w="0" w:type="auto"/>
            <w:vAlign w:val="center"/>
            <w:hideMark/>
          </w:tcPr>
          <w:p w14:paraId="629637FE" w14:textId="77777777" w:rsidR="00A9614E" w:rsidRPr="00A9614E" w:rsidRDefault="00A9614E" w:rsidP="00A9614E">
            <w:pPr>
              <w:spacing w:after="0" w:line="240" w:lineRule="auto"/>
              <w:jc w:val="right"/>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F-statistic</w:t>
            </w:r>
          </w:p>
        </w:tc>
        <w:tc>
          <w:tcPr>
            <w:tcW w:w="0" w:type="auto"/>
            <w:vAlign w:val="center"/>
            <w:hideMark/>
          </w:tcPr>
          <w:p w14:paraId="37EEF573" w14:textId="77777777" w:rsidR="00A9614E" w:rsidRPr="00A9614E" w:rsidRDefault="00A9614E" w:rsidP="00A9614E">
            <w:pPr>
              <w:spacing w:after="0" w:line="240" w:lineRule="auto"/>
              <w:jc w:val="center"/>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Interpretation</w:t>
            </w:r>
          </w:p>
        </w:tc>
      </w:tr>
      <w:tr w:rsidR="00A9614E" w:rsidRPr="00A9614E" w14:paraId="300B99C0" w14:textId="77777777" w:rsidTr="00A9614E">
        <w:trPr>
          <w:tblCellSpacing w:w="15" w:type="dxa"/>
        </w:trPr>
        <w:tc>
          <w:tcPr>
            <w:tcW w:w="0" w:type="auto"/>
            <w:vAlign w:val="center"/>
            <w:hideMark/>
          </w:tcPr>
          <w:p w14:paraId="092605D0"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1</w:t>
            </w:r>
          </w:p>
        </w:tc>
        <w:tc>
          <w:tcPr>
            <w:tcW w:w="0" w:type="auto"/>
            <w:vAlign w:val="center"/>
            <w:hideMark/>
          </w:tcPr>
          <w:p w14:paraId="12B9A95F"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Courier New" w:eastAsia="Times New Roman" w:hAnsi="Courier New" w:cs="Courier New"/>
                <w:sz w:val="20"/>
                <w:szCs w:val="20"/>
              </w:rPr>
              <w:t>sigma</w:t>
            </w:r>
          </w:p>
        </w:tc>
        <w:tc>
          <w:tcPr>
            <w:tcW w:w="0" w:type="auto"/>
            <w:vAlign w:val="center"/>
            <w:hideMark/>
          </w:tcPr>
          <w:p w14:paraId="77A36CD0"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69,655</w:t>
            </w:r>
          </w:p>
        </w:tc>
        <w:tc>
          <w:tcPr>
            <w:tcW w:w="0" w:type="auto"/>
            <w:vAlign w:val="center"/>
            <w:hideMark/>
          </w:tcPr>
          <w:p w14:paraId="53925675"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Dominant driver of estimation error</w:t>
            </w:r>
          </w:p>
        </w:tc>
      </w:tr>
      <w:tr w:rsidR="00A9614E" w:rsidRPr="00A9614E" w14:paraId="528906B5" w14:textId="77777777" w:rsidTr="00A9614E">
        <w:trPr>
          <w:tblCellSpacing w:w="15" w:type="dxa"/>
        </w:trPr>
        <w:tc>
          <w:tcPr>
            <w:tcW w:w="0" w:type="auto"/>
            <w:vAlign w:val="center"/>
            <w:hideMark/>
          </w:tcPr>
          <w:p w14:paraId="48162D05"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2</w:t>
            </w:r>
          </w:p>
        </w:tc>
        <w:tc>
          <w:tcPr>
            <w:tcW w:w="0" w:type="auto"/>
            <w:vAlign w:val="center"/>
            <w:hideMark/>
          </w:tcPr>
          <w:p w14:paraId="15CA0398"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Courier New" w:eastAsia="Times New Roman" w:hAnsi="Courier New" w:cs="Courier New"/>
                <w:sz w:val="20"/>
                <w:szCs w:val="20"/>
              </w:rPr>
              <w:t>G</w:t>
            </w:r>
          </w:p>
        </w:tc>
        <w:tc>
          <w:tcPr>
            <w:tcW w:w="0" w:type="auto"/>
            <w:vAlign w:val="center"/>
            <w:hideMark/>
          </w:tcPr>
          <w:p w14:paraId="01F88B7B"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19,308</w:t>
            </w:r>
          </w:p>
        </w:tc>
        <w:tc>
          <w:tcPr>
            <w:tcW w:w="0" w:type="auto"/>
            <w:vAlign w:val="center"/>
            <w:hideMark/>
          </w:tcPr>
          <w:p w14:paraId="370B9612"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Strong effect of number of sampled groups</w:t>
            </w:r>
          </w:p>
        </w:tc>
      </w:tr>
      <w:tr w:rsidR="00A9614E" w:rsidRPr="00A9614E" w14:paraId="1E5DAE91" w14:textId="77777777" w:rsidTr="00A9614E">
        <w:trPr>
          <w:tblCellSpacing w:w="15" w:type="dxa"/>
        </w:trPr>
        <w:tc>
          <w:tcPr>
            <w:tcW w:w="0" w:type="auto"/>
            <w:vAlign w:val="center"/>
            <w:hideMark/>
          </w:tcPr>
          <w:p w14:paraId="6DD33A3F"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3</w:t>
            </w:r>
          </w:p>
        </w:tc>
        <w:tc>
          <w:tcPr>
            <w:tcW w:w="0" w:type="auto"/>
            <w:vAlign w:val="center"/>
            <w:hideMark/>
          </w:tcPr>
          <w:p w14:paraId="5B6E83B0"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Courier New" w:eastAsia="Times New Roman" w:hAnsi="Courier New" w:cs="Courier New"/>
                <w:sz w:val="20"/>
                <w:szCs w:val="20"/>
              </w:rPr>
              <w:t>p1</w:t>
            </w:r>
          </w:p>
        </w:tc>
        <w:tc>
          <w:tcPr>
            <w:tcW w:w="0" w:type="auto"/>
            <w:vAlign w:val="center"/>
            <w:hideMark/>
          </w:tcPr>
          <w:p w14:paraId="39BEDA11"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10,177</w:t>
            </w:r>
          </w:p>
        </w:tc>
        <w:tc>
          <w:tcPr>
            <w:tcW w:w="0" w:type="auto"/>
            <w:vAlign w:val="center"/>
            <w:hideMark/>
          </w:tcPr>
          <w:p w14:paraId="69C0A3ED"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Strong simplex-position effect</w:t>
            </w:r>
          </w:p>
        </w:tc>
      </w:tr>
      <w:tr w:rsidR="00A9614E" w:rsidRPr="00A9614E" w14:paraId="171C7946" w14:textId="77777777" w:rsidTr="00A9614E">
        <w:trPr>
          <w:tblCellSpacing w:w="15" w:type="dxa"/>
        </w:trPr>
        <w:tc>
          <w:tcPr>
            <w:tcW w:w="0" w:type="auto"/>
            <w:vAlign w:val="center"/>
            <w:hideMark/>
          </w:tcPr>
          <w:p w14:paraId="0AFEA0A2"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4</w:t>
            </w:r>
          </w:p>
        </w:tc>
        <w:tc>
          <w:tcPr>
            <w:tcW w:w="0" w:type="auto"/>
            <w:vAlign w:val="center"/>
            <w:hideMark/>
          </w:tcPr>
          <w:p w14:paraId="656523EB"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Courier New" w:eastAsia="Times New Roman" w:hAnsi="Courier New" w:cs="Courier New"/>
                <w:sz w:val="20"/>
                <w:szCs w:val="20"/>
              </w:rPr>
              <w:t>p2</w:t>
            </w:r>
          </w:p>
        </w:tc>
        <w:tc>
          <w:tcPr>
            <w:tcW w:w="0" w:type="auto"/>
            <w:vAlign w:val="center"/>
            <w:hideMark/>
          </w:tcPr>
          <w:p w14:paraId="741FC9A2"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1,941</w:t>
            </w:r>
          </w:p>
        </w:tc>
        <w:tc>
          <w:tcPr>
            <w:tcW w:w="0" w:type="auto"/>
            <w:vAlign w:val="center"/>
            <w:hideMark/>
          </w:tcPr>
          <w:p w14:paraId="02872ED6"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Secondary simplex-position effect</w:t>
            </w:r>
          </w:p>
        </w:tc>
      </w:tr>
      <w:tr w:rsidR="00A9614E" w:rsidRPr="00A9614E" w14:paraId="3F688A88" w14:textId="77777777" w:rsidTr="00A9614E">
        <w:trPr>
          <w:tblCellSpacing w:w="15" w:type="dxa"/>
        </w:trPr>
        <w:tc>
          <w:tcPr>
            <w:tcW w:w="0" w:type="auto"/>
            <w:vAlign w:val="center"/>
            <w:hideMark/>
          </w:tcPr>
          <w:p w14:paraId="3A652862"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5</w:t>
            </w:r>
          </w:p>
        </w:tc>
        <w:tc>
          <w:tcPr>
            <w:tcW w:w="0" w:type="auto"/>
            <w:vAlign w:val="center"/>
            <w:hideMark/>
          </w:tcPr>
          <w:p w14:paraId="55CAF9B0" w14:textId="77777777" w:rsidR="00A9614E" w:rsidRPr="00A9614E" w:rsidRDefault="00A9614E" w:rsidP="00A9614E">
            <w:pPr>
              <w:spacing w:after="0" w:line="240" w:lineRule="auto"/>
              <w:rPr>
                <w:rFonts w:ascii="Times New Roman" w:eastAsia="Times New Roman" w:hAnsi="Times New Roman" w:cs="Times New Roman"/>
                <w:sz w:val="24"/>
                <w:szCs w:val="24"/>
              </w:rPr>
            </w:pPr>
            <w:proofErr w:type="spellStart"/>
            <w:r w:rsidRPr="00A9614E">
              <w:rPr>
                <w:rFonts w:ascii="Courier New" w:eastAsia="Times New Roman" w:hAnsi="Courier New" w:cs="Courier New"/>
                <w:sz w:val="20"/>
                <w:szCs w:val="20"/>
              </w:rPr>
              <w:t>design_block</w:t>
            </w:r>
            <w:proofErr w:type="spellEnd"/>
          </w:p>
        </w:tc>
        <w:tc>
          <w:tcPr>
            <w:tcW w:w="0" w:type="auto"/>
            <w:vAlign w:val="center"/>
            <w:hideMark/>
          </w:tcPr>
          <w:p w14:paraId="66D9B6B8"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610</w:t>
            </w:r>
          </w:p>
        </w:tc>
        <w:tc>
          <w:tcPr>
            <w:tcW w:w="0" w:type="auto"/>
            <w:vAlign w:val="center"/>
            <w:hideMark/>
          </w:tcPr>
          <w:p w14:paraId="49438C42"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Moderate design-distribution effect</w:t>
            </w:r>
          </w:p>
        </w:tc>
      </w:tr>
      <w:tr w:rsidR="00A9614E" w:rsidRPr="00A9614E" w14:paraId="4DB88694" w14:textId="77777777" w:rsidTr="00A9614E">
        <w:trPr>
          <w:tblCellSpacing w:w="15" w:type="dxa"/>
        </w:trPr>
        <w:tc>
          <w:tcPr>
            <w:tcW w:w="0" w:type="auto"/>
            <w:vAlign w:val="center"/>
            <w:hideMark/>
          </w:tcPr>
          <w:p w14:paraId="289752FB"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6</w:t>
            </w:r>
          </w:p>
        </w:tc>
        <w:tc>
          <w:tcPr>
            <w:tcW w:w="0" w:type="auto"/>
            <w:vAlign w:val="center"/>
            <w:hideMark/>
          </w:tcPr>
          <w:p w14:paraId="50573D47" w14:textId="77777777" w:rsidR="00A9614E" w:rsidRPr="00A9614E" w:rsidRDefault="00A9614E" w:rsidP="00A9614E">
            <w:pPr>
              <w:spacing w:after="0" w:line="240" w:lineRule="auto"/>
              <w:rPr>
                <w:rFonts w:ascii="Times New Roman" w:eastAsia="Times New Roman" w:hAnsi="Times New Roman" w:cs="Times New Roman"/>
                <w:sz w:val="24"/>
                <w:szCs w:val="24"/>
              </w:rPr>
            </w:pPr>
            <w:proofErr w:type="spellStart"/>
            <w:r w:rsidRPr="00A9614E">
              <w:rPr>
                <w:rFonts w:ascii="Courier New" w:eastAsia="Times New Roman" w:hAnsi="Courier New" w:cs="Courier New"/>
                <w:sz w:val="20"/>
                <w:szCs w:val="20"/>
              </w:rPr>
              <w:t>theta_true</w:t>
            </w:r>
            <w:proofErr w:type="spellEnd"/>
          </w:p>
        </w:tc>
        <w:tc>
          <w:tcPr>
            <w:tcW w:w="0" w:type="auto"/>
            <w:vAlign w:val="center"/>
            <w:hideMark/>
          </w:tcPr>
          <w:p w14:paraId="3DD69B51"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280</w:t>
            </w:r>
          </w:p>
        </w:tc>
        <w:tc>
          <w:tcPr>
            <w:tcW w:w="0" w:type="auto"/>
            <w:vAlign w:val="center"/>
            <w:hideMark/>
          </w:tcPr>
          <w:p w14:paraId="6D115A0D"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Small but detectable effect</w:t>
            </w:r>
          </w:p>
        </w:tc>
      </w:tr>
      <w:tr w:rsidR="00A9614E" w:rsidRPr="00A9614E" w14:paraId="33FA860C" w14:textId="77777777" w:rsidTr="00A9614E">
        <w:trPr>
          <w:tblCellSpacing w:w="15" w:type="dxa"/>
        </w:trPr>
        <w:tc>
          <w:tcPr>
            <w:tcW w:w="0" w:type="auto"/>
            <w:vAlign w:val="center"/>
            <w:hideMark/>
          </w:tcPr>
          <w:p w14:paraId="3B0FBE4C"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7</w:t>
            </w:r>
          </w:p>
        </w:tc>
        <w:tc>
          <w:tcPr>
            <w:tcW w:w="0" w:type="auto"/>
            <w:vAlign w:val="center"/>
            <w:hideMark/>
          </w:tcPr>
          <w:p w14:paraId="66043DFA" w14:textId="77777777" w:rsidR="00A9614E" w:rsidRPr="00A9614E" w:rsidRDefault="00A9614E" w:rsidP="00A9614E">
            <w:pPr>
              <w:spacing w:after="0" w:line="240" w:lineRule="auto"/>
              <w:rPr>
                <w:rFonts w:ascii="Times New Roman" w:eastAsia="Times New Roman" w:hAnsi="Times New Roman" w:cs="Times New Roman"/>
                <w:sz w:val="24"/>
                <w:szCs w:val="24"/>
              </w:rPr>
            </w:pPr>
            <w:proofErr w:type="spellStart"/>
            <w:r w:rsidRPr="00A9614E">
              <w:rPr>
                <w:rFonts w:ascii="Courier New" w:eastAsia="Times New Roman" w:hAnsi="Courier New" w:cs="Courier New"/>
                <w:sz w:val="20"/>
                <w:szCs w:val="20"/>
              </w:rPr>
              <w:t>mean_nsamp</w:t>
            </w:r>
            <w:proofErr w:type="spellEnd"/>
          </w:p>
        </w:tc>
        <w:tc>
          <w:tcPr>
            <w:tcW w:w="0" w:type="auto"/>
            <w:vAlign w:val="center"/>
            <w:hideMark/>
          </w:tcPr>
          <w:p w14:paraId="4BCA8DE4"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59</w:t>
            </w:r>
          </w:p>
        </w:tc>
        <w:tc>
          <w:tcPr>
            <w:tcW w:w="0" w:type="auto"/>
            <w:vAlign w:val="center"/>
            <w:hideMark/>
          </w:tcPr>
          <w:p w14:paraId="34B23726"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Weak main effect</w:t>
            </w:r>
          </w:p>
        </w:tc>
      </w:tr>
      <w:tr w:rsidR="00A9614E" w:rsidRPr="00A9614E" w14:paraId="1D1FB082" w14:textId="77777777" w:rsidTr="00A9614E">
        <w:trPr>
          <w:tblCellSpacing w:w="15" w:type="dxa"/>
        </w:trPr>
        <w:tc>
          <w:tcPr>
            <w:tcW w:w="0" w:type="auto"/>
            <w:vAlign w:val="center"/>
            <w:hideMark/>
          </w:tcPr>
          <w:p w14:paraId="2CF53AA6"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8</w:t>
            </w:r>
          </w:p>
        </w:tc>
        <w:tc>
          <w:tcPr>
            <w:tcW w:w="0" w:type="auto"/>
            <w:vAlign w:val="center"/>
            <w:hideMark/>
          </w:tcPr>
          <w:p w14:paraId="56D7C64C" w14:textId="77777777" w:rsidR="00A9614E" w:rsidRPr="00A9614E" w:rsidRDefault="00A9614E" w:rsidP="00A9614E">
            <w:pPr>
              <w:spacing w:after="0" w:line="240" w:lineRule="auto"/>
              <w:rPr>
                <w:rFonts w:ascii="Times New Roman" w:eastAsia="Times New Roman" w:hAnsi="Times New Roman" w:cs="Times New Roman"/>
                <w:sz w:val="24"/>
                <w:szCs w:val="24"/>
              </w:rPr>
            </w:pPr>
            <w:proofErr w:type="spellStart"/>
            <w:r w:rsidRPr="00A9614E">
              <w:rPr>
                <w:rFonts w:ascii="Courier New" w:eastAsia="Times New Roman" w:hAnsi="Courier New" w:cs="Courier New"/>
                <w:sz w:val="20"/>
                <w:szCs w:val="20"/>
              </w:rPr>
              <w:t>theta_CV</w:t>
            </w:r>
            <w:proofErr w:type="spellEnd"/>
          </w:p>
        </w:tc>
        <w:tc>
          <w:tcPr>
            <w:tcW w:w="0" w:type="auto"/>
            <w:vAlign w:val="center"/>
            <w:hideMark/>
          </w:tcPr>
          <w:p w14:paraId="2EDF4334"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21</w:t>
            </w:r>
          </w:p>
        </w:tc>
        <w:tc>
          <w:tcPr>
            <w:tcW w:w="0" w:type="auto"/>
            <w:vAlign w:val="center"/>
            <w:hideMark/>
          </w:tcPr>
          <w:p w14:paraId="4621E374"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Weakest main effect</w:t>
            </w:r>
          </w:p>
        </w:tc>
      </w:tr>
    </w:tbl>
    <w:p w14:paraId="63C33D1F"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method-by-factor interactions are also informative. The strongest are </w:t>
      </w:r>
      <w:proofErr w:type="spellStart"/>
      <w:r w:rsidRPr="00A9614E">
        <w:rPr>
          <w:rFonts w:ascii="Courier New" w:eastAsia="Times New Roman" w:hAnsi="Courier New" w:cs="Courier New"/>
          <w:sz w:val="20"/>
          <w:szCs w:val="20"/>
        </w:rPr>
        <w:t>method:sigma</w:t>
      </w:r>
      <w:proofErr w:type="spellEnd"/>
      <w:r w:rsidRPr="00A9614E">
        <w:rPr>
          <w:rFonts w:ascii="Times New Roman" w:eastAsia="Times New Roman" w:hAnsi="Times New Roman" w:cs="Times New Roman"/>
          <w:sz w:val="24"/>
          <w:szCs w:val="24"/>
        </w:rPr>
        <w:t xml:space="preserve"> with F = 3,685.3, </w:t>
      </w:r>
      <w:proofErr w:type="spellStart"/>
      <w:r w:rsidRPr="00A9614E">
        <w:rPr>
          <w:rFonts w:ascii="Courier New" w:eastAsia="Times New Roman" w:hAnsi="Courier New" w:cs="Courier New"/>
          <w:sz w:val="20"/>
          <w:szCs w:val="20"/>
        </w:rPr>
        <w:t>method:mean_nsamp</w:t>
      </w:r>
      <w:proofErr w:type="spellEnd"/>
      <w:r w:rsidRPr="00A9614E">
        <w:rPr>
          <w:rFonts w:ascii="Times New Roman" w:eastAsia="Times New Roman" w:hAnsi="Times New Roman" w:cs="Times New Roman"/>
          <w:sz w:val="24"/>
          <w:szCs w:val="24"/>
        </w:rPr>
        <w:t xml:space="preserve"> with F = 2,416.0, </w:t>
      </w:r>
      <w:proofErr w:type="spellStart"/>
      <w:r w:rsidRPr="00A9614E">
        <w:rPr>
          <w:rFonts w:ascii="Courier New" w:eastAsia="Times New Roman" w:hAnsi="Courier New" w:cs="Courier New"/>
          <w:sz w:val="20"/>
          <w:szCs w:val="20"/>
        </w:rPr>
        <w:t>method:metric</w:t>
      </w:r>
      <w:proofErr w:type="spellEnd"/>
      <w:r w:rsidRPr="00A9614E">
        <w:rPr>
          <w:rFonts w:ascii="Times New Roman" w:eastAsia="Times New Roman" w:hAnsi="Times New Roman" w:cs="Times New Roman"/>
          <w:sz w:val="24"/>
          <w:szCs w:val="24"/>
        </w:rPr>
        <w:t xml:space="preserve"> with F = 2,367.1, and </w:t>
      </w:r>
      <w:proofErr w:type="spellStart"/>
      <w:r w:rsidRPr="00A9614E">
        <w:rPr>
          <w:rFonts w:ascii="Courier New" w:eastAsia="Times New Roman" w:hAnsi="Courier New" w:cs="Courier New"/>
          <w:sz w:val="20"/>
          <w:szCs w:val="20"/>
        </w:rPr>
        <w:t>method:G</w:t>
      </w:r>
      <w:proofErr w:type="spellEnd"/>
      <w:r w:rsidRPr="00A9614E">
        <w:rPr>
          <w:rFonts w:ascii="Times New Roman" w:eastAsia="Times New Roman" w:hAnsi="Times New Roman" w:cs="Times New Roman"/>
          <w:sz w:val="24"/>
          <w:szCs w:val="24"/>
        </w:rPr>
        <w:t xml:space="preserve"> with F = 1,721.1. These results indicate that method performance changes most strongly with dispersion, sample-size structure, metric definition, and sampled-group structure.</w:t>
      </w:r>
    </w:p>
    <w:p w14:paraId="540CBC8E"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pict w14:anchorId="010DC436">
          <v:rect id="_x0000_i1037" style="width:0;height:1.5pt" o:hralign="center" o:hrstd="t" o:hr="t" fillcolor="#a0a0a0" stroked="f"/>
        </w:pict>
      </w:r>
    </w:p>
    <w:p w14:paraId="07AA7BD1" w14:textId="77777777" w:rsidR="00A9614E" w:rsidRPr="00A9614E" w:rsidRDefault="00A9614E" w:rsidP="00A9614E">
      <w:pPr>
        <w:spacing w:before="100" w:beforeAutospacing="1" w:after="100" w:afterAutospacing="1" w:line="240" w:lineRule="auto"/>
        <w:outlineLvl w:val="1"/>
        <w:rPr>
          <w:rFonts w:ascii="Times New Roman" w:eastAsia="Times New Roman" w:hAnsi="Times New Roman" w:cs="Times New Roman"/>
          <w:b/>
          <w:bCs/>
          <w:sz w:val="36"/>
          <w:szCs w:val="36"/>
        </w:rPr>
      </w:pPr>
      <w:r w:rsidRPr="00A9614E">
        <w:rPr>
          <w:rFonts w:ascii="Times New Roman" w:eastAsia="Times New Roman" w:hAnsi="Times New Roman" w:cs="Times New Roman"/>
          <w:b/>
          <w:bCs/>
          <w:sz w:val="36"/>
          <w:szCs w:val="36"/>
        </w:rPr>
        <w:t>3. Comparative method performance</w:t>
      </w:r>
    </w:p>
    <w:p w14:paraId="325CA771"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The EMMs show a consistent global ranking. Averaged over metrics and all factorial design levels, the estimated marginal means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3140"/>
        <w:gridCol w:w="3102"/>
      </w:tblGrid>
      <w:tr w:rsidR="00A9614E" w:rsidRPr="00A9614E" w14:paraId="78477CF3" w14:textId="77777777" w:rsidTr="00A9614E">
        <w:trPr>
          <w:tblHeader/>
          <w:tblCellSpacing w:w="15" w:type="dxa"/>
        </w:trPr>
        <w:tc>
          <w:tcPr>
            <w:tcW w:w="0" w:type="auto"/>
            <w:vAlign w:val="center"/>
            <w:hideMark/>
          </w:tcPr>
          <w:p w14:paraId="27905B77" w14:textId="77777777" w:rsidR="00A9614E" w:rsidRPr="00A9614E" w:rsidRDefault="00A9614E" w:rsidP="00A9614E">
            <w:pPr>
              <w:spacing w:after="0" w:line="240" w:lineRule="auto"/>
              <w:jc w:val="center"/>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Method</w:t>
            </w:r>
          </w:p>
        </w:tc>
        <w:tc>
          <w:tcPr>
            <w:tcW w:w="0" w:type="auto"/>
            <w:vAlign w:val="center"/>
            <w:hideMark/>
          </w:tcPr>
          <w:p w14:paraId="6811ADA8" w14:textId="77777777" w:rsidR="00A9614E" w:rsidRPr="00A9614E" w:rsidRDefault="00A9614E" w:rsidP="00A9614E">
            <w:pPr>
              <w:spacing w:after="0" w:line="240" w:lineRule="auto"/>
              <w:jc w:val="right"/>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EMM on log1p accuracy scale</w:t>
            </w:r>
          </w:p>
        </w:tc>
        <w:tc>
          <w:tcPr>
            <w:tcW w:w="0" w:type="auto"/>
            <w:vAlign w:val="center"/>
            <w:hideMark/>
          </w:tcPr>
          <w:p w14:paraId="09400689" w14:textId="77777777" w:rsidR="00A9614E" w:rsidRPr="00A9614E" w:rsidRDefault="00A9614E" w:rsidP="00A9614E">
            <w:pPr>
              <w:spacing w:after="0" w:line="240" w:lineRule="auto"/>
              <w:jc w:val="center"/>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Interpretation</w:t>
            </w:r>
          </w:p>
        </w:tc>
      </w:tr>
      <w:tr w:rsidR="00A9614E" w:rsidRPr="00A9614E" w14:paraId="7ADD4011" w14:textId="77777777" w:rsidTr="00A9614E">
        <w:trPr>
          <w:tblCellSpacing w:w="15" w:type="dxa"/>
        </w:trPr>
        <w:tc>
          <w:tcPr>
            <w:tcW w:w="0" w:type="auto"/>
            <w:vAlign w:val="center"/>
            <w:hideMark/>
          </w:tcPr>
          <w:p w14:paraId="6991658B"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iii</w:t>
            </w:r>
          </w:p>
        </w:tc>
        <w:tc>
          <w:tcPr>
            <w:tcW w:w="0" w:type="auto"/>
            <w:vAlign w:val="center"/>
            <w:hideMark/>
          </w:tcPr>
          <w:p w14:paraId="09F17BA9"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0.1298</w:t>
            </w:r>
          </w:p>
        </w:tc>
        <w:tc>
          <w:tcPr>
            <w:tcW w:w="0" w:type="auto"/>
            <w:vAlign w:val="center"/>
            <w:hideMark/>
          </w:tcPr>
          <w:p w14:paraId="1021C708"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Best overall</w:t>
            </w:r>
          </w:p>
        </w:tc>
      </w:tr>
      <w:tr w:rsidR="00A9614E" w:rsidRPr="00A9614E" w14:paraId="6AB9C5CF" w14:textId="77777777" w:rsidTr="00A9614E">
        <w:trPr>
          <w:tblCellSpacing w:w="15" w:type="dxa"/>
        </w:trPr>
        <w:tc>
          <w:tcPr>
            <w:tcW w:w="0" w:type="auto"/>
            <w:vAlign w:val="center"/>
            <w:hideMark/>
          </w:tcPr>
          <w:p w14:paraId="14EFB4EE"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iv</w:t>
            </w:r>
          </w:p>
        </w:tc>
        <w:tc>
          <w:tcPr>
            <w:tcW w:w="0" w:type="auto"/>
            <w:vAlign w:val="center"/>
            <w:hideMark/>
          </w:tcPr>
          <w:p w14:paraId="4AFCBF8A"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0.1304</w:t>
            </w:r>
          </w:p>
        </w:tc>
        <w:tc>
          <w:tcPr>
            <w:tcW w:w="0" w:type="auto"/>
            <w:vAlign w:val="center"/>
            <w:hideMark/>
          </w:tcPr>
          <w:p w14:paraId="5D4CE9FF"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Second best, very close to iii</w:t>
            </w:r>
          </w:p>
        </w:tc>
      </w:tr>
      <w:tr w:rsidR="00A9614E" w:rsidRPr="00A9614E" w14:paraId="7B2FD3AF" w14:textId="77777777" w:rsidTr="00A9614E">
        <w:trPr>
          <w:tblCellSpacing w:w="15" w:type="dxa"/>
        </w:trPr>
        <w:tc>
          <w:tcPr>
            <w:tcW w:w="0" w:type="auto"/>
            <w:vAlign w:val="center"/>
            <w:hideMark/>
          </w:tcPr>
          <w:p w14:paraId="73E67ECC"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v</w:t>
            </w:r>
          </w:p>
        </w:tc>
        <w:tc>
          <w:tcPr>
            <w:tcW w:w="0" w:type="auto"/>
            <w:vAlign w:val="center"/>
            <w:hideMark/>
          </w:tcPr>
          <w:p w14:paraId="6C9B47D3"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0.1317</w:t>
            </w:r>
          </w:p>
        </w:tc>
        <w:tc>
          <w:tcPr>
            <w:tcW w:w="0" w:type="auto"/>
            <w:vAlign w:val="center"/>
            <w:hideMark/>
          </w:tcPr>
          <w:p w14:paraId="1C1F6343"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Third best, still strong</w:t>
            </w:r>
          </w:p>
        </w:tc>
      </w:tr>
      <w:tr w:rsidR="00A9614E" w:rsidRPr="00A9614E" w14:paraId="06115402" w14:textId="77777777" w:rsidTr="00A9614E">
        <w:trPr>
          <w:tblCellSpacing w:w="15" w:type="dxa"/>
        </w:trPr>
        <w:tc>
          <w:tcPr>
            <w:tcW w:w="0" w:type="auto"/>
            <w:vAlign w:val="center"/>
            <w:hideMark/>
          </w:tcPr>
          <w:p w14:paraId="74D8D250" w14:textId="77777777" w:rsidR="00A9614E" w:rsidRPr="00A9614E" w:rsidRDefault="00A9614E" w:rsidP="00A9614E">
            <w:pPr>
              <w:spacing w:after="0" w:line="240" w:lineRule="auto"/>
              <w:rPr>
                <w:rFonts w:ascii="Times New Roman" w:eastAsia="Times New Roman" w:hAnsi="Times New Roman" w:cs="Times New Roman"/>
                <w:sz w:val="24"/>
                <w:szCs w:val="24"/>
              </w:rPr>
            </w:pPr>
            <w:proofErr w:type="spellStart"/>
            <w:r w:rsidRPr="00A9614E">
              <w:rPr>
                <w:rFonts w:ascii="Times New Roman" w:eastAsia="Times New Roman" w:hAnsi="Times New Roman" w:cs="Times New Roman"/>
                <w:sz w:val="24"/>
                <w:szCs w:val="24"/>
              </w:rPr>
              <w:t>i</w:t>
            </w:r>
            <w:proofErr w:type="spellEnd"/>
          </w:p>
        </w:tc>
        <w:tc>
          <w:tcPr>
            <w:tcW w:w="0" w:type="auto"/>
            <w:vAlign w:val="center"/>
            <w:hideMark/>
          </w:tcPr>
          <w:p w14:paraId="3D093D13"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0.1573</w:t>
            </w:r>
          </w:p>
        </w:tc>
        <w:tc>
          <w:tcPr>
            <w:tcW w:w="0" w:type="auto"/>
            <w:vAlign w:val="center"/>
            <w:hideMark/>
          </w:tcPr>
          <w:p w14:paraId="2678DF0A"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Clearly worse than iii, iv, and v</w:t>
            </w:r>
          </w:p>
        </w:tc>
      </w:tr>
      <w:tr w:rsidR="00A9614E" w:rsidRPr="00A9614E" w14:paraId="47566BC9" w14:textId="77777777" w:rsidTr="00A9614E">
        <w:trPr>
          <w:tblCellSpacing w:w="15" w:type="dxa"/>
        </w:trPr>
        <w:tc>
          <w:tcPr>
            <w:tcW w:w="0" w:type="auto"/>
            <w:vAlign w:val="center"/>
            <w:hideMark/>
          </w:tcPr>
          <w:p w14:paraId="61D08E3E"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ii</w:t>
            </w:r>
          </w:p>
        </w:tc>
        <w:tc>
          <w:tcPr>
            <w:tcW w:w="0" w:type="auto"/>
            <w:vAlign w:val="center"/>
            <w:hideMark/>
          </w:tcPr>
          <w:p w14:paraId="18EDBF3C" w14:textId="77777777" w:rsidR="00A9614E" w:rsidRPr="00A9614E" w:rsidRDefault="00A9614E" w:rsidP="00A9614E">
            <w:pPr>
              <w:spacing w:after="0" w:line="240" w:lineRule="auto"/>
              <w:jc w:val="right"/>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0.1701</w:t>
            </w:r>
          </w:p>
        </w:tc>
        <w:tc>
          <w:tcPr>
            <w:tcW w:w="0" w:type="auto"/>
            <w:vAlign w:val="center"/>
            <w:hideMark/>
          </w:tcPr>
          <w:p w14:paraId="73CE2B0C"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Worst overall</w:t>
            </w:r>
          </w:p>
        </w:tc>
      </w:tr>
    </w:tbl>
    <w:p w14:paraId="5971E4BF"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All Holm-adjusted pairwise comparisons among methods are significant at p &lt; 0.0001 when averaged over metrics. Thus, the global ranking is statistically resolved as:</w:t>
      </w:r>
    </w:p>
    <w:p w14:paraId="01614E5B"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w:t>
      </w:r>
      <w:r w:rsidRPr="00A9614E">
        <w:rPr>
          <w:rFonts w:ascii="Times New Roman" w:eastAsia="Times New Roman" w:hAnsi="Times New Roman" w:cs="Times New Roman"/>
          <w:sz w:val="24"/>
          <w:szCs w:val="24"/>
        </w:rPr>
        <w:br/>
        <w:t>\</w:t>
      </w:r>
      <w:proofErr w:type="spellStart"/>
      <w:r w:rsidRPr="00A9614E">
        <w:rPr>
          <w:rFonts w:ascii="Times New Roman" w:eastAsia="Times New Roman" w:hAnsi="Times New Roman" w:cs="Times New Roman"/>
          <w:sz w:val="24"/>
          <w:szCs w:val="24"/>
        </w:rPr>
        <w:t>textbf</w:t>
      </w:r>
      <w:proofErr w:type="spellEnd"/>
      <w:r w:rsidRPr="00A9614E">
        <w:rPr>
          <w:rFonts w:ascii="Times New Roman" w:eastAsia="Times New Roman" w:hAnsi="Times New Roman" w:cs="Times New Roman"/>
          <w:sz w:val="24"/>
          <w:szCs w:val="24"/>
        </w:rPr>
        <w:t>{iii} &lt; \</w:t>
      </w:r>
      <w:proofErr w:type="spellStart"/>
      <w:r w:rsidRPr="00A9614E">
        <w:rPr>
          <w:rFonts w:ascii="Times New Roman" w:eastAsia="Times New Roman" w:hAnsi="Times New Roman" w:cs="Times New Roman"/>
          <w:sz w:val="24"/>
          <w:szCs w:val="24"/>
        </w:rPr>
        <w:t>textbf</w:t>
      </w:r>
      <w:proofErr w:type="spellEnd"/>
      <w:r w:rsidRPr="00A9614E">
        <w:rPr>
          <w:rFonts w:ascii="Times New Roman" w:eastAsia="Times New Roman" w:hAnsi="Times New Roman" w:cs="Times New Roman"/>
          <w:sz w:val="24"/>
          <w:szCs w:val="24"/>
        </w:rPr>
        <w:t>{iv} &lt; \</w:t>
      </w:r>
      <w:proofErr w:type="spellStart"/>
      <w:r w:rsidRPr="00A9614E">
        <w:rPr>
          <w:rFonts w:ascii="Times New Roman" w:eastAsia="Times New Roman" w:hAnsi="Times New Roman" w:cs="Times New Roman"/>
          <w:sz w:val="24"/>
          <w:szCs w:val="24"/>
        </w:rPr>
        <w:t>textbf</w:t>
      </w:r>
      <w:proofErr w:type="spellEnd"/>
      <w:r w:rsidRPr="00A9614E">
        <w:rPr>
          <w:rFonts w:ascii="Times New Roman" w:eastAsia="Times New Roman" w:hAnsi="Times New Roman" w:cs="Times New Roman"/>
          <w:sz w:val="24"/>
          <w:szCs w:val="24"/>
        </w:rPr>
        <w:t>{v} &lt; \</w:t>
      </w:r>
      <w:proofErr w:type="spellStart"/>
      <w:r w:rsidRPr="00A9614E">
        <w:rPr>
          <w:rFonts w:ascii="Times New Roman" w:eastAsia="Times New Roman" w:hAnsi="Times New Roman" w:cs="Times New Roman"/>
          <w:sz w:val="24"/>
          <w:szCs w:val="24"/>
        </w:rPr>
        <w:t>textbf</w:t>
      </w:r>
      <w:proofErr w:type="spellEnd"/>
      <w:r w:rsidRPr="00A9614E">
        <w:rPr>
          <w:rFonts w:ascii="Times New Roman" w:eastAsia="Times New Roman" w:hAnsi="Times New Roman" w:cs="Times New Roman"/>
          <w:sz w:val="24"/>
          <w:szCs w:val="24"/>
        </w:rPr>
        <w:t>{</w:t>
      </w:r>
      <w:proofErr w:type="spellStart"/>
      <w:r w:rsidRPr="00A9614E">
        <w:rPr>
          <w:rFonts w:ascii="Times New Roman" w:eastAsia="Times New Roman" w:hAnsi="Times New Roman" w:cs="Times New Roman"/>
          <w:sz w:val="24"/>
          <w:szCs w:val="24"/>
        </w:rPr>
        <w:t>i</w:t>
      </w:r>
      <w:proofErr w:type="spellEnd"/>
      <w:r w:rsidRPr="00A9614E">
        <w:rPr>
          <w:rFonts w:ascii="Times New Roman" w:eastAsia="Times New Roman" w:hAnsi="Times New Roman" w:cs="Times New Roman"/>
          <w:sz w:val="24"/>
          <w:szCs w:val="24"/>
        </w:rPr>
        <w:t>} &lt; \</w:t>
      </w:r>
      <w:proofErr w:type="spellStart"/>
      <w:r w:rsidRPr="00A9614E">
        <w:rPr>
          <w:rFonts w:ascii="Times New Roman" w:eastAsia="Times New Roman" w:hAnsi="Times New Roman" w:cs="Times New Roman"/>
          <w:sz w:val="24"/>
          <w:szCs w:val="24"/>
        </w:rPr>
        <w:t>textbf</w:t>
      </w:r>
      <w:proofErr w:type="spellEnd"/>
      <w:r w:rsidRPr="00A9614E">
        <w:rPr>
          <w:rFonts w:ascii="Times New Roman" w:eastAsia="Times New Roman" w:hAnsi="Times New Roman" w:cs="Times New Roman"/>
          <w:sz w:val="24"/>
          <w:szCs w:val="24"/>
        </w:rPr>
        <w:t>{ii},</w:t>
      </w:r>
      <w:r w:rsidRPr="00A9614E">
        <w:rPr>
          <w:rFonts w:ascii="Times New Roman" w:eastAsia="Times New Roman" w:hAnsi="Times New Roman" w:cs="Times New Roman"/>
          <w:sz w:val="24"/>
          <w:szCs w:val="24"/>
        </w:rPr>
        <w:br/>
        <w:t>]</w:t>
      </w:r>
    </w:p>
    <w:p w14:paraId="0D0799CE"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where lower values indicate lower error and better accuracy.</w:t>
      </w:r>
    </w:p>
    <w:p w14:paraId="77A435C5"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By metric, the rankings are highly consistent: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500"/>
        <w:gridCol w:w="794"/>
        <w:gridCol w:w="661"/>
        <w:gridCol w:w="780"/>
        <w:gridCol w:w="715"/>
      </w:tblGrid>
      <w:tr w:rsidR="00A9614E" w:rsidRPr="00A9614E" w14:paraId="56555392" w14:textId="77777777" w:rsidTr="00A9614E">
        <w:trPr>
          <w:tblHeader/>
          <w:tblCellSpacing w:w="15" w:type="dxa"/>
        </w:trPr>
        <w:tc>
          <w:tcPr>
            <w:tcW w:w="0" w:type="auto"/>
            <w:vAlign w:val="center"/>
            <w:hideMark/>
          </w:tcPr>
          <w:p w14:paraId="71AFCC46" w14:textId="77777777" w:rsidR="00A9614E" w:rsidRPr="00A9614E" w:rsidRDefault="00A9614E" w:rsidP="00A9614E">
            <w:pPr>
              <w:spacing w:after="0" w:line="240" w:lineRule="auto"/>
              <w:jc w:val="center"/>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Metric</w:t>
            </w:r>
          </w:p>
        </w:tc>
        <w:tc>
          <w:tcPr>
            <w:tcW w:w="0" w:type="auto"/>
            <w:vAlign w:val="center"/>
            <w:hideMark/>
          </w:tcPr>
          <w:p w14:paraId="003C8BD9" w14:textId="77777777" w:rsidR="00A9614E" w:rsidRPr="00A9614E" w:rsidRDefault="00A9614E" w:rsidP="00A9614E">
            <w:pPr>
              <w:spacing w:after="0" w:line="240" w:lineRule="auto"/>
              <w:jc w:val="center"/>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Best</w:t>
            </w:r>
          </w:p>
        </w:tc>
        <w:tc>
          <w:tcPr>
            <w:tcW w:w="0" w:type="auto"/>
            <w:vAlign w:val="center"/>
            <w:hideMark/>
          </w:tcPr>
          <w:p w14:paraId="2DCDC565" w14:textId="77777777" w:rsidR="00A9614E" w:rsidRPr="00A9614E" w:rsidRDefault="00A9614E" w:rsidP="00A9614E">
            <w:pPr>
              <w:spacing w:after="0" w:line="240" w:lineRule="auto"/>
              <w:jc w:val="center"/>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Second</w:t>
            </w:r>
          </w:p>
        </w:tc>
        <w:tc>
          <w:tcPr>
            <w:tcW w:w="0" w:type="auto"/>
            <w:vAlign w:val="center"/>
            <w:hideMark/>
          </w:tcPr>
          <w:p w14:paraId="4A1A8B0F" w14:textId="77777777" w:rsidR="00A9614E" w:rsidRPr="00A9614E" w:rsidRDefault="00A9614E" w:rsidP="00A9614E">
            <w:pPr>
              <w:spacing w:after="0" w:line="240" w:lineRule="auto"/>
              <w:jc w:val="center"/>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Third</w:t>
            </w:r>
          </w:p>
        </w:tc>
        <w:tc>
          <w:tcPr>
            <w:tcW w:w="0" w:type="auto"/>
            <w:vAlign w:val="center"/>
            <w:hideMark/>
          </w:tcPr>
          <w:p w14:paraId="77559EBB" w14:textId="77777777" w:rsidR="00A9614E" w:rsidRPr="00A9614E" w:rsidRDefault="00A9614E" w:rsidP="00A9614E">
            <w:pPr>
              <w:spacing w:after="0" w:line="240" w:lineRule="auto"/>
              <w:jc w:val="center"/>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Fourth</w:t>
            </w:r>
          </w:p>
        </w:tc>
        <w:tc>
          <w:tcPr>
            <w:tcW w:w="0" w:type="auto"/>
            <w:vAlign w:val="center"/>
            <w:hideMark/>
          </w:tcPr>
          <w:p w14:paraId="2AB7556F" w14:textId="77777777" w:rsidR="00A9614E" w:rsidRPr="00A9614E" w:rsidRDefault="00A9614E" w:rsidP="00A9614E">
            <w:pPr>
              <w:spacing w:after="0" w:line="240" w:lineRule="auto"/>
              <w:jc w:val="center"/>
              <w:rPr>
                <w:rFonts w:ascii="Times New Roman" w:eastAsia="Times New Roman" w:hAnsi="Times New Roman" w:cs="Times New Roman"/>
                <w:b/>
                <w:bCs/>
                <w:sz w:val="24"/>
                <w:szCs w:val="24"/>
              </w:rPr>
            </w:pPr>
            <w:r w:rsidRPr="00A9614E">
              <w:rPr>
                <w:rFonts w:ascii="Times New Roman" w:eastAsia="Times New Roman" w:hAnsi="Times New Roman" w:cs="Times New Roman"/>
                <w:b/>
                <w:bCs/>
                <w:sz w:val="24"/>
                <w:szCs w:val="24"/>
              </w:rPr>
              <w:t>Worst</w:t>
            </w:r>
          </w:p>
        </w:tc>
      </w:tr>
      <w:tr w:rsidR="00A9614E" w:rsidRPr="00A9614E" w14:paraId="0DDA51B3" w14:textId="77777777" w:rsidTr="00A9614E">
        <w:trPr>
          <w:tblCellSpacing w:w="15" w:type="dxa"/>
        </w:trPr>
        <w:tc>
          <w:tcPr>
            <w:tcW w:w="0" w:type="auto"/>
            <w:vAlign w:val="center"/>
            <w:hideMark/>
          </w:tcPr>
          <w:p w14:paraId="2273F67C"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RMSE</w:t>
            </w:r>
          </w:p>
        </w:tc>
        <w:tc>
          <w:tcPr>
            <w:tcW w:w="0" w:type="auto"/>
            <w:vAlign w:val="center"/>
            <w:hideMark/>
          </w:tcPr>
          <w:p w14:paraId="55C3C2D8"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iii</w:t>
            </w:r>
          </w:p>
        </w:tc>
        <w:tc>
          <w:tcPr>
            <w:tcW w:w="0" w:type="auto"/>
            <w:vAlign w:val="center"/>
            <w:hideMark/>
          </w:tcPr>
          <w:p w14:paraId="5216C377"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iv</w:t>
            </w:r>
          </w:p>
        </w:tc>
        <w:tc>
          <w:tcPr>
            <w:tcW w:w="0" w:type="auto"/>
            <w:vAlign w:val="center"/>
            <w:hideMark/>
          </w:tcPr>
          <w:p w14:paraId="4E5594C1"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v</w:t>
            </w:r>
          </w:p>
        </w:tc>
        <w:tc>
          <w:tcPr>
            <w:tcW w:w="0" w:type="auto"/>
            <w:vAlign w:val="center"/>
            <w:hideMark/>
          </w:tcPr>
          <w:p w14:paraId="443898DD" w14:textId="77777777" w:rsidR="00A9614E" w:rsidRPr="00A9614E" w:rsidRDefault="00A9614E" w:rsidP="00A9614E">
            <w:pPr>
              <w:spacing w:after="0" w:line="240" w:lineRule="auto"/>
              <w:rPr>
                <w:rFonts w:ascii="Times New Roman" w:eastAsia="Times New Roman" w:hAnsi="Times New Roman" w:cs="Times New Roman"/>
                <w:sz w:val="24"/>
                <w:szCs w:val="24"/>
              </w:rPr>
            </w:pPr>
            <w:proofErr w:type="spellStart"/>
            <w:r w:rsidRPr="00A9614E">
              <w:rPr>
                <w:rFonts w:ascii="Times New Roman" w:eastAsia="Times New Roman" w:hAnsi="Times New Roman" w:cs="Times New Roman"/>
                <w:sz w:val="24"/>
                <w:szCs w:val="24"/>
              </w:rPr>
              <w:t>i</w:t>
            </w:r>
            <w:proofErr w:type="spellEnd"/>
          </w:p>
        </w:tc>
        <w:tc>
          <w:tcPr>
            <w:tcW w:w="0" w:type="auto"/>
            <w:vAlign w:val="center"/>
            <w:hideMark/>
          </w:tcPr>
          <w:p w14:paraId="4A4D2D94"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ii</w:t>
            </w:r>
          </w:p>
        </w:tc>
      </w:tr>
      <w:tr w:rsidR="00A9614E" w:rsidRPr="00A9614E" w14:paraId="27FA836D" w14:textId="77777777" w:rsidTr="00A9614E">
        <w:trPr>
          <w:tblCellSpacing w:w="15" w:type="dxa"/>
        </w:trPr>
        <w:tc>
          <w:tcPr>
            <w:tcW w:w="0" w:type="auto"/>
            <w:vAlign w:val="center"/>
            <w:hideMark/>
          </w:tcPr>
          <w:p w14:paraId="0B7CE5B8"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L1_norm</w:t>
            </w:r>
          </w:p>
        </w:tc>
        <w:tc>
          <w:tcPr>
            <w:tcW w:w="0" w:type="auto"/>
            <w:vAlign w:val="center"/>
            <w:hideMark/>
          </w:tcPr>
          <w:p w14:paraId="51858555"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iii</w:t>
            </w:r>
          </w:p>
        </w:tc>
        <w:tc>
          <w:tcPr>
            <w:tcW w:w="0" w:type="auto"/>
            <w:vAlign w:val="center"/>
            <w:hideMark/>
          </w:tcPr>
          <w:p w14:paraId="0A58DE48"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iv</w:t>
            </w:r>
          </w:p>
        </w:tc>
        <w:tc>
          <w:tcPr>
            <w:tcW w:w="0" w:type="auto"/>
            <w:vAlign w:val="center"/>
            <w:hideMark/>
          </w:tcPr>
          <w:p w14:paraId="0E541FD0"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v</w:t>
            </w:r>
          </w:p>
        </w:tc>
        <w:tc>
          <w:tcPr>
            <w:tcW w:w="0" w:type="auto"/>
            <w:vAlign w:val="center"/>
            <w:hideMark/>
          </w:tcPr>
          <w:p w14:paraId="4C55361E" w14:textId="77777777" w:rsidR="00A9614E" w:rsidRPr="00A9614E" w:rsidRDefault="00A9614E" w:rsidP="00A9614E">
            <w:pPr>
              <w:spacing w:after="0" w:line="240" w:lineRule="auto"/>
              <w:rPr>
                <w:rFonts w:ascii="Times New Roman" w:eastAsia="Times New Roman" w:hAnsi="Times New Roman" w:cs="Times New Roman"/>
                <w:sz w:val="24"/>
                <w:szCs w:val="24"/>
              </w:rPr>
            </w:pPr>
            <w:proofErr w:type="spellStart"/>
            <w:r w:rsidRPr="00A9614E">
              <w:rPr>
                <w:rFonts w:ascii="Times New Roman" w:eastAsia="Times New Roman" w:hAnsi="Times New Roman" w:cs="Times New Roman"/>
                <w:sz w:val="24"/>
                <w:szCs w:val="24"/>
              </w:rPr>
              <w:t>i</w:t>
            </w:r>
            <w:proofErr w:type="spellEnd"/>
          </w:p>
        </w:tc>
        <w:tc>
          <w:tcPr>
            <w:tcW w:w="0" w:type="auto"/>
            <w:vAlign w:val="center"/>
            <w:hideMark/>
          </w:tcPr>
          <w:p w14:paraId="7C0A08A4"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ii</w:t>
            </w:r>
          </w:p>
        </w:tc>
      </w:tr>
      <w:tr w:rsidR="00A9614E" w:rsidRPr="00A9614E" w14:paraId="198F86E8" w14:textId="77777777" w:rsidTr="00A9614E">
        <w:trPr>
          <w:tblCellSpacing w:w="15" w:type="dxa"/>
        </w:trPr>
        <w:tc>
          <w:tcPr>
            <w:tcW w:w="0" w:type="auto"/>
            <w:vAlign w:val="center"/>
            <w:hideMark/>
          </w:tcPr>
          <w:p w14:paraId="5090AC36" w14:textId="77777777" w:rsidR="00A9614E" w:rsidRPr="00A9614E" w:rsidRDefault="00A9614E" w:rsidP="00A9614E">
            <w:pPr>
              <w:spacing w:after="0" w:line="240" w:lineRule="auto"/>
              <w:rPr>
                <w:rFonts w:ascii="Times New Roman" w:eastAsia="Times New Roman" w:hAnsi="Times New Roman" w:cs="Times New Roman"/>
                <w:sz w:val="24"/>
                <w:szCs w:val="24"/>
              </w:rPr>
            </w:pPr>
            <w:proofErr w:type="spellStart"/>
            <w:r w:rsidRPr="00A9614E">
              <w:rPr>
                <w:rFonts w:ascii="Times New Roman" w:eastAsia="Times New Roman" w:hAnsi="Times New Roman" w:cs="Times New Roman"/>
                <w:sz w:val="24"/>
                <w:szCs w:val="24"/>
              </w:rPr>
              <w:t>Linf_norm</w:t>
            </w:r>
            <w:proofErr w:type="spellEnd"/>
          </w:p>
        </w:tc>
        <w:tc>
          <w:tcPr>
            <w:tcW w:w="0" w:type="auto"/>
            <w:vAlign w:val="center"/>
            <w:hideMark/>
          </w:tcPr>
          <w:p w14:paraId="592B759F"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iii</w:t>
            </w:r>
          </w:p>
        </w:tc>
        <w:tc>
          <w:tcPr>
            <w:tcW w:w="0" w:type="auto"/>
            <w:vAlign w:val="center"/>
            <w:hideMark/>
          </w:tcPr>
          <w:p w14:paraId="734C4514"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iv</w:t>
            </w:r>
          </w:p>
        </w:tc>
        <w:tc>
          <w:tcPr>
            <w:tcW w:w="0" w:type="auto"/>
            <w:vAlign w:val="center"/>
            <w:hideMark/>
          </w:tcPr>
          <w:p w14:paraId="5002F4D2"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v</w:t>
            </w:r>
          </w:p>
        </w:tc>
        <w:tc>
          <w:tcPr>
            <w:tcW w:w="0" w:type="auto"/>
            <w:vAlign w:val="center"/>
            <w:hideMark/>
          </w:tcPr>
          <w:p w14:paraId="1C76ED24" w14:textId="77777777" w:rsidR="00A9614E" w:rsidRPr="00A9614E" w:rsidRDefault="00A9614E" w:rsidP="00A9614E">
            <w:pPr>
              <w:spacing w:after="0" w:line="240" w:lineRule="auto"/>
              <w:rPr>
                <w:rFonts w:ascii="Times New Roman" w:eastAsia="Times New Roman" w:hAnsi="Times New Roman" w:cs="Times New Roman"/>
                <w:sz w:val="24"/>
                <w:szCs w:val="24"/>
              </w:rPr>
            </w:pPr>
            <w:proofErr w:type="spellStart"/>
            <w:r w:rsidRPr="00A9614E">
              <w:rPr>
                <w:rFonts w:ascii="Times New Roman" w:eastAsia="Times New Roman" w:hAnsi="Times New Roman" w:cs="Times New Roman"/>
                <w:sz w:val="24"/>
                <w:szCs w:val="24"/>
              </w:rPr>
              <w:t>i</w:t>
            </w:r>
            <w:proofErr w:type="spellEnd"/>
          </w:p>
        </w:tc>
        <w:tc>
          <w:tcPr>
            <w:tcW w:w="0" w:type="auto"/>
            <w:vAlign w:val="center"/>
            <w:hideMark/>
          </w:tcPr>
          <w:p w14:paraId="1974312F"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ii</w:t>
            </w:r>
          </w:p>
        </w:tc>
      </w:tr>
    </w:tbl>
    <w:p w14:paraId="323739EA"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lastRenderedPageBreak/>
        <w:t xml:space="preserve">For RMSE, methods iii and iv are not significantly different after Holm adjustment: the iii − iv contrast is −0.000354 with p = 0.0988. However, iii and iv are both significantly better than v, </w:t>
      </w:r>
      <w:proofErr w:type="spellStart"/>
      <w:r w:rsidRPr="00A9614E">
        <w:rPr>
          <w:rFonts w:ascii="Times New Roman" w:eastAsia="Times New Roman" w:hAnsi="Times New Roman" w:cs="Times New Roman"/>
          <w:sz w:val="24"/>
          <w:szCs w:val="24"/>
        </w:rPr>
        <w:t>i</w:t>
      </w:r>
      <w:proofErr w:type="spellEnd"/>
      <w:r w:rsidRPr="00A9614E">
        <w:rPr>
          <w:rFonts w:ascii="Times New Roman" w:eastAsia="Times New Roman" w:hAnsi="Times New Roman" w:cs="Times New Roman"/>
          <w:sz w:val="24"/>
          <w:szCs w:val="24"/>
        </w:rPr>
        <w:t xml:space="preserve">, and ii. For L1_norm and </w:t>
      </w:r>
      <w:proofErr w:type="spellStart"/>
      <w:r w:rsidRPr="00A9614E">
        <w:rPr>
          <w:rFonts w:ascii="Times New Roman" w:eastAsia="Times New Roman" w:hAnsi="Times New Roman" w:cs="Times New Roman"/>
          <w:sz w:val="24"/>
          <w:szCs w:val="24"/>
        </w:rPr>
        <w:t>Linf_norm</w:t>
      </w:r>
      <w:proofErr w:type="spellEnd"/>
      <w:r w:rsidRPr="00A9614E">
        <w:rPr>
          <w:rFonts w:ascii="Times New Roman" w:eastAsia="Times New Roman" w:hAnsi="Times New Roman" w:cs="Times New Roman"/>
          <w:sz w:val="24"/>
          <w:szCs w:val="24"/>
        </w:rPr>
        <w:t>, method iii is significantly better than method iv, and method iv is significantly better than method v.</w:t>
      </w:r>
    </w:p>
    <w:p w14:paraId="0BB5925D"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comparative conclusion is that </w:t>
      </w:r>
      <w:r w:rsidRPr="00A9614E">
        <w:rPr>
          <w:rFonts w:ascii="Times New Roman" w:eastAsia="Times New Roman" w:hAnsi="Times New Roman" w:cs="Times New Roman"/>
          <w:b/>
          <w:bCs/>
          <w:sz w:val="24"/>
          <w:szCs w:val="24"/>
        </w:rPr>
        <w:t>method iii is globally superior</w:t>
      </w:r>
      <w:r w:rsidRPr="00A9614E">
        <w:rPr>
          <w:rFonts w:ascii="Times New Roman" w:eastAsia="Times New Roman" w:hAnsi="Times New Roman" w:cs="Times New Roman"/>
          <w:sz w:val="24"/>
          <w:szCs w:val="24"/>
        </w:rPr>
        <w:t xml:space="preserve">, method iv is a very close competitor, and method v is also robust but consistently slightly worse than iii and iv. Methods </w:t>
      </w:r>
      <w:proofErr w:type="spellStart"/>
      <w:r w:rsidRPr="00A9614E">
        <w:rPr>
          <w:rFonts w:ascii="Times New Roman" w:eastAsia="Times New Roman" w:hAnsi="Times New Roman" w:cs="Times New Roman"/>
          <w:sz w:val="24"/>
          <w:szCs w:val="24"/>
        </w:rPr>
        <w:t>i</w:t>
      </w:r>
      <w:proofErr w:type="spellEnd"/>
      <w:r w:rsidRPr="00A9614E">
        <w:rPr>
          <w:rFonts w:ascii="Times New Roman" w:eastAsia="Times New Roman" w:hAnsi="Times New Roman" w:cs="Times New Roman"/>
          <w:sz w:val="24"/>
          <w:szCs w:val="24"/>
        </w:rPr>
        <w:t xml:space="preserve"> and ii are clearly inferior, with method ii producing the highest error across all three metrics.</w:t>
      </w:r>
    </w:p>
    <w:p w14:paraId="4FBCB0C8"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pict w14:anchorId="082D06E4">
          <v:rect id="_x0000_i1038" style="width:0;height:1.5pt" o:hralign="center" o:hrstd="t" o:hr="t" fillcolor="#a0a0a0" stroked="f"/>
        </w:pict>
      </w:r>
    </w:p>
    <w:p w14:paraId="14D6CEF0" w14:textId="77777777" w:rsidR="00A9614E" w:rsidRPr="00A9614E" w:rsidRDefault="00A9614E" w:rsidP="00A9614E">
      <w:pPr>
        <w:spacing w:before="100" w:beforeAutospacing="1" w:after="100" w:afterAutospacing="1" w:line="240" w:lineRule="auto"/>
        <w:outlineLvl w:val="1"/>
        <w:rPr>
          <w:rFonts w:ascii="Times New Roman" w:eastAsia="Times New Roman" w:hAnsi="Times New Roman" w:cs="Times New Roman"/>
          <w:b/>
          <w:bCs/>
          <w:sz w:val="36"/>
          <w:szCs w:val="36"/>
        </w:rPr>
      </w:pPr>
      <w:r w:rsidRPr="00A9614E">
        <w:rPr>
          <w:rFonts w:ascii="Times New Roman" w:eastAsia="Times New Roman" w:hAnsi="Times New Roman" w:cs="Times New Roman"/>
          <w:b/>
          <w:bCs/>
          <w:sz w:val="36"/>
          <w:szCs w:val="36"/>
        </w:rPr>
        <w:t xml:space="preserve">4. Hierarchical context: random effect of </w:t>
      </w:r>
      <w:proofErr w:type="spellStart"/>
      <w:r w:rsidRPr="00A9614E">
        <w:rPr>
          <w:rFonts w:ascii="Courier New" w:eastAsia="Times New Roman" w:hAnsi="Courier New" w:cs="Courier New"/>
          <w:b/>
          <w:bCs/>
          <w:sz w:val="20"/>
          <w:szCs w:val="20"/>
        </w:rPr>
        <w:t>simplex_id</w:t>
      </w:r>
      <w:proofErr w:type="spellEnd"/>
    </w:p>
    <w:p w14:paraId="0FCD7E58"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random intercept for </w:t>
      </w:r>
      <w:proofErr w:type="spellStart"/>
      <w:r w:rsidRPr="00A9614E">
        <w:rPr>
          <w:rFonts w:ascii="Courier New" w:eastAsia="Times New Roman" w:hAnsi="Courier New" w:cs="Courier New"/>
          <w:sz w:val="20"/>
          <w:szCs w:val="20"/>
        </w:rPr>
        <w:t>simplex_id</w:t>
      </w:r>
      <w:proofErr w:type="spellEnd"/>
      <w:r w:rsidRPr="00A9614E">
        <w:rPr>
          <w:rFonts w:ascii="Times New Roman" w:eastAsia="Times New Roman" w:hAnsi="Times New Roman" w:cs="Times New Roman"/>
          <w:sz w:val="24"/>
          <w:szCs w:val="24"/>
        </w:rPr>
        <w:t xml:space="preserve"> accounts for persistent differences among simulated simplex environments. The estimated variance for the simplex random effect is 0.0013756, while the residual variance is 0.0110641. This gives an approximate intraclass correlation:</w:t>
      </w:r>
    </w:p>
    <w:p w14:paraId="5974AF70"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w:t>
      </w:r>
      <w:r w:rsidRPr="00A9614E">
        <w:rPr>
          <w:rFonts w:ascii="Times New Roman" w:eastAsia="Times New Roman" w:hAnsi="Times New Roman" w:cs="Times New Roman"/>
          <w:sz w:val="24"/>
          <w:szCs w:val="24"/>
        </w:rPr>
        <w:br/>
        <w:t>ICC = \frac{0.0013756}{0.0013756 + 0.0110641} \</w:t>
      </w:r>
      <w:proofErr w:type="spellStart"/>
      <w:r w:rsidRPr="00A9614E">
        <w:rPr>
          <w:rFonts w:ascii="Times New Roman" w:eastAsia="Times New Roman" w:hAnsi="Times New Roman" w:cs="Times New Roman"/>
          <w:sz w:val="24"/>
          <w:szCs w:val="24"/>
        </w:rPr>
        <w:t>approx</w:t>
      </w:r>
      <w:proofErr w:type="spellEnd"/>
      <w:r w:rsidRPr="00A9614E">
        <w:rPr>
          <w:rFonts w:ascii="Times New Roman" w:eastAsia="Times New Roman" w:hAnsi="Times New Roman" w:cs="Times New Roman"/>
          <w:sz w:val="24"/>
          <w:szCs w:val="24"/>
        </w:rPr>
        <w:t xml:space="preserve"> 0.111.</w:t>
      </w:r>
      <w:r w:rsidRPr="00A9614E">
        <w:rPr>
          <w:rFonts w:ascii="Times New Roman" w:eastAsia="Times New Roman" w:hAnsi="Times New Roman" w:cs="Times New Roman"/>
          <w:sz w:val="24"/>
          <w:szCs w:val="24"/>
        </w:rPr>
        <w:br/>
        <w:t>]</w:t>
      </w:r>
    </w:p>
    <w:p w14:paraId="6C7B41BD"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Thus, about </w:t>
      </w:r>
      <w:r w:rsidRPr="00A9614E">
        <w:rPr>
          <w:rFonts w:ascii="Times New Roman" w:eastAsia="Times New Roman" w:hAnsi="Times New Roman" w:cs="Times New Roman"/>
          <w:b/>
          <w:bCs/>
          <w:sz w:val="24"/>
          <w:szCs w:val="24"/>
        </w:rPr>
        <w:t>11% of the residual variation</w:t>
      </w:r>
      <w:r w:rsidRPr="00A9614E">
        <w:rPr>
          <w:rFonts w:ascii="Times New Roman" w:eastAsia="Times New Roman" w:hAnsi="Times New Roman" w:cs="Times New Roman"/>
          <w:sz w:val="24"/>
          <w:szCs w:val="24"/>
        </w:rPr>
        <w:t xml:space="preserve"> in log-transformed accuracy is attributable to differences among simplex environments.</w:t>
      </w:r>
    </w:p>
    <w:p w14:paraId="4F95D8A2"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This is not trivial. It confirms that some simulated simplex settings are systematically easier or harder than others. However, the random-effect variance is much smaller than the residual variance, and the method rankings remain stable after accounting for this hierarchical structure. The random effect improves the model by recognizing dependence among observations from the same simplex, but it does not overturn the fixed-effect ranking of the methods.</w:t>
      </w:r>
    </w:p>
    <w:p w14:paraId="42A4AB20"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pict w14:anchorId="426DFFF1">
          <v:rect id="_x0000_i1039" style="width:0;height:1.5pt" o:hralign="center" o:hrstd="t" o:hr="t" fillcolor="#a0a0a0" stroked="f"/>
        </w:pict>
      </w:r>
    </w:p>
    <w:p w14:paraId="4245B029" w14:textId="77777777" w:rsidR="00A9614E" w:rsidRPr="00A9614E" w:rsidRDefault="00A9614E" w:rsidP="00A9614E">
      <w:pPr>
        <w:spacing w:before="100" w:beforeAutospacing="1" w:after="100" w:afterAutospacing="1" w:line="240" w:lineRule="auto"/>
        <w:outlineLvl w:val="1"/>
        <w:rPr>
          <w:rFonts w:ascii="Times New Roman" w:eastAsia="Times New Roman" w:hAnsi="Times New Roman" w:cs="Times New Roman"/>
          <w:b/>
          <w:bCs/>
          <w:sz w:val="36"/>
          <w:szCs w:val="36"/>
        </w:rPr>
      </w:pPr>
      <w:r w:rsidRPr="00A9614E">
        <w:rPr>
          <w:rFonts w:ascii="Times New Roman" w:eastAsia="Times New Roman" w:hAnsi="Times New Roman" w:cs="Times New Roman"/>
          <w:b/>
          <w:bCs/>
          <w:sz w:val="36"/>
          <w:szCs w:val="36"/>
        </w:rPr>
        <w:t>5. Proportion-specific diagnostics</w:t>
      </w:r>
    </w:p>
    <w:p w14:paraId="0683DDF4"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strong effects of </w:t>
      </w:r>
      <w:r w:rsidRPr="00A9614E">
        <w:rPr>
          <w:rFonts w:ascii="Courier New" w:eastAsia="Times New Roman" w:hAnsi="Courier New" w:cs="Courier New"/>
          <w:sz w:val="20"/>
          <w:szCs w:val="20"/>
        </w:rPr>
        <w:t>p1</w:t>
      </w:r>
      <w:r w:rsidRPr="00A9614E">
        <w:rPr>
          <w:rFonts w:ascii="Times New Roman" w:eastAsia="Times New Roman" w:hAnsi="Times New Roman" w:cs="Times New Roman"/>
          <w:sz w:val="24"/>
          <w:szCs w:val="24"/>
        </w:rPr>
        <w:t xml:space="preserve"> and </w:t>
      </w:r>
      <w:r w:rsidRPr="00A9614E">
        <w:rPr>
          <w:rFonts w:ascii="Courier New" w:eastAsia="Times New Roman" w:hAnsi="Courier New" w:cs="Courier New"/>
          <w:sz w:val="20"/>
          <w:szCs w:val="20"/>
        </w:rPr>
        <w:t>p2</w:t>
      </w:r>
      <w:r w:rsidRPr="00A9614E">
        <w:rPr>
          <w:rFonts w:ascii="Times New Roman" w:eastAsia="Times New Roman" w:hAnsi="Times New Roman" w:cs="Times New Roman"/>
          <w:sz w:val="24"/>
          <w:szCs w:val="24"/>
        </w:rPr>
        <w:t xml:space="preserve"> are expected because the response concerns proportions constrained to the simplex. Proportions are bounded between 0 and 1, and in a three-component composition the third component is implicitly constrained by:</w:t>
      </w:r>
    </w:p>
    <w:p w14:paraId="0BE690F1"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w:t>
      </w:r>
      <w:r w:rsidRPr="00A9614E">
        <w:rPr>
          <w:rFonts w:ascii="Times New Roman" w:eastAsia="Times New Roman" w:hAnsi="Times New Roman" w:cs="Times New Roman"/>
          <w:sz w:val="24"/>
          <w:szCs w:val="24"/>
        </w:rPr>
        <w:br/>
        <w:t>p_3 = 1 - p_1 - p_2.</w:t>
      </w:r>
      <w:r w:rsidRPr="00A9614E">
        <w:rPr>
          <w:rFonts w:ascii="Times New Roman" w:eastAsia="Times New Roman" w:hAnsi="Times New Roman" w:cs="Times New Roman"/>
          <w:sz w:val="24"/>
          <w:szCs w:val="24"/>
        </w:rPr>
        <w:br/>
        <w:t>]</w:t>
      </w:r>
    </w:p>
    <w:p w14:paraId="275322FA"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This bounded geometry creates nonconstant error variance across the simplex. Errors near boundaries or corners may behave differently from errors near the interior. Therefore, the significant </w:t>
      </w:r>
      <w:r w:rsidRPr="00A9614E">
        <w:rPr>
          <w:rFonts w:ascii="Courier New" w:eastAsia="Times New Roman" w:hAnsi="Courier New" w:cs="Courier New"/>
          <w:sz w:val="20"/>
          <w:szCs w:val="20"/>
        </w:rPr>
        <w:t>p1</w:t>
      </w:r>
      <w:r w:rsidRPr="00A9614E">
        <w:rPr>
          <w:rFonts w:ascii="Times New Roman" w:eastAsia="Times New Roman" w:hAnsi="Times New Roman" w:cs="Times New Roman"/>
          <w:sz w:val="24"/>
          <w:szCs w:val="24"/>
        </w:rPr>
        <w:t xml:space="preserve">, </w:t>
      </w:r>
      <w:r w:rsidRPr="00A9614E">
        <w:rPr>
          <w:rFonts w:ascii="Courier New" w:eastAsia="Times New Roman" w:hAnsi="Courier New" w:cs="Courier New"/>
          <w:sz w:val="20"/>
          <w:szCs w:val="20"/>
        </w:rPr>
        <w:t>p2</w:t>
      </w:r>
      <w:r w:rsidRPr="00A9614E">
        <w:rPr>
          <w:rFonts w:ascii="Times New Roman" w:eastAsia="Times New Roman" w:hAnsi="Times New Roman" w:cs="Times New Roman"/>
          <w:sz w:val="24"/>
          <w:szCs w:val="24"/>
        </w:rPr>
        <w:t xml:space="preserve">, </w:t>
      </w:r>
      <w:r w:rsidRPr="00A9614E">
        <w:rPr>
          <w:rFonts w:ascii="Courier New" w:eastAsia="Times New Roman" w:hAnsi="Courier New" w:cs="Courier New"/>
          <w:sz w:val="20"/>
          <w:szCs w:val="20"/>
        </w:rPr>
        <w:t>method:p1</w:t>
      </w:r>
      <w:r w:rsidRPr="00A9614E">
        <w:rPr>
          <w:rFonts w:ascii="Times New Roman" w:eastAsia="Times New Roman" w:hAnsi="Times New Roman" w:cs="Times New Roman"/>
          <w:sz w:val="24"/>
          <w:szCs w:val="24"/>
        </w:rPr>
        <w:t xml:space="preserve">, and </w:t>
      </w:r>
      <w:r w:rsidRPr="00A9614E">
        <w:rPr>
          <w:rFonts w:ascii="Courier New" w:eastAsia="Times New Roman" w:hAnsi="Courier New" w:cs="Courier New"/>
          <w:sz w:val="20"/>
          <w:szCs w:val="20"/>
        </w:rPr>
        <w:t>method:p2</w:t>
      </w:r>
      <w:r w:rsidRPr="00A9614E">
        <w:rPr>
          <w:rFonts w:ascii="Times New Roman" w:eastAsia="Times New Roman" w:hAnsi="Times New Roman" w:cs="Times New Roman"/>
          <w:sz w:val="24"/>
          <w:szCs w:val="24"/>
        </w:rPr>
        <w:t xml:space="preserve"> effects likely reflect both statistical difficulty and compositional geometry.</w:t>
      </w:r>
    </w:p>
    <w:p w14:paraId="3B7197DA"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The log1p transformation is appropriate for nonnegative error metrics because it reduces skewness and dampens the influence of extreme errors. However, it does not fully remove heteroscedasticity induced by bounded proportions. For sensitivity analysis, it would be reasonable to compare these results with diagnostics based on logit, additive log-ratio, centered log-ratio, or arcsine-square-</w:t>
      </w:r>
      <w:proofErr w:type="spellStart"/>
      <w:r w:rsidRPr="00A9614E">
        <w:rPr>
          <w:rFonts w:ascii="Times New Roman" w:eastAsia="Times New Roman" w:hAnsi="Times New Roman" w:cs="Times New Roman"/>
          <w:sz w:val="24"/>
          <w:szCs w:val="24"/>
        </w:rPr>
        <w:t>root</w:t>
      </w:r>
      <w:proofErr w:type="spellEnd"/>
      <w:r w:rsidRPr="00A9614E">
        <w:rPr>
          <w:rFonts w:ascii="Times New Roman" w:eastAsia="Times New Roman" w:hAnsi="Times New Roman" w:cs="Times New Roman"/>
          <w:sz w:val="24"/>
          <w:szCs w:val="24"/>
        </w:rPr>
        <w:t xml:space="preserve"> transformations. For compositional likelihood problems, log-ratio approaches are often more natural than treating each component as an unconstrained scalar.</w:t>
      </w:r>
    </w:p>
    <w:p w14:paraId="0FDB6788" w14:textId="77777777" w:rsidR="00A9614E" w:rsidRPr="00A9614E" w:rsidRDefault="00A9614E" w:rsidP="00A9614E">
      <w:pPr>
        <w:spacing w:after="0"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lastRenderedPageBreak/>
        <w:pict w14:anchorId="11009EDA">
          <v:rect id="_x0000_i1040" style="width:0;height:1.5pt" o:hralign="center" o:hrstd="t" o:hr="t" fillcolor="#a0a0a0" stroked="f"/>
        </w:pict>
      </w:r>
    </w:p>
    <w:p w14:paraId="6F1F7E02" w14:textId="77777777" w:rsidR="00A9614E" w:rsidRPr="00A9614E" w:rsidRDefault="00A9614E" w:rsidP="00A9614E">
      <w:pPr>
        <w:spacing w:before="100" w:beforeAutospacing="1" w:after="100" w:afterAutospacing="1" w:line="240" w:lineRule="auto"/>
        <w:outlineLvl w:val="1"/>
        <w:rPr>
          <w:rFonts w:ascii="Times New Roman" w:eastAsia="Times New Roman" w:hAnsi="Times New Roman" w:cs="Times New Roman"/>
          <w:b/>
          <w:bCs/>
          <w:sz w:val="36"/>
          <w:szCs w:val="36"/>
        </w:rPr>
      </w:pPr>
      <w:r w:rsidRPr="00A9614E">
        <w:rPr>
          <w:rFonts w:ascii="Times New Roman" w:eastAsia="Times New Roman" w:hAnsi="Times New Roman" w:cs="Times New Roman"/>
          <w:b/>
          <w:bCs/>
          <w:sz w:val="36"/>
          <w:szCs w:val="36"/>
        </w:rPr>
        <w:t>6. Integrated summary</w:t>
      </w:r>
    </w:p>
    <w:p w14:paraId="2631F602"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The LMM analysis provides strong evidence that the five methods differ in multivariate estimation accuracy. The Type III ANOVA shows significant effects of method, metric, experimental factors, and all tested method-by-factor interactions. The most important result is not merely that p-values are small; with over 7.2 million rows, nearly all effects are expected to be statistically detectable. The practical interpretation comes from the F-statistic hierarchy and the EMMs.</w:t>
      </w:r>
    </w:p>
    <w:p w14:paraId="65B77820"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dominant experimental factor is </w:t>
      </w:r>
      <w:r w:rsidRPr="00A9614E">
        <w:rPr>
          <w:rFonts w:ascii="Times New Roman" w:eastAsia="Times New Roman" w:hAnsi="Times New Roman" w:cs="Times New Roman"/>
          <w:b/>
          <w:bCs/>
          <w:sz w:val="24"/>
          <w:szCs w:val="24"/>
        </w:rPr>
        <w:t>sigma</w:t>
      </w:r>
      <w:r w:rsidRPr="00A9614E">
        <w:rPr>
          <w:rFonts w:ascii="Times New Roman" w:eastAsia="Times New Roman" w:hAnsi="Times New Roman" w:cs="Times New Roman"/>
          <w:sz w:val="24"/>
          <w:szCs w:val="24"/>
        </w:rPr>
        <w:t xml:space="preserve">, followed by </w:t>
      </w:r>
      <w:r w:rsidRPr="00A9614E">
        <w:rPr>
          <w:rFonts w:ascii="Times New Roman" w:eastAsia="Times New Roman" w:hAnsi="Times New Roman" w:cs="Times New Roman"/>
          <w:b/>
          <w:bCs/>
          <w:sz w:val="24"/>
          <w:szCs w:val="24"/>
        </w:rPr>
        <w:t>G</w:t>
      </w:r>
      <w:r w:rsidRPr="00A9614E">
        <w:rPr>
          <w:rFonts w:ascii="Times New Roman" w:eastAsia="Times New Roman" w:hAnsi="Times New Roman" w:cs="Times New Roman"/>
          <w:sz w:val="24"/>
          <w:szCs w:val="24"/>
        </w:rPr>
        <w:t xml:space="preserve"> and </w:t>
      </w:r>
      <w:r w:rsidRPr="00A9614E">
        <w:rPr>
          <w:rFonts w:ascii="Times New Roman" w:eastAsia="Times New Roman" w:hAnsi="Times New Roman" w:cs="Times New Roman"/>
          <w:b/>
          <w:bCs/>
          <w:sz w:val="24"/>
          <w:szCs w:val="24"/>
        </w:rPr>
        <w:t>p1</w:t>
      </w:r>
      <w:r w:rsidRPr="00A9614E">
        <w:rPr>
          <w:rFonts w:ascii="Times New Roman" w:eastAsia="Times New Roman" w:hAnsi="Times New Roman" w:cs="Times New Roman"/>
          <w:sz w:val="24"/>
          <w:szCs w:val="24"/>
        </w:rPr>
        <w:t>. This means estimation accuracy is controlled most strongly by dispersion, sampled-group structure, and the true location of the composition on the simplex. Method identity is also important, but the absolute level of estimation error is strongly conditional on the simulation setting.</w:t>
      </w:r>
    </w:p>
    <w:p w14:paraId="4A8855D1"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method ranking is stable and interpretable. Method iii is the best overall method. Method iv is nearly equivalent and is not significantly different from method iii for RMSE. Method v is consistently strong but slightly worse than iii and iv. Methods </w:t>
      </w:r>
      <w:proofErr w:type="spellStart"/>
      <w:r w:rsidRPr="00A9614E">
        <w:rPr>
          <w:rFonts w:ascii="Times New Roman" w:eastAsia="Times New Roman" w:hAnsi="Times New Roman" w:cs="Times New Roman"/>
          <w:sz w:val="24"/>
          <w:szCs w:val="24"/>
        </w:rPr>
        <w:t>i</w:t>
      </w:r>
      <w:proofErr w:type="spellEnd"/>
      <w:r w:rsidRPr="00A9614E">
        <w:rPr>
          <w:rFonts w:ascii="Times New Roman" w:eastAsia="Times New Roman" w:hAnsi="Times New Roman" w:cs="Times New Roman"/>
          <w:sz w:val="24"/>
          <w:szCs w:val="24"/>
        </w:rPr>
        <w:t xml:space="preserve"> and ii are inferior, with method ii worst across the three metrics.</w:t>
      </w:r>
    </w:p>
    <w:p w14:paraId="6B5105DE"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robust methods are </w:t>
      </w:r>
      <w:r w:rsidRPr="00A9614E">
        <w:rPr>
          <w:rFonts w:ascii="Times New Roman" w:eastAsia="Times New Roman" w:hAnsi="Times New Roman" w:cs="Times New Roman"/>
          <w:b/>
          <w:bCs/>
          <w:sz w:val="24"/>
          <w:szCs w:val="24"/>
        </w:rPr>
        <w:t>iii and iv</w:t>
      </w:r>
      <w:r w:rsidRPr="00A9614E">
        <w:rPr>
          <w:rFonts w:ascii="Times New Roman" w:eastAsia="Times New Roman" w:hAnsi="Times New Roman" w:cs="Times New Roman"/>
          <w:sz w:val="24"/>
          <w:szCs w:val="24"/>
        </w:rPr>
        <w:t xml:space="preserve">, with </w:t>
      </w:r>
      <w:r w:rsidRPr="00A9614E">
        <w:rPr>
          <w:rFonts w:ascii="Times New Roman" w:eastAsia="Times New Roman" w:hAnsi="Times New Roman" w:cs="Times New Roman"/>
          <w:b/>
          <w:bCs/>
          <w:sz w:val="24"/>
          <w:szCs w:val="24"/>
        </w:rPr>
        <w:t>v</w:t>
      </w:r>
      <w:r w:rsidRPr="00A9614E">
        <w:rPr>
          <w:rFonts w:ascii="Times New Roman" w:eastAsia="Times New Roman" w:hAnsi="Times New Roman" w:cs="Times New Roman"/>
          <w:sz w:val="24"/>
          <w:szCs w:val="24"/>
        </w:rPr>
        <w:t xml:space="preserve"> as a strong but slightly less favorable alternative. Method iii is the most defensible global choice because it has the lowest EMM across RMSE, L1_norm, </w:t>
      </w:r>
      <w:proofErr w:type="spellStart"/>
      <w:r w:rsidRPr="00A9614E">
        <w:rPr>
          <w:rFonts w:ascii="Times New Roman" w:eastAsia="Times New Roman" w:hAnsi="Times New Roman" w:cs="Times New Roman"/>
          <w:sz w:val="24"/>
          <w:szCs w:val="24"/>
        </w:rPr>
        <w:t>Linf_norm</w:t>
      </w:r>
      <w:proofErr w:type="spellEnd"/>
      <w:r w:rsidRPr="00A9614E">
        <w:rPr>
          <w:rFonts w:ascii="Times New Roman" w:eastAsia="Times New Roman" w:hAnsi="Times New Roman" w:cs="Times New Roman"/>
          <w:sz w:val="24"/>
          <w:szCs w:val="24"/>
        </w:rPr>
        <w:t xml:space="preserve">, and the metric-averaged analysis. Method iv is a close practical substitute, especially for RMSE. Method v appears broadly competitive but not best. Methods </w:t>
      </w:r>
      <w:proofErr w:type="spellStart"/>
      <w:r w:rsidRPr="00A9614E">
        <w:rPr>
          <w:rFonts w:ascii="Times New Roman" w:eastAsia="Times New Roman" w:hAnsi="Times New Roman" w:cs="Times New Roman"/>
          <w:sz w:val="24"/>
          <w:szCs w:val="24"/>
        </w:rPr>
        <w:t>i</w:t>
      </w:r>
      <w:proofErr w:type="spellEnd"/>
      <w:r w:rsidRPr="00A9614E">
        <w:rPr>
          <w:rFonts w:ascii="Times New Roman" w:eastAsia="Times New Roman" w:hAnsi="Times New Roman" w:cs="Times New Roman"/>
          <w:sz w:val="24"/>
          <w:szCs w:val="24"/>
        </w:rPr>
        <w:t xml:space="preserve"> and ii are specialized at best and should not be preferred when robust performance across metrics and design conditions is required.</w:t>
      </w:r>
    </w:p>
    <w:p w14:paraId="1E5B18C6" w14:textId="77777777" w:rsidR="00A9614E" w:rsidRPr="00A9614E" w:rsidRDefault="00A9614E" w:rsidP="00A9614E">
      <w:pPr>
        <w:spacing w:before="100" w:beforeAutospacing="1" w:after="100" w:afterAutospacing="1" w:line="240" w:lineRule="auto"/>
        <w:outlineLvl w:val="2"/>
        <w:rPr>
          <w:rFonts w:ascii="Times New Roman" w:eastAsia="Times New Roman" w:hAnsi="Times New Roman" w:cs="Times New Roman"/>
          <w:b/>
          <w:bCs/>
          <w:sz w:val="27"/>
          <w:szCs w:val="27"/>
        </w:rPr>
      </w:pPr>
      <w:r w:rsidRPr="00A9614E">
        <w:rPr>
          <w:rFonts w:ascii="Times New Roman" w:eastAsia="Times New Roman" w:hAnsi="Times New Roman" w:cs="Times New Roman"/>
          <w:b/>
          <w:bCs/>
          <w:sz w:val="27"/>
          <w:szCs w:val="27"/>
        </w:rPr>
        <w:t>Bottom-line conclusion</w:t>
      </w:r>
    </w:p>
    <w:p w14:paraId="27D238FA"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The mixed-effects analysis supports the following primary conclusion:</w:t>
      </w:r>
    </w:p>
    <w:p w14:paraId="46E08884"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w:t>
      </w:r>
      <w:r w:rsidRPr="00A9614E">
        <w:rPr>
          <w:rFonts w:ascii="Times New Roman" w:eastAsia="Times New Roman" w:hAnsi="Times New Roman" w:cs="Times New Roman"/>
          <w:sz w:val="24"/>
          <w:szCs w:val="24"/>
        </w:rPr>
        <w:br/>
        <w:t xml:space="preserve">\boxed{\text{Method iii is the best overall estimator, method iv is a close second, method v is competitive, and methods </w:t>
      </w:r>
      <w:proofErr w:type="spellStart"/>
      <w:r w:rsidRPr="00A9614E">
        <w:rPr>
          <w:rFonts w:ascii="Times New Roman" w:eastAsia="Times New Roman" w:hAnsi="Times New Roman" w:cs="Times New Roman"/>
          <w:sz w:val="24"/>
          <w:szCs w:val="24"/>
        </w:rPr>
        <w:t>i</w:t>
      </w:r>
      <w:proofErr w:type="spellEnd"/>
      <w:r w:rsidRPr="00A9614E">
        <w:rPr>
          <w:rFonts w:ascii="Times New Roman" w:eastAsia="Times New Roman" w:hAnsi="Times New Roman" w:cs="Times New Roman"/>
          <w:sz w:val="24"/>
          <w:szCs w:val="24"/>
        </w:rPr>
        <w:t xml:space="preserve"> and ii are inferior.}}</w:t>
      </w:r>
      <w:r w:rsidRPr="00A9614E">
        <w:rPr>
          <w:rFonts w:ascii="Times New Roman" w:eastAsia="Times New Roman" w:hAnsi="Times New Roman" w:cs="Times New Roman"/>
          <w:sz w:val="24"/>
          <w:szCs w:val="24"/>
        </w:rPr>
        <w:br/>
        <w:t>]</w:t>
      </w:r>
    </w:p>
    <w:p w14:paraId="2EE2048C"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The most important experimental drivers of accuracy are:</w:t>
      </w:r>
    </w:p>
    <w:p w14:paraId="2FD54B79"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w:t>
      </w:r>
      <w:r w:rsidRPr="00A9614E">
        <w:rPr>
          <w:rFonts w:ascii="Times New Roman" w:eastAsia="Times New Roman" w:hAnsi="Times New Roman" w:cs="Times New Roman"/>
          <w:sz w:val="24"/>
          <w:szCs w:val="24"/>
        </w:rPr>
        <w:br/>
        <w:t xml:space="preserve">\boxed{\sigma ;&gt;; G ;&gt;; p_1 ;&gt;; p_2 ;&gt;; </w:t>
      </w:r>
      <w:proofErr w:type="spellStart"/>
      <w:r w:rsidRPr="00A9614E">
        <w:rPr>
          <w:rFonts w:ascii="Times New Roman" w:eastAsia="Times New Roman" w:hAnsi="Times New Roman" w:cs="Times New Roman"/>
          <w:sz w:val="24"/>
          <w:szCs w:val="24"/>
        </w:rPr>
        <w:t>design_block</w:t>
      </w:r>
      <w:proofErr w:type="spellEnd"/>
      <w:r w:rsidRPr="00A9614E">
        <w:rPr>
          <w:rFonts w:ascii="Times New Roman" w:eastAsia="Times New Roman" w:hAnsi="Times New Roman" w:cs="Times New Roman"/>
          <w:sz w:val="24"/>
          <w:szCs w:val="24"/>
        </w:rPr>
        <w:t xml:space="preserve"> ;&gt;; \theta_{\text{true}} ;&gt;; </w:t>
      </w:r>
      <w:proofErr w:type="spellStart"/>
      <w:r w:rsidRPr="00A9614E">
        <w:rPr>
          <w:rFonts w:ascii="Times New Roman" w:eastAsia="Times New Roman" w:hAnsi="Times New Roman" w:cs="Times New Roman"/>
          <w:sz w:val="24"/>
          <w:szCs w:val="24"/>
        </w:rPr>
        <w:t>mean_nsamp</w:t>
      </w:r>
      <w:proofErr w:type="spellEnd"/>
      <w:r w:rsidRPr="00A9614E">
        <w:rPr>
          <w:rFonts w:ascii="Times New Roman" w:eastAsia="Times New Roman" w:hAnsi="Times New Roman" w:cs="Times New Roman"/>
          <w:sz w:val="24"/>
          <w:szCs w:val="24"/>
        </w:rPr>
        <w:t xml:space="preserve"> ;&gt;; \theta_{\text{CV}}.}</w:t>
      </w:r>
      <w:r w:rsidRPr="00A9614E">
        <w:rPr>
          <w:rFonts w:ascii="Times New Roman" w:eastAsia="Times New Roman" w:hAnsi="Times New Roman" w:cs="Times New Roman"/>
          <w:sz w:val="24"/>
          <w:szCs w:val="24"/>
        </w:rPr>
        <w:br/>
        <w:t>]</w:t>
      </w:r>
    </w:p>
    <w:p w14:paraId="24BD27EB" w14:textId="77777777" w:rsidR="00A9614E" w:rsidRPr="00A9614E" w:rsidRDefault="00A9614E" w:rsidP="00A9614E">
      <w:pPr>
        <w:spacing w:before="100" w:beforeAutospacing="1" w:after="100" w:afterAutospacing="1" w:line="240" w:lineRule="auto"/>
        <w:rPr>
          <w:rFonts w:ascii="Times New Roman" w:eastAsia="Times New Roman" w:hAnsi="Times New Roman" w:cs="Times New Roman"/>
          <w:sz w:val="24"/>
          <w:szCs w:val="24"/>
        </w:rPr>
      </w:pPr>
      <w:r w:rsidRPr="00A9614E">
        <w:rPr>
          <w:rFonts w:ascii="Times New Roman" w:eastAsia="Times New Roman" w:hAnsi="Times New Roman" w:cs="Times New Roman"/>
          <w:sz w:val="24"/>
          <w:szCs w:val="24"/>
        </w:rPr>
        <w:t xml:space="preserve">The significant </w:t>
      </w:r>
      <w:proofErr w:type="spellStart"/>
      <w:r w:rsidRPr="00A9614E">
        <w:rPr>
          <w:rFonts w:ascii="Courier New" w:eastAsia="Times New Roman" w:hAnsi="Courier New" w:cs="Courier New"/>
          <w:sz w:val="20"/>
          <w:szCs w:val="20"/>
        </w:rPr>
        <w:t>method:metric</w:t>
      </w:r>
      <w:proofErr w:type="spellEnd"/>
      <w:r w:rsidRPr="00A9614E">
        <w:rPr>
          <w:rFonts w:ascii="Times New Roman" w:eastAsia="Times New Roman" w:hAnsi="Times New Roman" w:cs="Times New Roman"/>
          <w:sz w:val="24"/>
          <w:szCs w:val="24"/>
        </w:rPr>
        <w:t xml:space="preserve"> interaction indicates that the size of method differences changes across RMSE, L1, and </w:t>
      </w:r>
      <w:proofErr w:type="spellStart"/>
      <w:r w:rsidRPr="00A9614E">
        <w:rPr>
          <w:rFonts w:ascii="Times New Roman" w:eastAsia="Times New Roman" w:hAnsi="Times New Roman" w:cs="Times New Roman"/>
          <w:sz w:val="24"/>
          <w:szCs w:val="24"/>
        </w:rPr>
        <w:t>Linf</w:t>
      </w:r>
      <w:proofErr w:type="spellEnd"/>
      <w:r w:rsidRPr="00A9614E">
        <w:rPr>
          <w:rFonts w:ascii="Times New Roman" w:eastAsia="Times New Roman" w:hAnsi="Times New Roman" w:cs="Times New Roman"/>
          <w:sz w:val="24"/>
          <w:szCs w:val="24"/>
        </w:rPr>
        <w:t>, but the broad ranking remains stable. This is strong evidence that the superiority of methods iii and iv is not an artifact of a single accuracy metric.</w:t>
      </w:r>
    </w:p>
    <w:p w14:paraId="10455C02" w14:textId="77777777" w:rsidR="003C743F" w:rsidRPr="00A9614E" w:rsidRDefault="003C743F" w:rsidP="00A9614E"/>
    <w:sectPr w:rsidR="003C743F" w:rsidRPr="00A9614E"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831EA"/>
    <w:multiLevelType w:val="multilevel"/>
    <w:tmpl w:val="4FC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2F"/>
    <w:rsid w:val="002E36FF"/>
    <w:rsid w:val="003C743F"/>
    <w:rsid w:val="007D2915"/>
    <w:rsid w:val="008F1B2F"/>
    <w:rsid w:val="009F4BAC"/>
    <w:rsid w:val="00A9614E"/>
    <w:rsid w:val="00C3695D"/>
    <w:rsid w:val="00D4419F"/>
    <w:rsid w:val="00ED7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15702"/>
  <w15:chartTrackingRefBased/>
  <w15:docId w15:val="{5EF8DD9F-3821-44C1-968F-D22D9891A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F4B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4B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4B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4BA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4B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4BAC"/>
    <w:rPr>
      <w:b/>
      <w:bCs/>
    </w:rPr>
  </w:style>
  <w:style w:type="character" w:styleId="HTMLCode">
    <w:name w:val="HTML Code"/>
    <w:basedOn w:val="DefaultParagraphFont"/>
    <w:uiPriority w:val="99"/>
    <w:semiHidden/>
    <w:unhideWhenUsed/>
    <w:rsid w:val="009F4B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4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4B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693860">
      <w:bodyDiv w:val="1"/>
      <w:marLeft w:val="0"/>
      <w:marRight w:val="0"/>
      <w:marTop w:val="0"/>
      <w:marBottom w:val="0"/>
      <w:divBdr>
        <w:top w:val="none" w:sz="0" w:space="0" w:color="auto"/>
        <w:left w:val="none" w:sz="0" w:space="0" w:color="auto"/>
        <w:bottom w:val="none" w:sz="0" w:space="0" w:color="auto"/>
        <w:right w:val="none" w:sz="0" w:space="0" w:color="auto"/>
      </w:divBdr>
    </w:div>
    <w:div w:id="1529954679">
      <w:bodyDiv w:val="1"/>
      <w:marLeft w:val="0"/>
      <w:marRight w:val="0"/>
      <w:marTop w:val="0"/>
      <w:marBottom w:val="0"/>
      <w:divBdr>
        <w:top w:val="none" w:sz="0" w:space="0" w:color="auto"/>
        <w:left w:val="none" w:sz="0" w:space="0" w:color="auto"/>
        <w:bottom w:val="none" w:sz="0" w:space="0" w:color="auto"/>
        <w:right w:val="none" w:sz="0" w:space="0" w:color="auto"/>
      </w:divBdr>
    </w:div>
    <w:div w:id="194472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1461</Words>
  <Characters>8329</Characters>
  <Application>Microsoft Office Word</Application>
  <DocSecurity>0</DocSecurity>
  <Lines>69</Lines>
  <Paragraphs>19</Paragraphs>
  <ScaleCrop>false</ScaleCrop>
  <Company/>
  <LinksUpToDate>false</LinksUpToDate>
  <CharactersWithSpaces>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3</cp:revision>
  <dcterms:created xsi:type="dcterms:W3CDTF">2026-06-05T02:56:00Z</dcterms:created>
  <dcterms:modified xsi:type="dcterms:W3CDTF">2026-06-05T02:56:00Z</dcterms:modified>
</cp:coreProperties>
</file>