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3D1D10" w14:textId="77777777" w:rsidR="00C40E04" w:rsidRDefault="00036949">
      <w:pPr>
        <w:jc w:val="center"/>
      </w:pPr>
      <w:r>
        <w:rPr>
          <w:b/>
          <w:sz w:val="30"/>
        </w:rPr>
        <w:t>Formal Statistical Memorandum: Code-E Generalized Additive Model Analysis</w:t>
      </w:r>
    </w:p>
    <w:p w14:paraId="2B909A59" w14:textId="77777777" w:rsidR="00C40E04" w:rsidRDefault="00036949">
      <w:pPr>
        <w:jc w:val="center"/>
      </w:pPr>
      <w:r>
        <w:rPr>
          <w:i/>
          <w:sz w:val="22"/>
        </w:rPr>
        <w:t>Compositional likelihood estimation accuracy across the probability simplex</w:t>
      </w:r>
    </w:p>
    <w:p w14:paraId="657E1043" w14:textId="77777777" w:rsidR="00C40E04" w:rsidRDefault="00036949">
      <w:pPr>
        <w:pStyle w:val="Heading1"/>
      </w:pPr>
      <w:r>
        <w:t>Purpose and analytical scope</w:t>
      </w:r>
    </w:p>
    <w:p w14:paraId="3042C291" w14:textId="77777777" w:rsidR="00C40E04" w:rsidRDefault="00036949">
      <w:r>
        <w:t xml:space="preserve">The Code-E analysis uses generalized additive models (GAMs) to </w:t>
      </w:r>
      <w:r>
        <w:t>characterize how log-transformed estimation error varies among five methods, three error metrics, experimental design factors, and location on the composition simplex. The global model was fitted to a reproducible sample of 500,000 observations. A separate</w:t>
      </w:r>
      <w:r>
        <w:t xml:space="preserve"> model used 144,342 observations to describe the absolute difference between methods v and iii. The principal response in the global model is log1p(accuracy), not a pairwise log-ratio. Consequently, its coefficients describe additive changes in log(1 + err</w:t>
      </w:r>
      <w:r>
        <w:t>or), conditional on the model coding and reference levels.</w:t>
      </w:r>
    </w:p>
    <w:p w14:paraId="0C2F018E" w14:textId="77777777" w:rsidR="00C40E04" w:rsidRDefault="00036949">
      <w:r>
        <w:t>The fitted global model was:</w:t>
      </w:r>
    </w:p>
    <w:p w14:paraId="025B6601" w14:textId="77777777" w:rsidR="00C40E04" w:rsidRDefault="00036949">
      <w:pPr>
        <w:jc w:val="center"/>
      </w:pPr>
      <w:r>
        <w:rPr>
          <w:i/>
        </w:rPr>
        <w:t>log(1 + accuracy) ~ metric × method + s(p1, p2, by = method, k = 30) + design factors</w:t>
      </w:r>
    </w:p>
    <w:p w14:paraId="0764D76F" w14:textId="77777777" w:rsidR="00C40E04" w:rsidRDefault="00036949">
      <w:r>
        <w:t>The separate comparison model was:</w:t>
      </w:r>
    </w:p>
    <w:p w14:paraId="42A9711A" w14:textId="77777777" w:rsidR="00C40E04" w:rsidRDefault="00036949">
      <w:pPr>
        <w:jc w:val="center"/>
      </w:pPr>
      <w:r>
        <w:rPr>
          <w:i/>
        </w:rPr>
        <w:t>log(1 + |error(v) − error(iii)|) ~ metric + s(p</w:t>
      </w:r>
      <w:r>
        <w:rPr>
          <w:i/>
        </w:rPr>
        <w:t>1, p2, by = metric, k = 30) + design factors</w:t>
      </w:r>
    </w:p>
    <w:p w14:paraId="7964D09E" w14:textId="77777777" w:rsidR="00C40E04" w:rsidRDefault="00036949">
      <w:r>
        <w:t>Because the second response is an absolute difference, it measures the magnitude of separation between methods v and iii but does not identify which method has the lower error in a particular region. Directional</w:t>
      </w:r>
      <w:r>
        <w:t xml:space="preserve"> superiority must be established from the pairwise log-ratio analyses or from a signed-difference surface.</w:t>
      </w:r>
    </w:p>
    <w:p w14:paraId="2BA43AAE" w14:textId="77777777" w:rsidR="00C40E04" w:rsidRDefault="00036949">
      <w:pPr>
        <w:pStyle w:val="Heading1"/>
      </w:pPr>
      <w:r>
        <w:t>1. Global GAM adequacy and basis-dimension assessment</w:t>
      </w:r>
    </w:p>
    <w:p w14:paraId="566BF3A9" w14:textId="77777777" w:rsidR="00C40E04" w:rsidRDefault="00036949">
      <w:r>
        <w:t>The global GAM converged under fast REML with a full-rank model matrix (167 of 167 parameters).</w:t>
      </w:r>
      <w:r>
        <w:t xml:space="preserve"> The reported gradients were close to zero, and no optimizer failure was reported. The model explained 62.4% of the deviance and had adjusted R² = 0.624, indicating that the metric, method, experimental factors, and simplex smooths collectively captured a </w:t>
      </w:r>
      <w:r>
        <w:t>substantial proportion of variation in log-transformed error.</w:t>
      </w:r>
    </w:p>
    <w:tbl>
      <w:tblPr>
        <w:tblStyle w:val="TableGrid"/>
        <w:tblW w:w="0" w:type="auto"/>
        <w:jc w:val="center"/>
        <w:tblLook w:val="04A0" w:firstRow="1" w:lastRow="0" w:firstColumn="1" w:lastColumn="0" w:noHBand="0" w:noVBand="1"/>
      </w:tblPr>
      <w:tblGrid>
        <w:gridCol w:w="2771"/>
        <w:gridCol w:w="1376"/>
        <w:gridCol w:w="1395"/>
        <w:gridCol w:w="1779"/>
        <w:gridCol w:w="1688"/>
        <w:gridCol w:w="1127"/>
      </w:tblGrid>
      <w:tr w:rsidR="00C40E04" w14:paraId="4EB27029" w14:textId="77777777">
        <w:trPr>
          <w:jc w:val="center"/>
        </w:trPr>
        <w:tc>
          <w:tcPr>
            <w:tcW w:w="3024" w:type="dxa"/>
            <w:shd w:val="clear" w:color="auto" w:fill="D9EAF7"/>
            <w:tcMar>
              <w:top w:w="80" w:type="dxa"/>
              <w:left w:w="100" w:type="dxa"/>
              <w:bottom w:w="80" w:type="dxa"/>
              <w:right w:w="100" w:type="dxa"/>
            </w:tcMar>
            <w:vAlign w:val="center"/>
          </w:tcPr>
          <w:p w14:paraId="066F7B0E" w14:textId="77777777" w:rsidR="00C40E04" w:rsidRDefault="00036949">
            <w:r>
              <w:rPr>
                <w:b/>
              </w:rPr>
              <w:t>Model</w:t>
            </w:r>
          </w:p>
        </w:tc>
        <w:tc>
          <w:tcPr>
            <w:tcW w:w="1440" w:type="dxa"/>
            <w:shd w:val="clear" w:color="auto" w:fill="D9EAF7"/>
            <w:tcMar>
              <w:top w:w="80" w:type="dxa"/>
              <w:left w:w="100" w:type="dxa"/>
              <w:bottom w:w="80" w:type="dxa"/>
              <w:right w:w="100" w:type="dxa"/>
            </w:tcMar>
            <w:vAlign w:val="center"/>
          </w:tcPr>
          <w:p w14:paraId="7DD087B2" w14:textId="77777777" w:rsidR="00C40E04" w:rsidRDefault="00036949">
            <w:r>
              <w:rPr>
                <w:b/>
              </w:rPr>
              <w:t>Rows</w:t>
            </w:r>
          </w:p>
        </w:tc>
        <w:tc>
          <w:tcPr>
            <w:tcW w:w="1440" w:type="dxa"/>
            <w:shd w:val="clear" w:color="auto" w:fill="D9EAF7"/>
            <w:tcMar>
              <w:top w:w="80" w:type="dxa"/>
              <w:left w:w="100" w:type="dxa"/>
              <w:bottom w:w="80" w:type="dxa"/>
              <w:right w:w="100" w:type="dxa"/>
            </w:tcMar>
            <w:vAlign w:val="center"/>
          </w:tcPr>
          <w:p w14:paraId="43F2C009" w14:textId="77777777" w:rsidR="00C40E04" w:rsidRDefault="00036949">
            <w:r>
              <w:rPr>
                <w:b/>
              </w:rPr>
              <w:t>Adjusted R²</w:t>
            </w:r>
          </w:p>
        </w:tc>
        <w:tc>
          <w:tcPr>
            <w:tcW w:w="1872" w:type="dxa"/>
            <w:shd w:val="clear" w:color="auto" w:fill="D9EAF7"/>
            <w:tcMar>
              <w:top w:w="80" w:type="dxa"/>
              <w:left w:w="100" w:type="dxa"/>
              <w:bottom w:w="80" w:type="dxa"/>
              <w:right w:w="100" w:type="dxa"/>
            </w:tcMar>
            <w:vAlign w:val="center"/>
          </w:tcPr>
          <w:p w14:paraId="52BDE339" w14:textId="77777777" w:rsidR="00C40E04" w:rsidRDefault="00036949">
            <w:r>
              <w:rPr>
                <w:b/>
              </w:rPr>
              <w:t>Deviance explained</w:t>
            </w:r>
          </w:p>
        </w:tc>
        <w:tc>
          <w:tcPr>
            <w:tcW w:w="1728" w:type="dxa"/>
            <w:shd w:val="clear" w:color="auto" w:fill="D9EAF7"/>
            <w:tcMar>
              <w:top w:w="80" w:type="dxa"/>
              <w:left w:w="100" w:type="dxa"/>
              <w:bottom w:w="80" w:type="dxa"/>
              <w:right w:w="100" w:type="dxa"/>
            </w:tcMar>
            <w:vAlign w:val="center"/>
          </w:tcPr>
          <w:p w14:paraId="59C2E642" w14:textId="77777777" w:rsidR="00C40E04" w:rsidRDefault="00036949">
            <w:r>
              <w:rPr>
                <w:b/>
              </w:rPr>
              <w:t>Scale estimate</w:t>
            </w:r>
          </w:p>
        </w:tc>
        <w:tc>
          <w:tcPr>
            <w:tcW w:w="1152" w:type="dxa"/>
            <w:shd w:val="clear" w:color="auto" w:fill="D9EAF7"/>
            <w:tcMar>
              <w:top w:w="80" w:type="dxa"/>
              <w:left w:w="100" w:type="dxa"/>
              <w:bottom w:w="80" w:type="dxa"/>
              <w:right w:w="100" w:type="dxa"/>
            </w:tcMar>
            <w:vAlign w:val="center"/>
          </w:tcPr>
          <w:p w14:paraId="2508690A" w14:textId="77777777" w:rsidR="00C40E04" w:rsidRDefault="00036949">
            <w:r>
              <w:rPr>
                <w:b/>
              </w:rPr>
              <w:t>Rank</w:t>
            </w:r>
          </w:p>
        </w:tc>
      </w:tr>
      <w:tr w:rsidR="00C40E04" w14:paraId="0069E02C" w14:textId="77777777">
        <w:trPr>
          <w:jc w:val="center"/>
        </w:trPr>
        <w:tc>
          <w:tcPr>
            <w:tcW w:w="3024" w:type="dxa"/>
            <w:tcMar>
              <w:top w:w="80" w:type="dxa"/>
              <w:left w:w="100" w:type="dxa"/>
              <w:bottom w:w="80" w:type="dxa"/>
              <w:right w:w="100" w:type="dxa"/>
            </w:tcMar>
            <w:vAlign w:val="center"/>
          </w:tcPr>
          <w:p w14:paraId="2E85B255" w14:textId="77777777" w:rsidR="00C40E04" w:rsidRDefault="00036949">
            <w:r>
              <w:t>Global GAM</w:t>
            </w:r>
          </w:p>
        </w:tc>
        <w:tc>
          <w:tcPr>
            <w:tcW w:w="1440" w:type="dxa"/>
            <w:tcMar>
              <w:top w:w="80" w:type="dxa"/>
              <w:left w:w="100" w:type="dxa"/>
              <w:bottom w:w="80" w:type="dxa"/>
              <w:right w:w="100" w:type="dxa"/>
            </w:tcMar>
            <w:vAlign w:val="center"/>
          </w:tcPr>
          <w:p w14:paraId="5A172DC3" w14:textId="77777777" w:rsidR="00C40E04" w:rsidRDefault="00036949">
            <w:r>
              <w:t>500,000</w:t>
            </w:r>
          </w:p>
        </w:tc>
        <w:tc>
          <w:tcPr>
            <w:tcW w:w="1440" w:type="dxa"/>
            <w:tcMar>
              <w:top w:w="80" w:type="dxa"/>
              <w:left w:w="100" w:type="dxa"/>
              <w:bottom w:w="80" w:type="dxa"/>
              <w:right w:w="100" w:type="dxa"/>
            </w:tcMar>
            <w:vAlign w:val="center"/>
          </w:tcPr>
          <w:p w14:paraId="4643653C" w14:textId="77777777" w:rsidR="00C40E04" w:rsidRDefault="00036949">
            <w:r>
              <w:t>0.624</w:t>
            </w:r>
          </w:p>
        </w:tc>
        <w:tc>
          <w:tcPr>
            <w:tcW w:w="1872" w:type="dxa"/>
            <w:tcMar>
              <w:top w:w="80" w:type="dxa"/>
              <w:left w:w="100" w:type="dxa"/>
              <w:bottom w:w="80" w:type="dxa"/>
              <w:right w:w="100" w:type="dxa"/>
            </w:tcMar>
            <w:vAlign w:val="center"/>
          </w:tcPr>
          <w:p w14:paraId="228F8F02" w14:textId="77777777" w:rsidR="00C40E04" w:rsidRDefault="00036949">
            <w:r>
              <w:t>62.4%</w:t>
            </w:r>
          </w:p>
        </w:tc>
        <w:tc>
          <w:tcPr>
            <w:tcW w:w="1728" w:type="dxa"/>
            <w:tcMar>
              <w:top w:w="80" w:type="dxa"/>
              <w:left w:w="100" w:type="dxa"/>
              <w:bottom w:w="80" w:type="dxa"/>
              <w:right w:w="100" w:type="dxa"/>
            </w:tcMar>
            <w:vAlign w:val="center"/>
          </w:tcPr>
          <w:p w14:paraId="786DFBE4" w14:textId="77777777" w:rsidR="00C40E04" w:rsidRDefault="00036949">
            <w:r>
              <w:t>0.0057938</w:t>
            </w:r>
          </w:p>
        </w:tc>
        <w:tc>
          <w:tcPr>
            <w:tcW w:w="1152" w:type="dxa"/>
            <w:tcMar>
              <w:top w:w="80" w:type="dxa"/>
              <w:left w:w="100" w:type="dxa"/>
              <w:bottom w:w="80" w:type="dxa"/>
              <w:right w:w="100" w:type="dxa"/>
            </w:tcMar>
            <w:vAlign w:val="center"/>
          </w:tcPr>
          <w:p w14:paraId="2E655490" w14:textId="77777777" w:rsidR="00C40E04" w:rsidRDefault="00036949">
            <w:r>
              <w:t>167/167</w:t>
            </w:r>
          </w:p>
        </w:tc>
      </w:tr>
      <w:tr w:rsidR="00C40E04" w14:paraId="78FE0E5E" w14:textId="77777777">
        <w:trPr>
          <w:jc w:val="center"/>
        </w:trPr>
        <w:tc>
          <w:tcPr>
            <w:tcW w:w="3024" w:type="dxa"/>
            <w:tcMar>
              <w:top w:w="80" w:type="dxa"/>
              <w:left w:w="100" w:type="dxa"/>
              <w:bottom w:w="80" w:type="dxa"/>
              <w:right w:w="100" w:type="dxa"/>
            </w:tcMar>
            <w:vAlign w:val="center"/>
          </w:tcPr>
          <w:p w14:paraId="78C9B2E0" w14:textId="77777777" w:rsidR="00C40E04" w:rsidRDefault="00036949">
            <w:r>
              <w:t>v–iii absolute-difference GAM</w:t>
            </w:r>
          </w:p>
        </w:tc>
        <w:tc>
          <w:tcPr>
            <w:tcW w:w="1440" w:type="dxa"/>
            <w:tcMar>
              <w:top w:w="80" w:type="dxa"/>
              <w:left w:w="100" w:type="dxa"/>
              <w:bottom w:w="80" w:type="dxa"/>
              <w:right w:w="100" w:type="dxa"/>
            </w:tcMar>
            <w:vAlign w:val="center"/>
          </w:tcPr>
          <w:p w14:paraId="6CE032BC" w14:textId="77777777" w:rsidR="00C40E04" w:rsidRDefault="00036949">
            <w:r>
              <w:t>144,342</w:t>
            </w:r>
          </w:p>
        </w:tc>
        <w:tc>
          <w:tcPr>
            <w:tcW w:w="1440" w:type="dxa"/>
            <w:tcMar>
              <w:top w:w="80" w:type="dxa"/>
              <w:left w:w="100" w:type="dxa"/>
              <w:bottom w:w="80" w:type="dxa"/>
              <w:right w:w="100" w:type="dxa"/>
            </w:tcMar>
            <w:vAlign w:val="center"/>
          </w:tcPr>
          <w:p w14:paraId="70074C28" w14:textId="77777777" w:rsidR="00C40E04" w:rsidRDefault="00036949">
            <w:r>
              <w:t>0.390</w:t>
            </w:r>
          </w:p>
        </w:tc>
        <w:tc>
          <w:tcPr>
            <w:tcW w:w="1872" w:type="dxa"/>
            <w:tcMar>
              <w:top w:w="80" w:type="dxa"/>
              <w:left w:w="100" w:type="dxa"/>
              <w:bottom w:w="80" w:type="dxa"/>
              <w:right w:w="100" w:type="dxa"/>
            </w:tcMar>
            <w:vAlign w:val="center"/>
          </w:tcPr>
          <w:p w14:paraId="63019018" w14:textId="77777777" w:rsidR="00C40E04" w:rsidRDefault="00036949">
            <w:r>
              <w:t>39.1%</w:t>
            </w:r>
          </w:p>
        </w:tc>
        <w:tc>
          <w:tcPr>
            <w:tcW w:w="1728" w:type="dxa"/>
            <w:tcMar>
              <w:top w:w="80" w:type="dxa"/>
              <w:left w:w="100" w:type="dxa"/>
              <w:bottom w:w="80" w:type="dxa"/>
              <w:right w:w="100" w:type="dxa"/>
            </w:tcMar>
            <w:vAlign w:val="center"/>
          </w:tcPr>
          <w:p w14:paraId="4E01C268" w14:textId="77777777" w:rsidR="00C40E04" w:rsidRDefault="00036949">
            <w:r>
              <w:t>0.000046992</w:t>
            </w:r>
          </w:p>
        </w:tc>
        <w:tc>
          <w:tcPr>
            <w:tcW w:w="1152" w:type="dxa"/>
            <w:tcMar>
              <w:top w:w="80" w:type="dxa"/>
              <w:left w:w="100" w:type="dxa"/>
              <w:bottom w:w="80" w:type="dxa"/>
              <w:right w:w="100" w:type="dxa"/>
            </w:tcMar>
            <w:vAlign w:val="center"/>
          </w:tcPr>
          <w:p w14:paraId="348BF9E1" w14:textId="77777777" w:rsidR="00C40E04" w:rsidRDefault="00036949">
            <w:r>
              <w:t>97/97</w:t>
            </w:r>
          </w:p>
        </w:tc>
      </w:tr>
    </w:tbl>
    <w:p w14:paraId="457A1FFD" w14:textId="77777777" w:rsidR="00C40E04" w:rsidRDefault="00C40E04"/>
    <w:p w14:paraId="7929FFDA" w14:textId="77777777" w:rsidR="00C40E04" w:rsidRDefault="00036949">
      <w:r>
        <w:t>Basis-dimension adequacy. The gam.check() results provide no evidence that k = 30 is too small for any global method-specific smooth. Each smooth had k′ = 29, whereas the estimated degrees of freedom ranged only from 3.61 to 12.40. The k-index was 1.00 for</w:t>
      </w:r>
      <w:r>
        <w:t xml:space="preserve"> every method, with p-values from 0.40 to 0.53. The estimated smooth complexity is therefore well below the available basis dimension, and the nonsignificant k tests do not indicate unresolved structure caused by an undersized basis.</w:t>
      </w:r>
    </w:p>
    <w:tbl>
      <w:tblPr>
        <w:tblStyle w:val="TableGrid"/>
        <w:tblW w:w="0" w:type="auto"/>
        <w:jc w:val="center"/>
        <w:tblLook w:val="04A0" w:firstRow="1" w:lastRow="0" w:firstColumn="1" w:lastColumn="0" w:noHBand="0" w:noVBand="1"/>
      </w:tblPr>
      <w:tblGrid>
        <w:gridCol w:w="1872"/>
        <w:gridCol w:w="1008"/>
        <w:gridCol w:w="864"/>
        <w:gridCol w:w="1152"/>
        <w:gridCol w:w="1152"/>
        <w:gridCol w:w="1728"/>
      </w:tblGrid>
      <w:tr w:rsidR="00C40E04" w14:paraId="79A25C0A" w14:textId="77777777">
        <w:trPr>
          <w:jc w:val="center"/>
        </w:trPr>
        <w:tc>
          <w:tcPr>
            <w:tcW w:w="1872" w:type="dxa"/>
            <w:shd w:val="clear" w:color="auto" w:fill="D9EAF7"/>
            <w:tcMar>
              <w:top w:w="80" w:type="dxa"/>
              <w:left w:w="100" w:type="dxa"/>
              <w:bottom w:w="80" w:type="dxa"/>
              <w:right w:w="100" w:type="dxa"/>
            </w:tcMar>
            <w:vAlign w:val="center"/>
          </w:tcPr>
          <w:p w14:paraId="5B495152" w14:textId="77777777" w:rsidR="00C40E04" w:rsidRDefault="00036949">
            <w:r>
              <w:rPr>
                <w:b/>
              </w:rPr>
              <w:t>Smooth</w:t>
            </w:r>
          </w:p>
        </w:tc>
        <w:tc>
          <w:tcPr>
            <w:tcW w:w="1008" w:type="dxa"/>
            <w:shd w:val="clear" w:color="auto" w:fill="D9EAF7"/>
            <w:tcMar>
              <w:top w:w="80" w:type="dxa"/>
              <w:left w:w="100" w:type="dxa"/>
              <w:bottom w:w="80" w:type="dxa"/>
              <w:right w:w="100" w:type="dxa"/>
            </w:tcMar>
            <w:vAlign w:val="center"/>
          </w:tcPr>
          <w:p w14:paraId="26C18BD6" w14:textId="77777777" w:rsidR="00C40E04" w:rsidRDefault="00036949">
            <w:r>
              <w:rPr>
                <w:b/>
              </w:rPr>
              <w:t>edf</w:t>
            </w:r>
          </w:p>
        </w:tc>
        <w:tc>
          <w:tcPr>
            <w:tcW w:w="864" w:type="dxa"/>
            <w:shd w:val="clear" w:color="auto" w:fill="D9EAF7"/>
            <w:tcMar>
              <w:top w:w="80" w:type="dxa"/>
              <w:left w:w="100" w:type="dxa"/>
              <w:bottom w:w="80" w:type="dxa"/>
              <w:right w:w="100" w:type="dxa"/>
            </w:tcMar>
            <w:vAlign w:val="center"/>
          </w:tcPr>
          <w:p w14:paraId="6A1E4A6F" w14:textId="77777777" w:rsidR="00C40E04" w:rsidRDefault="00036949">
            <w:r>
              <w:rPr>
                <w:b/>
              </w:rPr>
              <w:t>k′</w:t>
            </w:r>
          </w:p>
        </w:tc>
        <w:tc>
          <w:tcPr>
            <w:tcW w:w="1152" w:type="dxa"/>
            <w:shd w:val="clear" w:color="auto" w:fill="D9EAF7"/>
            <w:tcMar>
              <w:top w:w="80" w:type="dxa"/>
              <w:left w:w="100" w:type="dxa"/>
              <w:bottom w:w="80" w:type="dxa"/>
              <w:right w:w="100" w:type="dxa"/>
            </w:tcMar>
            <w:vAlign w:val="center"/>
          </w:tcPr>
          <w:p w14:paraId="271A7F49" w14:textId="77777777" w:rsidR="00C40E04" w:rsidRDefault="00036949">
            <w:r>
              <w:rPr>
                <w:b/>
              </w:rPr>
              <w:t>k-index</w:t>
            </w:r>
          </w:p>
        </w:tc>
        <w:tc>
          <w:tcPr>
            <w:tcW w:w="1152" w:type="dxa"/>
            <w:shd w:val="clear" w:color="auto" w:fill="D9EAF7"/>
            <w:tcMar>
              <w:top w:w="80" w:type="dxa"/>
              <w:left w:w="100" w:type="dxa"/>
              <w:bottom w:w="80" w:type="dxa"/>
              <w:right w:w="100" w:type="dxa"/>
            </w:tcMar>
            <w:vAlign w:val="center"/>
          </w:tcPr>
          <w:p w14:paraId="3E91C9C5" w14:textId="77777777" w:rsidR="00C40E04" w:rsidRDefault="00036949">
            <w:r>
              <w:rPr>
                <w:b/>
              </w:rPr>
              <w:t>p-value</w:t>
            </w:r>
          </w:p>
        </w:tc>
        <w:tc>
          <w:tcPr>
            <w:tcW w:w="1728" w:type="dxa"/>
            <w:shd w:val="clear" w:color="auto" w:fill="D9EAF7"/>
            <w:tcMar>
              <w:top w:w="80" w:type="dxa"/>
              <w:left w:w="100" w:type="dxa"/>
              <w:bottom w:w="80" w:type="dxa"/>
              <w:right w:w="100" w:type="dxa"/>
            </w:tcMar>
            <w:vAlign w:val="center"/>
          </w:tcPr>
          <w:p w14:paraId="79F65185" w14:textId="77777777" w:rsidR="00C40E04" w:rsidRDefault="00036949">
            <w:r>
              <w:rPr>
                <w:b/>
              </w:rPr>
              <w:t>Assessment</w:t>
            </w:r>
          </w:p>
        </w:tc>
      </w:tr>
      <w:tr w:rsidR="00C40E04" w14:paraId="49FD37FE" w14:textId="77777777">
        <w:trPr>
          <w:jc w:val="center"/>
        </w:trPr>
        <w:tc>
          <w:tcPr>
            <w:tcW w:w="1872" w:type="dxa"/>
            <w:tcMar>
              <w:top w:w="80" w:type="dxa"/>
              <w:left w:w="100" w:type="dxa"/>
              <w:bottom w:w="80" w:type="dxa"/>
              <w:right w:w="100" w:type="dxa"/>
            </w:tcMar>
            <w:vAlign w:val="center"/>
          </w:tcPr>
          <w:p w14:paraId="64B1EE3B" w14:textId="77777777" w:rsidR="00C40E04" w:rsidRDefault="00036949">
            <w:r>
              <w:t>Method i</w:t>
            </w:r>
          </w:p>
        </w:tc>
        <w:tc>
          <w:tcPr>
            <w:tcW w:w="1008" w:type="dxa"/>
            <w:tcMar>
              <w:top w:w="80" w:type="dxa"/>
              <w:left w:w="100" w:type="dxa"/>
              <w:bottom w:w="80" w:type="dxa"/>
              <w:right w:w="100" w:type="dxa"/>
            </w:tcMar>
            <w:vAlign w:val="center"/>
          </w:tcPr>
          <w:p w14:paraId="190D3E5A" w14:textId="77777777" w:rsidR="00C40E04" w:rsidRDefault="00036949">
            <w:r>
              <w:t>12.40</w:t>
            </w:r>
          </w:p>
        </w:tc>
        <w:tc>
          <w:tcPr>
            <w:tcW w:w="864" w:type="dxa"/>
            <w:tcMar>
              <w:top w:w="80" w:type="dxa"/>
              <w:left w:w="100" w:type="dxa"/>
              <w:bottom w:w="80" w:type="dxa"/>
              <w:right w:w="100" w:type="dxa"/>
            </w:tcMar>
            <w:vAlign w:val="center"/>
          </w:tcPr>
          <w:p w14:paraId="2C1DD245" w14:textId="77777777" w:rsidR="00C40E04" w:rsidRDefault="00036949">
            <w:r>
              <w:t>29</w:t>
            </w:r>
          </w:p>
        </w:tc>
        <w:tc>
          <w:tcPr>
            <w:tcW w:w="1152" w:type="dxa"/>
            <w:tcMar>
              <w:top w:w="80" w:type="dxa"/>
              <w:left w:w="100" w:type="dxa"/>
              <w:bottom w:w="80" w:type="dxa"/>
              <w:right w:w="100" w:type="dxa"/>
            </w:tcMar>
            <w:vAlign w:val="center"/>
          </w:tcPr>
          <w:p w14:paraId="0F18772A" w14:textId="77777777" w:rsidR="00C40E04" w:rsidRDefault="00036949">
            <w:r>
              <w:t>1.00</w:t>
            </w:r>
          </w:p>
        </w:tc>
        <w:tc>
          <w:tcPr>
            <w:tcW w:w="1152" w:type="dxa"/>
            <w:tcMar>
              <w:top w:w="80" w:type="dxa"/>
              <w:left w:w="100" w:type="dxa"/>
              <w:bottom w:w="80" w:type="dxa"/>
              <w:right w:w="100" w:type="dxa"/>
            </w:tcMar>
            <w:vAlign w:val="center"/>
          </w:tcPr>
          <w:p w14:paraId="38A02E6C" w14:textId="77777777" w:rsidR="00C40E04" w:rsidRDefault="00036949">
            <w:r>
              <w:t>0.53</w:t>
            </w:r>
          </w:p>
        </w:tc>
        <w:tc>
          <w:tcPr>
            <w:tcW w:w="1728" w:type="dxa"/>
            <w:tcMar>
              <w:top w:w="80" w:type="dxa"/>
              <w:left w:w="100" w:type="dxa"/>
              <w:bottom w:w="80" w:type="dxa"/>
              <w:right w:w="100" w:type="dxa"/>
            </w:tcMar>
            <w:vAlign w:val="center"/>
          </w:tcPr>
          <w:p w14:paraId="7421A67E" w14:textId="77777777" w:rsidR="00C40E04" w:rsidRDefault="00036949">
            <w:r>
              <w:t>Adequate</w:t>
            </w:r>
          </w:p>
        </w:tc>
      </w:tr>
      <w:tr w:rsidR="00C40E04" w14:paraId="6A3A09FE" w14:textId="77777777">
        <w:trPr>
          <w:jc w:val="center"/>
        </w:trPr>
        <w:tc>
          <w:tcPr>
            <w:tcW w:w="1872" w:type="dxa"/>
            <w:tcMar>
              <w:top w:w="80" w:type="dxa"/>
              <w:left w:w="100" w:type="dxa"/>
              <w:bottom w:w="80" w:type="dxa"/>
              <w:right w:w="100" w:type="dxa"/>
            </w:tcMar>
            <w:vAlign w:val="center"/>
          </w:tcPr>
          <w:p w14:paraId="1259EDCF" w14:textId="77777777" w:rsidR="00C40E04" w:rsidRDefault="00036949">
            <w:r>
              <w:t>Method ii</w:t>
            </w:r>
          </w:p>
        </w:tc>
        <w:tc>
          <w:tcPr>
            <w:tcW w:w="1008" w:type="dxa"/>
            <w:tcMar>
              <w:top w:w="80" w:type="dxa"/>
              <w:left w:w="100" w:type="dxa"/>
              <w:bottom w:w="80" w:type="dxa"/>
              <w:right w:w="100" w:type="dxa"/>
            </w:tcMar>
            <w:vAlign w:val="center"/>
          </w:tcPr>
          <w:p w14:paraId="1F04CC35" w14:textId="77777777" w:rsidR="00C40E04" w:rsidRDefault="00036949">
            <w:r>
              <w:t>3.61</w:t>
            </w:r>
          </w:p>
        </w:tc>
        <w:tc>
          <w:tcPr>
            <w:tcW w:w="864" w:type="dxa"/>
            <w:tcMar>
              <w:top w:w="80" w:type="dxa"/>
              <w:left w:w="100" w:type="dxa"/>
              <w:bottom w:w="80" w:type="dxa"/>
              <w:right w:w="100" w:type="dxa"/>
            </w:tcMar>
            <w:vAlign w:val="center"/>
          </w:tcPr>
          <w:p w14:paraId="161AD4F7" w14:textId="77777777" w:rsidR="00C40E04" w:rsidRDefault="00036949">
            <w:r>
              <w:t>29</w:t>
            </w:r>
          </w:p>
        </w:tc>
        <w:tc>
          <w:tcPr>
            <w:tcW w:w="1152" w:type="dxa"/>
            <w:tcMar>
              <w:top w:w="80" w:type="dxa"/>
              <w:left w:w="100" w:type="dxa"/>
              <w:bottom w:w="80" w:type="dxa"/>
              <w:right w:w="100" w:type="dxa"/>
            </w:tcMar>
            <w:vAlign w:val="center"/>
          </w:tcPr>
          <w:p w14:paraId="1E68B4B1" w14:textId="77777777" w:rsidR="00C40E04" w:rsidRDefault="00036949">
            <w:r>
              <w:t>1.00</w:t>
            </w:r>
          </w:p>
        </w:tc>
        <w:tc>
          <w:tcPr>
            <w:tcW w:w="1152" w:type="dxa"/>
            <w:tcMar>
              <w:top w:w="80" w:type="dxa"/>
              <w:left w:w="100" w:type="dxa"/>
              <w:bottom w:w="80" w:type="dxa"/>
              <w:right w:w="100" w:type="dxa"/>
            </w:tcMar>
            <w:vAlign w:val="center"/>
          </w:tcPr>
          <w:p w14:paraId="31E89D2E" w14:textId="77777777" w:rsidR="00C40E04" w:rsidRDefault="00036949">
            <w:r>
              <w:t>0.48</w:t>
            </w:r>
          </w:p>
        </w:tc>
        <w:tc>
          <w:tcPr>
            <w:tcW w:w="1728" w:type="dxa"/>
            <w:tcMar>
              <w:top w:w="80" w:type="dxa"/>
              <w:left w:w="100" w:type="dxa"/>
              <w:bottom w:w="80" w:type="dxa"/>
              <w:right w:w="100" w:type="dxa"/>
            </w:tcMar>
            <w:vAlign w:val="center"/>
          </w:tcPr>
          <w:p w14:paraId="43E2AE00" w14:textId="77777777" w:rsidR="00C40E04" w:rsidRDefault="00036949">
            <w:r>
              <w:t>Adequate</w:t>
            </w:r>
          </w:p>
        </w:tc>
      </w:tr>
      <w:tr w:rsidR="00C40E04" w14:paraId="7750230A" w14:textId="77777777">
        <w:trPr>
          <w:jc w:val="center"/>
        </w:trPr>
        <w:tc>
          <w:tcPr>
            <w:tcW w:w="1872" w:type="dxa"/>
            <w:tcMar>
              <w:top w:w="80" w:type="dxa"/>
              <w:left w:w="100" w:type="dxa"/>
              <w:bottom w:w="80" w:type="dxa"/>
              <w:right w:w="100" w:type="dxa"/>
            </w:tcMar>
            <w:vAlign w:val="center"/>
          </w:tcPr>
          <w:p w14:paraId="4F9E46DD" w14:textId="77777777" w:rsidR="00C40E04" w:rsidRDefault="00036949">
            <w:r>
              <w:t>Method iii</w:t>
            </w:r>
          </w:p>
        </w:tc>
        <w:tc>
          <w:tcPr>
            <w:tcW w:w="1008" w:type="dxa"/>
            <w:tcMar>
              <w:top w:w="80" w:type="dxa"/>
              <w:left w:w="100" w:type="dxa"/>
              <w:bottom w:w="80" w:type="dxa"/>
              <w:right w:w="100" w:type="dxa"/>
            </w:tcMar>
            <w:vAlign w:val="center"/>
          </w:tcPr>
          <w:p w14:paraId="06117437" w14:textId="77777777" w:rsidR="00C40E04" w:rsidRDefault="00036949">
            <w:r>
              <w:t>10.28</w:t>
            </w:r>
          </w:p>
        </w:tc>
        <w:tc>
          <w:tcPr>
            <w:tcW w:w="864" w:type="dxa"/>
            <w:tcMar>
              <w:top w:w="80" w:type="dxa"/>
              <w:left w:w="100" w:type="dxa"/>
              <w:bottom w:w="80" w:type="dxa"/>
              <w:right w:w="100" w:type="dxa"/>
            </w:tcMar>
            <w:vAlign w:val="center"/>
          </w:tcPr>
          <w:p w14:paraId="66A412FB" w14:textId="77777777" w:rsidR="00C40E04" w:rsidRDefault="00036949">
            <w:r>
              <w:t>29</w:t>
            </w:r>
          </w:p>
        </w:tc>
        <w:tc>
          <w:tcPr>
            <w:tcW w:w="1152" w:type="dxa"/>
            <w:tcMar>
              <w:top w:w="80" w:type="dxa"/>
              <w:left w:w="100" w:type="dxa"/>
              <w:bottom w:w="80" w:type="dxa"/>
              <w:right w:w="100" w:type="dxa"/>
            </w:tcMar>
            <w:vAlign w:val="center"/>
          </w:tcPr>
          <w:p w14:paraId="3F791F72" w14:textId="77777777" w:rsidR="00C40E04" w:rsidRDefault="00036949">
            <w:r>
              <w:t>1.00</w:t>
            </w:r>
          </w:p>
        </w:tc>
        <w:tc>
          <w:tcPr>
            <w:tcW w:w="1152" w:type="dxa"/>
            <w:tcMar>
              <w:top w:w="80" w:type="dxa"/>
              <w:left w:w="100" w:type="dxa"/>
              <w:bottom w:w="80" w:type="dxa"/>
              <w:right w:w="100" w:type="dxa"/>
            </w:tcMar>
            <w:vAlign w:val="center"/>
          </w:tcPr>
          <w:p w14:paraId="24B82059" w14:textId="77777777" w:rsidR="00C40E04" w:rsidRDefault="00036949">
            <w:r>
              <w:t>0.52</w:t>
            </w:r>
          </w:p>
        </w:tc>
        <w:tc>
          <w:tcPr>
            <w:tcW w:w="1728" w:type="dxa"/>
            <w:tcMar>
              <w:top w:w="80" w:type="dxa"/>
              <w:left w:w="100" w:type="dxa"/>
              <w:bottom w:w="80" w:type="dxa"/>
              <w:right w:w="100" w:type="dxa"/>
            </w:tcMar>
            <w:vAlign w:val="center"/>
          </w:tcPr>
          <w:p w14:paraId="46BDB832" w14:textId="77777777" w:rsidR="00C40E04" w:rsidRDefault="00036949">
            <w:r>
              <w:t>Adequate</w:t>
            </w:r>
          </w:p>
        </w:tc>
      </w:tr>
      <w:tr w:rsidR="00C40E04" w14:paraId="1AA2D3B3" w14:textId="77777777">
        <w:trPr>
          <w:jc w:val="center"/>
        </w:trPr>
        <w:tc>
          <w:tcPr>
            <w:tcW w:w="1872" w:type="dxa"/>
            <w:tcMar>
              <w:top w:w="80" w:type="dxa"/>
              <w:left w:w="100" w:type="dxa"/>
              <w:bottom w:w="80" w:type="dxa"/>
              <w:right w:w="100" w:type="dxa"/>
            </w:tcMar>
            <w:vAlign w:val="center"/>
          </w:tcPr>
          <w:p w14:paraId="585D1E68" w14:textId="77777777" w:rsidR="00C40E04" w:rsidRDefault="00036949">
            <w:r>
              <w:lastRenderedPageBreak/>
              <w:t>Method iv</w:t>
            </w:r>
          </w:p>
        </w:tc>
        <w:tc>
          <w:tcPr>
            <w:tcW w:w="1008" w:type="dxa"/>
            <w:tcMar>
              <w:top w:w="80" w:type="dxa"/>
              <w:left w:w="100" w:type="dxa"/>
              <w:bottom w:w="80" w:type="dxa"/>
              <w:right w:w="100" w:type="dxa"/>
            </w:tcMar>
            <w:vAlign w:val="center"/>
          </w:tcPr>
          <w:p w14:paraId="07646BA7" w14:textId="77777777" w:rsidR="00C40E04" w:rsidRDefault="00036949">
            <w:r>
              <w:t>9.02</w:t>
            </w:r>
          </w:p>
        </w:tc>
        <w:tc>
          <w:tcPr>
            <w:tcW w:w="864" w:type="dxa"/>
            <w:tcMar>
              <w:top w:w="80" w:type="dxa"/>
              <w:left w:w="100" w:type="dxa"/>
              <w:bottom w:w="80" w:type="dxa"/>
              <w:right w:w="100" w:type="dxa"/>
            </w:tcMar>
            <w:vAlign w:val="center"/>
          </w:tcPr>
          <w:p w14:paraId="3282A06A" w14:textId="77777777" w:rsidR="00C40E04" w:rsidRDefault="00036949">
            <w:r>
              <w:t>29</w:t>
            </w:r>
          </w:p>
        </w:tc>
        <w:tc>
          <w:tcPr>
            <w:tcW w:w="1152" w:type="dxa"/>
            <w:tcMar>
              <w:top w:w="80" w:type="dxa"/>
              <w:left w:w="100" w:type="dxa"/>
              <w:bottom w:w="80" w:type="dxa"/>
              <w:right w:w="100" w:type="dxa"/>
            </w:tcMar>
            <w:vAlign w:val="center"/>
          </w:tcPr>
          <w:p w14:paraId="5850C591" w14:textId="77777777" w:rsidR="00C40E04" w:rsidRDefault="00036949">
            <w:r>
              <w:t>1.00</w:t>
            </w:r>
          </w:p>
        </w:tc>
        <w:tc>
          <w:tcPr>
            <w:tcW w:w="1152" w:type="dxa"/>
            <w:tcMar>
              <w:top w:w="80" w:type="dxa"/>
              <w:left w:w="100" w:type="dxa"/>
              <w:bottom w:w="80" w:type="dxa"/>
              <w:right w:w="100" w:type="dxa"/>
            </w:tcMar>
            <w:vAlign w:val="center"/>
          </w:tcPr>
          <w:p w14:paraId="2DB83B52" w14:textId="77777777" w:rsidR="00C40E04" w:rsidRDefault="00036949">
            <w:r>
              <w:t>0.47</w:t>
            </w:r>
          </w:p>
        </w:tc>
        <w:tc>
          <w:tcPr>
            <w:tcW w:w="1728" w:type="dxa"/>
            <w:tcMar>
              <w:top w:w="80" w:type="dxa"/>
              <w:left w:w="100" w:type="dxa"/>
              <w:bottom w:w="80" w:type="dxa"/>
              <w:right w:w="100" w:type="dxa"/>
            </w:tcMar>
            <w:vAlign w:val="center"/>
          </w:tcPr>
          <w:p w14:paraId="0FC884FF" w14:textId="77777777" w:rsidR="00C40E04" w:rsidRDefault="00036949">
            <w:r>
              <w:t>Adequate</w:t>
            </w:r>
          </w:p>
        </w:tc>
      </w:tr>
      <w:tr w:rsidR="00C40E04" w14:paraId="4B162337" w14:textId="77777777">
        <w:trPr>
          <w:jc w:val="center"/>
        </w:trPr>
        <w:tc>
          <w:tcPr>
            <w:tcW w:w="1872" w:type="dxa"/>
            <w:tcMar>
              <w:top w:w="80" w:type="dxa"/>
              <w:left w:w="100" w:type="dxa"/>
              <w:bottom w:w="80" w:type="dxa"/>
              <w:right w:w="100" w:type="dxa"/>
            </w:tcMar>
            <w:vAlign w:val="center"/>
          </w:tcPr>
          <w:p w14:paraId="73A0422E" w14:textId="77777777" w:rsidR="00C40E04" w:rsidRDefault="00036949">
            <w:r>
              <w:t>Method v</w:t>
            </w:r>
          </w:p>
        </w:tc>
        <w:tc>
          <w:tcPr>
            <w:tcW w:w="1008" w:type="dxa"/>
            <w:tcMar>
              <w:top w:w="80" w:type="dxa"/>
              <w:left w:w="100" w:type="dxa"/>
              <w:bottom w:w="80" w:type="dxa"/>
              <w:right w:w="100" w:type="dxa"/>
            </w:tcMar>
            <w:vAlign w:val="center"/>
          </w:tcPr>
          <w:p w14:paraId="6617DBD7" w14:textId="77777777" w:rsidR="00C40E04" w:rsidRDefault="00036949">
            <w:r>
              <w:t>6.43</w:t>
            </w:r>
          </w:p>
        </w:tc>
        <w:tc>
          <w:tcPr>
            <w:tcW w:w="864" w:type="dxa"/>
            <w:tcMar>
              <w:top w:w="80" w:type="dxa"/>
              <w:left w:w="100" w:type="dxa"/>
              <w:bottom w:w="80" w:type="dxa"/>
              <w:right w:w="100" w:type="dxa"/>
            </w:tcMar>
            <w:vAlign w:val="center"/>
          </w:tcPr>
          <w:p w14:paraId="3C59AE22" w14:textId="77777777" w:rsidR="00C40E04" w:rsidRDefault="00036949">
            <w:r>
              <w:t>29</w:t>
            </w:r>
          </w:p>
        </w:tc>
        <w:tc>
          <w:tcPr>
            <w:tcW w:w="1152" w:type="dxa"/>
            <w:tcMar>
              <w:top w:w="80" w:type="dxa"/>
              <w:left w:w="100" w:type="dxa"/>
              <w:bottom w:w="80" w:type="dxa"/>
              <w:right w:w="100" w:type="dxa"/>
            </w:tcMar>
            <w:vAlign w:val="center"/>
          </w:tcPr>
          <w:p w14:paraId="577A1ED3" w14:textId="77777777" w:rsidR="00C40E04" w:rsidRDefault="00036949">
            <w:r>
              <w:t>1.00</w:t>
            </w:r>
          </w:p>
        </w:tc>
        <w:tc>
          <w:tcPr>
            <w:tcW w:w="1152" w:type="dxa"/>
            <w:tcMar>
              <w:top w:w="80" w:type="dxa"/>
              <w:left w:w="100" w:type="dxa"/>
              <w:bottom w:w="80" w:type="dxa"/>
              <w:right w:w="100" w:type="dxa"/>
            </w:tcMar>
            <w:vAlign w:val="center"/>
          </w:tcPr>
          <w:p w14:paraId="02FD61A4" w14:textId="77777777" w:rsidR="00C40E04" w:rsidRDefault="00036949">
            <w:r>
              <w:t>0.40</w:t>
            </w:r>
          </w:p>
        </w:tc>
        <w:tc>
          <w:tcPr>
            <w:tcW w:w="1728" w:type="dxa"/>
            <w:tcMar>
              <w:top w:w="80" w:type="dxa"/>
              <w:left w:w="100" w:type="dxa"/>
              <w:bottom w:w="80" w:type="dxa"/>
              <w:right w:w="100" w:type="dxa"/>
            </w:tcMar>
            <w:vAlign w:val="center"/>
          </w:tcPr>
          <w:p w14:paraId="4D979403" w14:textId="77777777" w:rsidR="00C40E04" w:rsidRDefault="00036949">
            <w:r>
              <w:t>Adequate</w:t>
            </w:r>
          </w:p>
        </w:tc>
      </w:tr>
    </w:tbl>
    <w:p w14:paraId="2B51C395" w14:textId="77777777" w:rsidR="00C40E04" w:rsidRDefault="00C40E04"/>
    <w:p w14:paraId="7AC8F35B" w14:textId="77777777" w:rsidR="00C40E04" w:rsidRDefault="00036949">
      <w:r>
        <w:t xml:space="preserve">The same conclusion applies to the </w:t>
      </w:r>
      <w:r>
        <w:t>v–iii difference model. Its metric-specific smooths used edf values of 18.64–26.29 against k′ = 29, with k-indices of 1.03 and p-values of 0.92–0.96. The L1 smooth approaches the basis ceiling more closely than the global smooths, but the k-index test stil</w:t>
      </w:r>
      <w:r>
        <w:t>l provides no evidence that k should be increased. A sensitivity refit at k = 40 or 50 would nevertheless be a reasonable publication-stage confirmation for the L1 difference surface.</w:t>
      </w:r>
    </w:p>
    <w:p w14:paraId="0A2CEE29" w14:textId="77777777" w:rsidR="00C40E04" w:rsidRDefault="00036949">
      <w:pPr>
        <w:pStyle w:val="Heading1"/>
      </w:pPr>
      <w:r>
        <w:t>2. Fixed-effect hierarchy and experimental drivers</w:t>
      </w:r>
    </w:p>
    <w:p w14:paraId="78B9575C" w14:textId="77777777" w:rsidR="00C40E04" w:rsidRDefault="00036949">
      <w:r>
        <w:t>The GAM ANOVA indicat</w:t>
      </w:r>
      <w:r>
        <w:t>es that every included parametric term was statistically significant. With 500,000 observations, statistical significance is expected even for small effects; the F-statistics are therefore more useful for describing the relative hierarchy of model terms th</w:t>
      </w:r>
      <w:r>
        <w:t>an the p-values alone.</w:t>
      </w:r>
    </w:p>
    <w:tbl>
      <w:tblPr>
        <w:tblStyle w:val="TableGrid"/>
        <w:tblW w:w="0" w:type="auto"/>
        <w:jc w:val="center"/>
        <w:tblLook w:val="04A0" w:firstRow="1" w:lastRow="0" w:firstColumn="1" w:lastColumn="0" w:noHBand="0" w:noVBand="1"/>
      </w:tblPr>
      <w:tblGrid>
        <w:gridCol w:w="864"/>
        <w:gridCol w:w="1872"/>
        <w:gridCol w:w="1584"/>
        <w:gridCol w:w="4752"/>
      </w:tblGrid>
      <w:tr w:rsidR="00C40E04" w14:paraId="7EDA8DE4" w14:textId="77777777">
        <w:trPr>
          <w:jc w:val="center"/>
        </w:trPr>
        <w:tc>
          <w:tcPr>
            <w:tcW w:w="864" w:type="dxa"/>
            <w:shd w:val="clear" w:color="auto" w:fill="D9EAF7"/>
            <w:tcMar>
              <w:top w:w="80" w:type="dxa"/>
              <w:left w:w="100" w:type="dxa"/>
              <w:bottom w:w="80" w:type="dxa"/>
              <w:right w:w="100" w:type="dxa"/>
            </w:tcMar>
            <w:vAlign w:val="center"/>
          </w:tcPr>
          <w:p w14:paraId="795954A9" w14:textId="77777777" w:rsidR="00C40E04" w:rsidRDefault="00036949">
            <w:r>
              <w:rPr>
                <w:b/>
              </w:rPr>
              <w:t>Rank</w:t>
            </w:r>
          </w:p>
        </w:tc>
        <w:tc>
          <w:tcPr>
            <w:tcW w:w="1872" w:type="dxa"/>
            <w:shd w:val="clear" w:color="auto" w:fill="D9EAF7"/>
            <w:tcMar>
              <w:top w:w="80" w:type="dxa"/>
              <w:left w:w="100" w:type="dxa"/>
              <w:bottom w:w="80" w:type="dxa"/>
              <w:right w:w="100" w:type="dxa"/>
            </w:tcMar>
            <w:vAlign w:val="center"/>
          </w:tcPr>
          <w:p w14:paraId="7311DB7E" w14:textId="77777777" w:rsidR="00C40E04" w:rsidRDefault="00036949">
            <w:r>
              <w:rPr>
                <w:b/>
              </w:rPr>
              <w:t>Term</w:t>
            </w:r>
          </w:p>
        </w:tc>
        <w:tc>
          <w:tcPr>
            <w:tcW w:w="1584" w:type="dxa"/>
            <w:shd w:val="clear" w:color="auto" w:fill="D9EAF7"/>
            <w:tcMar>
              <w:top w:w="80" w:type="dxa"/>
              <w:left w:w="100" w:type="dxa"/>
              <w:bottom w:w="80" w:type="dxa"/>
              <w:right w:w="100" w:type="dxa"/>
            </w:tcMar>
            <w:vAlign w:val="center"/>
          </w:tcPr>
          <w:p w14:paraId="0F1E539B" w14:textId="77777777" w:rsidR="00C40E04" w:rsidRDefault="00036949">
            <w:r>
              <w:rPr>
                <w:b/>
              </w:rPr>
              <w:t>F statistic</w:t>
            </w:r>
          </w:p>
        </w:tc>
        <w:tc>
          <w:tcPr>
            <w:tcW w:w="4752" w:type="dxa"/>
            <w:shd w:val="clear" w:color="auto" w:fill="D9EAF7"/>
            <w:tcMar>
              <w:top w:w="80" w:type="dxa"/>
              <w:left w:w="100" w:type="dxa"/>
              <w:bottom w:w="80" w:type="dxa"/>
              <w:right w:w="100" w:type="dxa"/>
            </w:tcMar>
            <w:vAlign w:val="center"/>
          </w:tcPr>
          <w:p w14:paraId="197A2B44" w14:textId="77777777" w:rsidR="00C40E04" w:rsidRDefault="00036949">
            <w:r>
              <w:rPr>
                <w:b/>
              </w:rPr>
              <w:t>Interpretation</w:t>
            </w:r>
          </w:p>
        </w:tc>
      </w:tr>
      <w:tr w:rsidR="00C40E04" w14:paraId="11ACDE6B" w14:textId="77777777">
        <w:trPr>
          <w:jc w:val="center"/>
        </w:trPr>
        <w:tc>
          <w:tcPr>
            <w:tcW w:w="864" w:type="dxa"/>
            <w:tcMar>
              <w:top w:w="80" w:type="dxa"/>
              <w:left w:w="100" w:type="dxa"/>
              <w:bottom w:w="80" w:type="dxa"/>
              <w:right w:w="100" w:type="dxa"/>
            </w:tcMar>
            <w:vAlign w:val="center"/>
          </w:tcPr>
          <w:p w14:paraId="21825AE4" w14:textId="77777777" w:rsidR="00C40E04" w:rsidRDefault="00036949">
            <w:r>
              <w:t>1</w:t>
            </w:r>
          </w:p>
        </w:tc>
        <w:tc>
          <w:tcPr>
            <w:tcW w:w="1872" w:type="dxa"/>
            <w:tcMar>
              <w:top w:w="80" w:type="dxa"/>
              <w:left w:w="100" w:type="dxa"/>
              <w:bottom w:w="80" w:type="dxa"/>
              <w:right w:w="100" w:type="dxa"/>
            </w:tcMar>
            <w:vAlign w:val="center"/>
          </w:tcPr>
          <w:p w14:paraId="20E5A86F" w14:textId="77777777" w:rsidR="00C40E04" w:rsidRDefault="00036949">
            <w:r>
              <w:t>G</w:t>
            </w:r>
          </w:p>
        </w:tc>
        <w:tc>
          <w:tcPr>
            <w:tcW w:w="1584" w:type="dxa"/>
            <w:tcMar>
              <w:top w:w="80" w:type="dxa"/>
              <w:left w:w="100" w:type="dxa"/>
              <w:bottom w:w="80" w:type="dxa"/>
              <w:right w:w="100" w:type="dxa"/>
            </w:tcMar>
            <w:vAlign w:val="center"/>
          </w:tcPr>
          <w:p w14:paraId="257B685E" w14:textId="77777777" w:rsidR="00C40E04" w:rsidRDefault="00036949">
            <w:r>
              <w:t>91,634.1</w:t>
            </w:r>
          </w:p>
        </w:tc>
        <w:tc>
          <w:tcPr>
            <w:tcW w:w="4752" w:type="dxa"/>
            <w:tcMar>
              <w:top w:w="80" w:type="dxa"/>
              <w:left w:w="100" w:type="dxa"/>
              <w:bottom w:w="80" w:type="dxa"/>
              <w:right w:w="100" w:type="dxa"/>
            </w:tcMar>
            <w:vAlign w:val="center"/>
          </w:tcPr>
          <w:p w14:paraId="0A5FA0EA" w14:textId="77777777" w:rsidR="00C40E04" w:rsidRDefault="00036949">
            <w:r>
              <w:t>Largest experimental-factor association</w:t>
            </w:r>
          </w:p>
        </w:tc>
      </w:tr>
      <w:tr w:rsidR="00C40E04" w14:paraId="12236062" w14:textId="77777777">
        <w:trPr>
          <w:jc w:val="center"/>
        </w:trPr>
        <w:tc>
          <w:tcPr>
            <w:tcW w:w="864" w:type="dxa"/>
            <w:tcMar>
              <w:top w:w="80" w:type="dxa"/>
              <w:left w:w="100" w:type="dxa"/>
              <w:bottom w:w="80" w:type="dxa"/>
              <w:right w:w="100" w:type="dxa"/>
            </w:tcMar>
            <w:vAlign w:val="center"/>
          </w:tcPr>
          <w:p w14:paraId="2FDD6532" w14:textId="77777777" w:rsidR="00C40E04" w:rsidRDefault="00036949">
            <w:r>
              <w:t>2</w:t>
            </w:r>
          </w:p>
        </w:tc>
        <w:tc>
          <w:tcPr>
            <w:tcW w:w="1872" w:type="dxa"/>
            <w:tcMar>
              <w:top w:w="80" w:type="dxa"/>
              <w:left w:w="100" w:type="dxa"/>
              <w:bottom w:w="80" w:type="dxa"/>
              <w:right w:w="100" w:type="dxa"/>
            </w:tcMar>
            <w:vAlign w:val="center"/>
          </w:tcPr>
          <w:p w14:paraId="5B7FFD17" w14:textId="77777777" w:rsidR="00C40E04" w:rsidRDefault="00036949">
            <w:r>
              <w:t>sigma</w:t>
            </w:r>
          </w:p>
        </w:tc>
        <w:tc>
          <w:tcPr>
            <w:tcW w:w="1584" w:type="dxa"/>
            <w:tcMar>
              <w:top w:w="80" w:type="dxa"/>
              <w:left w:w="100" w:type="dxa"/>
              <w:bottom w:w="80" w:type="dxa"/>
              <w:right w:w="100" w:type="dxa"/>
            </w:tcMar>
            <w:vAlign w:val="center"/>
          </w:tcPr>
          <w:p w14:paraId="581D3199" w14:textId="77777777" w:rsidR="00C40E04" w:rsidRDefault="00036949">
            <w:r>
              <w:t>83,067.6</w:t>
            </w:r>
          </w:p>
        </w:tc>
        <w:tc>
          <w:tcPr>
            <w:tcW w:w="4752" w:type="dxa"/>
            <w:tcMar>
              <w:top w:w="80" w:type="dxa"/>
              <w:left w:w="100" w:type="dxa"/>
              <w:bottom w:w="80" w:type="dxa"/>
              <w:right w:w="100" w:type="dxa"/>
            </w:tcMar>
            <w:vAlign w:val="center"/>
          </w:tcPr>
          <w:p w14:paraId="7304970A" w14:textId="77777777" w:rsidR="00C40E04" w:rsidRDefault="00036949">
            <w:r>
              <w:t>Nearly as influential as G; higher noise increases error</w:t>
            </w:r>
          </w:p>
        </w:tc>
      </w:tr>
      <w:tr w:rsidR="00C40E04" w14:paraId="26707A93" w14:textId="77777777">
        <w:trPr>
          <w:jc w:val="center"/>
        </w:trPr>
        <w:tc>
          <w:tcPr>
            <w:tcW w:w="864" w:type="dxa"/>
            <w:tcMar>
              <w:top w:w="80" w:type="dxa"/>
              <w:left w:w="100" w:type="dxa"/>
              <w:bottom w:w="80" w:type="dxa"/>
              <w:right w:w="100" w:type="dxa"/>
            </w:tcMar>
            <w:vAlign w:val="center"/>
          </w:tcPr>
          <w:p w14:paraId="72354BEB" w14:textId="77777777" w:rsidR="00C40E04" w:rsidRDefault="00036949">
            <w:r>
              <w:t>3</w:t>
            </w:r>
          </w:p>
        </w:tc>
        <w:tc>
          <w:tcPr>
            <w:tcW w:w="1872" w:type="dxa"/>
            <w:tcMar>
              <w:top w:w="80" w:type="dxa"/>
              <w:left w:w="100" w:type="dxa"/>
              <w:bottom w:w="80" w:type="dxa"/>
              <w:right w:w="100" w:type="dxa"/>
            </w:tcMar>
            <w:vAlign w:val="center"/>
          </w:tcPr>
          <w:p w14:paraId="01AE58AE" w14:textId="77777777" w:rsidR="00C40E04" w:rsidRDefault="00036949">
            <w:r>
              <w:t>metric</w:t>
            </w:r>
          </w:p>
        </w:tc>
        <w:tc>
          <w:tcPr>
            <w:tcW w:w="1584" w:type="dxa"/>
            <w:tcMar>
              <w:top w:w="80" w:type="dxa"/>
              <w:left w:w="100" w:type="dxa"/>
              <w:bottom w:w="80" w:type="dxa"/>
              <w:right w:w="100" w:type="dxa"/>
            </w:tcMar>
            <w:vAlign w:val="center"/>
          </w:tcPr>
          <w:p w14:paraId="188CCAAE" w14:textId="77777777" w:rsidR="00C40E04" w:rsidRDefault="00036949">
            <w:r>
              <w:t>60,242.8</w:t>
            </w:r>
          </w:p>
        </w:tc>
        <w:tc>
          <w:tcPr>
            <w:tcW w:w="4752" w:type="dxa"/>
            <w:tcMar>
              <w:top w:w="80" w:type="dxa"/>
              <w:left w:w="100" w:type="dxa"/>
              <w:bottom w:w="80" w:type="dxa"/>
              <w:right w:w="100" w:type="dxa"/>
            </w:tcMar>
            <w:vAlign w:val="center"/>
          </w:tcPr>
          <w:p w14:paraId="6C4822EB" w14:textId="77777777" w:rsidR="00C40E04" w:rsidRDefault="00036949">
            <w:r>
              <w:t xml:space="preserve">Large scale differences among L1, Linf, and </w:t>
            </w:r>
            <w:r>
              <w:t>RMSE</w:t>
            </w:r>
          </w:p>
        </w:tc>
      </w:tr>
      <w:tr w:rsidR="00C40E04" w14:paraId="10C271D2" w14:textId="77777777">
        <w:trPr>
          <w:jc w:val="center"/>
        </w:trPr>
        <w:tc>
          <w:tcPr>
            <w:tcW w:w="864" w:type="dxa"/>
            <w:tcMar>
              <w:top w:w="80" w:type="dxa"/>
              <w:left w:w="100" w:type="dxa"/>
              <w:bottom w:w="80" w:type="dxa"/>
              <w:right w:w="100" w:type="dxa"/>
            </w:tcMar>
            <w:vAlign w:val="center"/>
          </w:tcPr>
          <w:p w14:paraId="441B0DC7" w14:textId="77777777" w:rsidR="00C40E04" w:rsidRDefault="00036949">
            <w:r>
              <w:t>4</w:t>
            </w:r>
          </w:p>
        </w:tc>
        <w:tc>
          <w:tcPr>
            <w:tcW w:w="1872" w:type="dxa"/>
            <w:tcMar>
              <w:top w:w="80" w:type="dxa"/>
              <w:left w:w="100" w:type="dxa"/>
              <w:bottom w:w="80" w:type="dxa"/>
              <w:right w:w="100" w:type="dxa"/>
            </w:tcMar>
            <w:vAlign w:val="center"/>
          </w:tcPr>
          <w:p w14:paraId="5CEC63DB" w14:textId="77777777" w:rsidR="00C40E04" w:rsidRDefault="00036949">
            <w:r>
              <w:t>mean_nsamp</w:t>
            </w:r>
          </w:p>
        </w:tc>
        <w:tc>
          <w:tcPr>
            <w:tcW w:w="1584" w:type="dxa"/>
            <w:tcMar>
              <w:top w:w="80" w:type="dxa"/>
              <w:left w:w="100" w:type="dxa"/>
              <w:bottom w:w="80" w:type="dxa"/>
              <w:right w:w="100" w:type="dxa"/>
            </w:tcMar>
            <w:vAlign w:val="center"/>
          </w:tcPr>
          <w:p w14:paraId="73BFBD38" w14:textId="77777777" w:rsidR="00C40E04" w:rsidRDefault="00036949">
            <w:r>
              <w:t>14,626.8</w:t>
            </w:r>
          </w:p>
        </w:tc>
        <w:tc>
          <w:tcPr>
            <w:tcW w:w="4752" w:type="dxa"/>
            <w:tcMar>
              <w:top w:w="80" w:type="dxa"/>
              <w:left w:w="100" w:type="dxa"/>
              <w:bottom w:w="80" w:type="dxa"/>
              <w:right w:w="100" w:type="dxa"/>
            </w:tcMar>
            <w:vAlign w:val="center"/>
          </w:tcPr>
          <w:p w14:paraId="1DCB066E" w14:textId="77777777" w:rsidR="00C40E04" w:rsidRDefault="00036949">
            <w:r>
              <w:t>Strong reduction in error with increasing sample size</w:t>
            </w:r>
          </w:p>
        </w:tc>
      </w:tr>
      <w:tr w:rsidR="00C40E04" w14:paraId="7CB1CC3E" w14:textId="77777777">
        <w:trPr>
          <w:jc w:val="center"/>
        </w:trPr>
        <w:tc>
          <w:tcPr>
            <w:tcW w:w="864" w:type="dxa"/>
            <w:tcMar>
              <w:top w:w="80" w:type="dxa"/>
              <w:left w:w="100" w:type="dxa"/>
              <w:bottom w:w="80" w:type="dxa"/>
              <w:right w:w="100" w:type="dxa"/>
            </w:tcMar>
            <w:vAlign w:val="center"/>
          </w:tcPr>
          <w:p w14:paraId="0E954030" w14:textId="77777777" w:rsidR="00C40E04" w:rsidRDefault="00036949">
            <w:r>
              <w:t>5</w:t>
            </w:r>
          </w:p>
        </w:tc>
        <w:tc>
          <w:tcPr>
            <w:tcW w:w="1872" w:type="dxa"/>
            <w:tcMar>
              <w:top w:w="80" w:type="dxa"/>
              <w:left w:w="100" w:type="dxa"/>
              <w:bottom w:w="80" w:type="dxa"/>
              <w:right w:w="100" w:type="dxa"/>
            </w:tcMar>
            <w:vAlign w:val="center"/>
          </w:tcPr>
          <w:p w14:paraId="0ECC1C13" w14:textId="77777777" w:rsidR="00C40E04" w:rsidRDefault="00036949">
            <w:r>
              <w:t>theta_true</w:t>
            </w:r>
          </w:p>
        </w:tc>
        <w:tc>
          <w:tcPr>
            <w:tcW w:w="1584" w:type="dxa"/>
            <w:tcMar>
              <w:top w:w="80" w:type="dxa"/>
              <w:left w:w="100" w:type="dxa"/>
              <w:bottom w:w="80" w:type="dxa"/>
              <w:right w:w="100" w:type="dxa"/>
            </w:tcMar>
            <w:vAlign w:val="center"/>
          </w:tcPr>
          <w:p w14:paraId="475DC5F1" w14:textId="77777777" w:rsidR="00C40E04" w:rsidRDefault="00036949">
            <w:r>
              <w:t>3,894.3</w:t>
            </w:r>
          </w:p>
        </w:tc>
        <w:tc>
          <w:tcPr>
            <w:tcW w:w="4752" w:type="dxa"/>
            <w:tcMar>
              <w:top w:w="80" w:type="dxa"/>
              <w:left w:w="100" w:type="dxa"/>
              <w:bottom w:w="80" w:type="dxa"/>
              <w:right w:w="100" w:type="dxa"/>
            </w:tcMar>
            <w:vAlign w:val="center"/>
          </w:tcPr>
          <w:p w14:paraId="737F7B80" w14:textId="77777777" w:rsidR="00C40E04" w:rsidRDefault="00036949">
            <w:r>
              <w:t>Substantial but secondary factor</w:t>
            </w:r>
          </w:p>
        </w:tc>
      </w:tr>
      <w:tr w:rsidR="00C40E04" w14:paraId="7CA97E62" w14:textId="77777777">
        <w:trPr>
          <w:jc w:val="center"/>
        </w:trPr>
        <w:tc>
          <w:tcPr>
            <w:tcW w:w="864" w:type="dxa"/>
            <w:tcMar>
              <w:top w:w="80" w:type="dxa"/>
              <w:left w:w="100" w:type="dxa"/>
              <w:bottom w:w="80" w:type="dxa"/>
              <w:right w:w="100" w:type="dxa"/>
            </w:tcMar>
            <w:vAlign w:val="center"/>
          </w:tcPr>
          <w:p w14:paraId="4BF55258" w14:textId="77777777" w:rsidR="00C40E04" w:rsidRDefault="00036949">
            <w:r>
              <w:t>6</w:t>
            </w:r>
          </w:p>
        </w:tc>
        <w:tc>
          <w:tcPr>
            <w:tcW w:w="1872" w:type="dxa"/>
            <w:tcMar>
              <w:top w:w="80" w:type="dxa"/>
              <w:left w:w="100" w:type="dxa"/>
              <w:bottom w:w="80" w:type="dxa"/>
              <w:right w:w="100" w:type="dxa"/>
            </w:tcMar>
            <w:vAlign w:val="center"/>
          </w:tcPr>
          <w:p w14:paraId="1D64E27F" w14:textId="77777777" w:rsidR="00C40E04" w:rsidRDefault="00036949">
            <w:r>
              <w:t>design_block</w:t>
            </w:r>
          </w:p>
        </w:tc>
        <w:tc>
          <w:tcPr>
            <w:tcW w:w="1584" w:type="dxa"/>
            <w:tcMar>
              <w:top w:w="80" w:type="dxa"/>
              <w:left w:w="100" w:type="dxa"/>
              <w:bottom w:w="80" w:type="dxa"/>
              <w:right w:w="100" w:type="dxa"/>
            </w:tcMar>
            <w:vAlign w:val="center"/>
          </w:tcPr>
          <w:p w14:paraId="4251E486" w14:textId="77777777" w:rsidR="00C40E04" w:rsidRDefault="00036949">
            <w:r>
              <w:t>2,929.9</w:t>
            </w:r>
          </w:p>
        </w:tc>
        <w:tc>
          <w:tcPr>
            <w:tcW w:w="4752" w:type="dxa"/>
            <w:tcMar>
              <w:top w:w="80" w:type="dxa"/>
              <w:left w:w="100" w:type="dxa"/>
              <w:bottom w:w="80" w:type="dxa"/>
              <w:right w:w="100" w:type="dxa"/>
            </w:tcMar>
            <w:vAlign w:val="center"/>
          </w:tcPr>
          <w:p w14:paraId="5AB8BFF8" w14:textId="77777777" w:rsidR="00C40E04" w:rsidRDefault="00036949">
            <w:r>
              <w:t>Meaningful distributional-design effect</w:t>
            </w:r>
          </w:p>
        </w:tc>
      </w:tr>
      <w:tr w:rsidR="00C40E04" w14:paraId="5B8DE22F" w14:textId="77777777">
        <w:trPr>
          <w:jc w:val="center"/>
        </w:trPr>
        <w:tc>
          <w:tcPr>
            <w:tcW w:w="864" w:type="dxa"/>
            <w:tcMar>
              <w:top w:w="80" w:type="dxa"/>
              <w:left w:w="100" w:type="dxa"/>
              <w:bottom w:w="80" w:type="dxa"/>
              <w:right w:w="100" w:type="dxa"/>
            </w:tcMar>
            <w:vAlign w:val="center"/>
          </w:tcPr>
          <w:p w14:paraId="0D626805" w14:textId="77777777" w:rsidR="00C40E04" w:rsidRDefault="00036949">
            <w:r>
              <w:t>7</w:t>
            </w:r>
          </w:p>
        </w:tc>
        <w:tc>
          <w:tcPr>
            <w:tcW w:w="1872" w:type="dxa"/>
            <w:tcMar>
              <w:top w:w="80" w:type="dxa"/>
              <w:left w:w="100" w:type="dxa"/>
              <w:bottom w:w="80" w:type="dxa"/>
              <w:right w:w="100" w:type="dxa"/>
            </w:tcMar>
            <w:vAlign w:val="center"/>
          </w:tcPr>
          <w:p w14:paraId="133D4962" w14:textId="77777777" w:rsidR="00C40E04" w:rsidRDefault="00036949">
            <w:r>
              <w:t>method</w:t>
            </w:r>
          </w:p>
        </w:tc>
        <w:tc>
          <w:tcPr>
            <w:tcW w:w="1584" w:type="dxa"/>
            <w:tcMar>
              <w:top w:w="80" w:type="dxa"/>
              <w:left w:w="100" w:type="dxa"/>
              <w:bottom w:w="80" w:type="dxa"/>
              <w:right w:w="100" w:type="dxa"/>
            </w:tcMar>
            <w:vAlign w:val="center"/>
          </w:tcPr>
          <w:p w14:paraId="3134E59B" w14:textId="77777777" w:rsidR="00C40E04" w:rsidRDefault="00036949">
            <w:r>
              <w:t>520.6</w:t>
            </w:r>
          </w:p>
        </w:tc>
        <w:tc>
          <w:tcPr>
            <w:tcW w:w="4752" w:type="dxa"/>
            <w:tcMar>
              <w:top w:w="80" w:type="dxa"/>
              <w:left w:w="100" w:type="dxa"/>
              <w:bottom w:w="80" w:type="dxa"/>
              <w:right w:w="100" w:type="dxa"/>
            </w:tcMar>
            <w:vAlign w:val="center"/>
          </w:tcPr>
          <w:p w14:paraId="55593D34" w14:textId="77777777" w:rsidR="00C40E04" w:rsidRDefault="00036949">
            <w:r>
              <w:t xml:space="preserve">Significant average method </w:t>
            </w:r>
            <w:r>
              <w:t>differences</w:t>
            </w:r>
          </w:p>
        </w:tc>
      </w:tr>
      <w:tr w:rsidR="00C40E04" w14:paraId="246CEC5E" w14:textId="77777777">
        <w:trPr>
          <w:jc w:val="center"/>
        </w:trPr>
        <w:tc>
          <w:tcPr>
            <w:tcW w:w="864" w:type="dxa"/>
            <w:tcMar>
              <w:top w:w="80" w:type="dxa"/>
              <w:left w:w="100" w:type="dxa"/>
              <w:bottom w:w="80" w:type="dxa"/>
              <w:right w:w="100" w:type="dxa"/>
            </w:tcMar>
            <w:vAlign w:val="center"/>
          </w:tcPr>
          <w:p w14:paraId="6D2B0D4C" w14:textId="77777777" w:rsidR="00C40E04" w:rsidRDefault="00036949">
            <w:r>
              <w:t>8</w:t>
            </w:r>
          </w:p>
        </w:tc>
        <w:tc>
          <w:tcPr>
            <w:tcW w:w="1872" w:type="dxa"/>
            <w:tcMar>
              <w:top w:w="80" w:type="dxa"/>
              <w:left w:w="100" w:type="dxa"/>
              <w:bottom w:w="80" w:type="dxa"/>
              <w:right w:w="100" w:type="dxa"/>
            </w:tcMar>
            <w:vAlign w:val="center"/>
          </w:tcPr>
          <w:p w14:paraId="27AA0FDA" w14:textId="77777777" w:rsidR="00C40E04" w:rsidRDefault="00036949">
            <w:r>
              <w:t>metric × method</w:t>
            </w:r>
          </w:p>
        </w:tc>
        <w:tc>
          <w:tcPr>
            <w:tcW w:w="1584" w:type="dxa"/>
            <w:tcMar>
              <w:top w:w="80" w:type="dxa"/>
              <w:left w:w="100" w:type="dxa"/>
              <w:bottom w:w="80" w:type="dxa"/>
              <w:right w:w="100" w:type="dxa"/>
            </w:tcMar>
            <w:vAlign w:val="center"/>
          </w:tcPr>
          <w:p w14:paraId="422EDFC2" w14:textId="77777777" w:rsidR="00C40E04" w:rsidRDefault="00036949">
            <w:r>
              <w:t>169.4</w:t>
            </w:r>
          </w:p>
        </w:tc>
        <w:tc>
          <w:tcPr>
            <w:tcW w:w="4752" w:type="dxa"/>
            <w:tcMar>
              <w:top w:w="80" w:type="dxa"/>
              <w:left w:w="100" w:type="dxa"/>
              <w:bottom w:w="80" w:type="dxa"/>
              <w:right w:w="100" w:type="dxa"/>
            </w:tcMar>
            <w:vAlign w:val="center"/>
          </w:tcPr>
          <w:p w14:paraId="1B4AECD8" w14:textId="77777777" w:rsidR="00C40E04" w:rsidRDefault="00036949">
            <w:r>
              <w:t>Method contrasts vary by error metric</w:t>
            </w:r>
          </w:p>
        </w:tc>
      </w:tr>
      <w:tr w:rsidR="00C40E04" w14:paraId="3F708E58" w14:textId="77777777">
        <w:trPr>
          <w:jc w:val="center"/>
        </w:trPr>
        <w:tc>
          <w:tcPr>
            <w:tcW w:w="864" w:type="dxa"/>
            <w:tcMar>
              <w:top w:w="80" w:type="dxa"/>
              <w:left w:w="100" w:type="dxa"/>
              <w:bottom w:w="80" w:type="dxa"/>
              <w:right w:w="100" w:type="dxa"/>
            </w:tcMar>
            <w:vAlign w:val="center"/>
          </w:tcPr>
          <w:p w14:paraId="01B49A15" w14:textId="77777777" w:rsidR="00C40E04" w:rsidRDefault="00036949">
            <w:r>
              <w:t>9</w:t>
            </w:r>
          </w:p>
        </w:tc>
        <w:tc>
          <w:tcPr>
            <w:tcW w:w="1872" w:type="dxa"/>
            <w:tcMar>
              <w:top w:w="80" w:type="dxa"/>
              <w:left w:w="100" w:type="dxa"/>
              <w:bottom w:w="80" w:type="dxa"/>
              <w:right w:w="100" w:type="dxa"/>
            </w:tcMar>
            <w:vAlign w:val="center"/>
          </w:tcPr>
          <w:p w14:paraId="0887D97F" w14:textId="77777777" w:rsidR="00C40E04" w:rsidRDefault="00036949">
            <w:r>
              <w:t>theta_CV</w:t>
            </w:r>
          </w:p>
        </w:tc>
        <w:tc>
          <w:tcPr>
            <w:tcW w:w="1584" w:type="dxa"/>
            <w:tcMar>
              <w:top w:w="80" w:type="dxa"/>
              <w:left w:w="100" w:type="dxa"/>
              <w:bottom w:w="80" w:type="dxa"/>
              <w:right w:w="100" w:type="dxa"/>
            </w:tcMar>
            <w:vAlign w:val="center"/>
          </w:tcPr>
          <w:p w14:paraId="5EAF83A7" w14:textId="77777777" w:rsidR="00C40E04" w:rsidRDefault="00036949">
            <w:r>
              <w:t>134.9</w:t>
            </w:r>
          </w:p>
        </w:tc>
        <w:tc>
          <w:tcPr>
            <w:tcW w:w="4752" w:type="dxa"/>
            <w:tcMar>
              <w:top w:w="80" w:type="dxa"/>
              <w:left w:w="100" w:type="dxa"/>
              <w:bottom w:w="80" w:type="dxa"/>
              <w:right w:w="100" w:type="dxa"/>
            </w:tcMar>
            <w:vAlign w:val="center"/>
          </w:tcPr>
          <w:p w14:paraId="0E5A7614" w14:textId="77777777" w:rsidR="00C40E04" w:rsidRDefault="00036949">
            <w:r>
              <w:t>Smallest included parametric effect</w:t>
            </w:r>
          </w:p>
        </w:tc>
      </w:tr>
    </w:tbl>
    <w:p w14:paraId="5C119ED5" w14:textId="77777777" w:rsidR="00C40E04" w:rsidRDefault="00C40E04"/>
    <w:p w14:paraId="2B073B8E" w14:textId="77777777" w:rsidR="00C40E04" w:rsidRDefault="00036949">
      <w:r>
        <w:t>Numerical direction. Holding other predictors fixed, increasing G was associated with a coefficient of −0.03992 on the log1p-</w:t>
      </w:r>
      <w:r>
        <w:t xml:space="preserve">error scale, while increasing sigma was associated with +0.03797. Mean sample size had a negative coefficient (−0.01593), indicating improving accuracy with increased sampling effort. Theta_true also had a negative coefficient (−0.00821), whereas theta_CV </w:t>
      </w:r>
      <w:r>
        <w:t>had a small positive coefficient (+0.00153). These coefficients are per unit of the numerical coding used in the fitted data; they should not be interpreted as contrasts between named factor levels unless the variables were intentionally fitted as continuo</w:t>
      </w:r>
      <w:r>
        <w:t>us covariates.</w:t>
      </w:r>
    </w:p>
    <w:p w14:paraId="4F8478D2" w14:textId="77777777" w:rsidR="00C40E04" w:rsidRDefault="00036949">
      <w:r>
        <w:t>For small errors and moderate coefficients, exp(β) − 1 gives an approximate multiplicative interpretation for 1 + error. On that scale, a one-unit increase in G corresponds to about a 3.9% decrease in 1 + error, sigma to about a 3.9% increas</w:t>
      </w:r>
      <w:r>
        <w:t>e, and mean_nsamp to about a 1.6% decrease. Because the modeled quantity is log(1 + error), these are not exact percentage changes in error itself, especially when error is not small.</w:t>
      </w:r>
    </w:p>
    <w:p w14:paraId="281C0002" w14:textId="77777777" w:rsidR="00C40E04" w:rsidRDefault="00036949">
      <w:pPr>
        <w:pStyle w:val="Heading1"/>
      </w:pPr>
      <w:r>
        <w:lastRenderedPageBreak/>
        <w:t>3. Method and metric effects</w:t>
      </w:r>
    </w:p>
    <w:p w14:paraId="55391FE5" w14:textId="77777777" w:rsidR="00C40E04" w:rsidRDefault="00036949">
      <w:r>
        <w:t>The method main effect was highly significa</w:t>
      </w:r>
      <w:r>
        <w:t>nt, but its interpretation is conditional because the model includes a significant metric × method interaction. The method coefficients are deviations from method i for the reference metric, which appears to be L1. They are not global marginal rankings acr</w:t>
      </w:r>
      <w:r>
        <w:t>oss all metrics or all simplex locations.</w:t>
      </w:r>
    </w:p>
    <w:tbl>
      <w:tblPr>
        <w:tblStyle w:val="TableGrid"/>
        <w:tblW w:w="0" w:type="auto"/>
        <w:jc w:val="center"/>
        <w:tblLook w:val="04A0" w:firstRow="1" w:lastRow="0" w:firstColumn="1" w:lastColumn="0" w:noHBand="0" w:noVBand="1"/>
      </w:tblPr>
      <w:tblGrid>
        <w:gridCol w:w="3024"/>
        <w:gridCol w:w="1440"/>
        <w:gridCol w:w="1728"/>
        <w:gridCol w:w="3456"/>
      </w:tblGrid>
      <w:tr w:rsidR="00C40E04" w14:paraId="1797E293" w14:textId="77777777">
        <w:trPr>
          <w:jc w:val="center"/>
        </w:trPr>
        <w:tc>
          <w:tcPr>
            <w:tcW w:w="3024" w:type="dxa"/>
            <w:shd w:val="clear" w:color="auto" w:fill="D9EAF7"/>
            <w:tcMar>
              <w:top w:w="80" w:type="dxa"/>
              <w:left w:w="100" w:type="dxa"/>
              <w:bottom w:w="80" w:type="dxa"/>
              <w:right w:w="100" w:type="dxa"/>
            </w:tcMar>
            <w:vAlign w:val="center"/>
          </w:tcPr>
          <w:p w14:paraId="0B8985DC" w14:textId="77777777" w:rsidR="00C40E04" w:rsidRDefault="00036949">
            <w:r>
              <w:rPr>
                <w:b/>
              </w:rPr>
              <w:t>Method contrast at reference metric</w:t>
            </w:r>
          </w:p>
        </w:tc>
        <w:tc>
          <w:tcPr>
            <w:tcW w:w="1440" w:type="dxa"/>
            <w:shd w:val="clear" w:color="auto" w:fill="D9EAF7"/>
            <w:tcMar>
              <w:top w:w="80" w:type="dxa"/>
              <w:left w:w="100" w:type="dxa"/>
              <w:bottom w:w="80" w:type="dxa"/>
              <w:right w:w="100" w:type="dxa"/>
            </w:tcMar>
            <w:vAlign w:val="center"/>
          </w:tcPr>
          <w:p w14:paraId="35E11174" w14:textId="77777777" w:rsidR="00C40E04" w:rsidRDefault="00036949">
            <w:r>
              <w:rPr>
                <w:b/>
              </w:rPr>
              <w:t>Coefficient</w:t>
            </w:r>
          </w:p>
        </w:tc>
        <w:tc>
          <w:tcPr>
            <w:tcW w:w="1728" w:type="dxa"/>
            <w:shd w:val="clear" w:color="auto" w:fill="D9EAF7"/>
            <w:tcMar>
              <w:top w:w="80" w:type="dxa"/>
              <w:left w:w="100" w:type="dxa"/>
              <w:bottom w:w="80" w:type="dxa"/>
              <w:right w:w="100" w:type="dxa"/>
            </w:tcMar>
            <w:vAlign w:val="center"/>
          </w:tcPr>
          <w:p w14:paraId="16676264" w14:textId="77777777" w:rsidR="00C40E04" w:rsidRDefault="00036949">
            <w:r>
              <w:rPr>
                <w:b/>
              </w:rPr>
              <w:t>p-value</w:t>
            </w:r>
          </w:p>
        </w:tc>
        <w:tc>
          <w:tcPr>
            <w:tcW w:w="3456" w:type="dxa"/>
            <w:shd w:val="clear" w:color="auto" w:fill="D9EAF7"/>
            <w:tcMar>
              <w:top w:w="80" w:type="dxa"/>
              <w:left w:w="100" w:type="dxa"/>
              <w:bottom w:w="80" w:type="dxa"/>
              <w:right w:w="100" w:type="dxa"/>
            </w:tcMar>
            <w:vAlign w:val="center"/>
          </w:tcPr>
          <w:p w14:paraId="1736423D" w14:textId="77777777" w:rsidR="00C40E04" w:rsidRDefault="00036949">
            <w:r>
              <w:rPr>
                <w:b/>
              </w:rPr>
              <w:t>Conditional interpretation</w:t>
            </w:r>
          </w:p>
        </w:tc>
      </w:tr>
      <w:tr w:rsidR="00C40E04" w14:paraId="7CEDCDC2" w14:textId="77777777">
        <w:trPr>
          <w:jc w:val="center"/>
        </w:trPr>
        <w:tc>
          <w:tcPr>
            <w:tcW w:w="3024" w:type="dxa"/>
            <w:tcMar>
              <w:top w:w="80" w:type="dxa"/>
              <w:left w:w="100" w:type="dxa"/>
              <w:bottom w:w="80" w:type="dxa"/>
              <w:right w:w="100" w:type="dxa"/>
            </w:tcMar>
            <w:vAlign w:val="center"/>
          </w:tcPr>
          <w:p w14:paraId="38DBCEA9" w14:textId="77777777" w:rsidR="00C40E04" w:rsidRDefault="00036949">
            <w:r>
              <w:t>ii − i</w:t>
            </w:r>
          </w:p>
        </w:tc>
        <w:tc>
          <w:tcPr>
            <w:tcW w:w="1440" w:type="dxa"/>
            <w:tcMar>
              <w:top w:w="80" w:type="dxa"/>
              <w:left w:w="100" w:type="dxa"/>
              <w:bottom w:w="80" w:type="dxa"/>
              <w:right w:w="100" w:type="dxa"/>
            </w:tcMar>
            <w:vAlign w:val="center"/>
          </w:tcPr>
          <w:p w14:paraId="6393F824" w14:textId="77777777" w:rsidR="00C40E04" w:rsidRDefault="00036949">
            <w:r>
              <w:t>+0.03030</w:t>
            </w:r>
          </w:p>
        </w:tc>
        <w:tc>
          <w:tcPr>
            <w:tcW w:w="1728" w:type="dxa"/>
            <w:tcMar>
              <w:top w:w="80" w:type="dxa"/>
              <w:left w:w="100" w:type="dxa"/>
              <w:bottom w:w="80" w:type="dxa"/>
              <w:right w:w="100" w:type="dxa"/>
            </w:tcMar>
            <w:vAlign w:val="center"/>
          </w:tcPr>
          <w:p w14:paraId="3EA3799C" w14:textId="77777777" w:rsidR="00C40E04" w:rsidRDefault="00036949">
            <w:r>
              <w:t>&lt; 2×10⁻¹⁶</w:t>
            </w:r>
          </w:p>
        </w:tc>
        <w:tc>
          <w:tcPr>
            <w:tcW w:w="3456" w:type="dxa"/>
            <w:tcMar>
              <w:top w:w="80" w:type="dxa"/>
              <w:left w:w="100" w:type="dxa"/>
              <w:bottom w:w="80" w:type="dxa"/>
              <w:right w:w="100" w:type="dxa"/>
            </w:tcMar>
            <w:vAlign w:val="center"/>
          </w:tcPr>
          <w:p w14:paraId="207D2B2B" w14:textId="77777777" w:rsidR="00C40E04" w:rsidRDefault="00036949">
            <w:r>
              <w:t>Higher L1-scale error than i</w:t>
            </w:r>
          </w:p>
        </w:tc>
      </w:tr>
      <w:tr w:rsidR="00C40E04" w14:paraId="424EE35C" w14:textId="77777777">
        <w:trPr>
          <w:jc w:val="center"/>
        </w:trPr>
        <w:tc>
          <w:tcPr>
            <w:tcW w:w="3024" w:type="dxa"/>
            <w:tcMar>
              <w:top w:w="80" w:type="dxa"/>
              <w:left w:w="100" w:type="dxa"/>
              <w:bottom w:w="80" w:type="dxa"/>
              <w:right w:w="100" w:type="dxa"/>
            </w:tcMar>
            <w:vAlign w:val="center"/>
          </w:tcPr>
          <w:p w14:paraId="49FB9412" w14:textId="77777777" w:rsidR="00C40E04" w:rsidRDefault="00036949">
            <w:r>
              <w:t>iii − i</w:t>
            </w:r>
          </w:p>
        </w:tc>
        <w:tc>
          <w:tcPr>
            <w:tcW w:w="1440" w:type="dxa"/>
            <w:tcMar>
              <w:top w:w="80" w:type="dxa"/>
              <w:left w:w="100" w:type="dxa"/>
              <w:bottom w:w="80" w:type="dxa"/>
              <w:right w:w="100" w:type="dxa"/>
            </w:tcMar>
            <w:vAlign w:val="center"/>
          </w:tcPr>
          <w:p w14:paraId="536C5579" w14:textId="77777777" w:rsidR="00C40E04" w:rsidRDefault="00036949">
            <w:r>
              <w:t>−</w:t>
            </w:r>
            <w:r>
              <w:t>0.00658</w:t>
            </w:r>
          </w:p>
        </w:tc>
        <w:tc>
          <w:tcPr>
            <w:tcW w:w="1728" w:type="dxa"/>
            <w:tcMar>
              <w:top w:w="80" w:type="dxa"/>
              <w:left w:w="100" w:type="dxa"/>
              <w:bottom w:w="80" w:type="dxa"/>
              <w:right w:w="100" w:type="dxa"/>
            </w:tcMar>
            <w:vAlign w:val="center"/>
          </w:tcPr>
          <w:p w14:paraId="7E17E21D" w14:textId="77777777" w:rsidR="00C40E04" w:rsidRDefault="00036949">
            <w:r>
              <w:t>1.56×10⁻⁵</w:t>
            </w:r>
          </w:p>
        </w:tc>
        <w:tc>
          <w:tcPr>
            <w:tcW w:w="3456" w:type="dxa"/>
            <w:tcMar>
              <w:top w:w="80" w:type="dxa"/>
              <w:left w:w="100" w:type="dxa"/>
              <w:bottom w:w="80" w:type="dxa"/>
              <w:right w:w="100" w:type="dxa"/>
            </w:tcMar>
            <w:vAlign w:val="center"/>
          </w:tcPr>
          <w:p w14:paraId="754A6699" w14:textId="77777777" w:rsidR="00C40E04" w:rsidRDefault="00036949">
            <w:r>
              <w:t>Lower L1-scale error than i</w:t>
            </w:r>
          </w:p>
        </w:tc>
      </w:tr>
      <w:tr w:rsidR="00C40E04" w14:paraId="41684DF5" w14:textId="77777777">
        <w:trPr>
          <w:jc w:val="center"/>
        </w:trPr>
        <w:tc>
          <w:tcPr>
            <w:tcW w:w="3024" w:type="dxa"/>
            <w:tcMar>
              <w:top w:w="80" w:type="dxa"/>
              <w:left w:w="100" w:type="dxa"/>
              <w:bottom w:w="80" w:type="dxa"/>
              <w:right w:w="100" w:type="dxa"/>
            </w:tcMar>
            <w:vAlign w:val="center"/>
          </w:tcPr>
          <w:p w14:paraId="677509ED" w14:textId="77777777" w:rsidR="00C40E04" w:rsidRDefault="00036949">
            <w:r>
              <w:t>iv − i</w:t>
            </w:r>
          </w:p>
        </w:tc>
        <w:tc>
          <w:tcPr>
            <w:tcW w:w="1440" w:type="dxa"/>
            <w:tcMar>
              <w:top w:w="80" w:type="dxa"/>
              <w:left w:w="100" w:type="dxa"/>
              <w:bottom w:w="80" w:type="dxa"/>
              <w:right w:w="100" w:type="dxa"/>
            </w:tcMar>
            <w:vAlign w:val="center"/>
          </w:tcPr>
          <w:p w14:paraId="100AAA35" w14:textId="77777777" w:rsidR="00C40E04" w:rsidRDefault="00036949">
            <w:r>
              <w:t>−</w:t>
            </w:r>
            <w:r>
              <w:t>0.00044</w:t>
            </w:r>
          </w:p>
        </w:tc>
        <w:tc>
          <w:tcPr>
            <w:tcW w:w="1728" w:type="dxa"/>
            <w:tcMar>
              <w:top w:w="80" w:type="dxa"/>
              <w:left w:w="100" w:type="dxa"/>
              <w:bottom w:w="80" w:type="dxa"/>
              <w:right w:w="100" w:type="dxa"/>
            </w:tcMar>
            <w:vAlign w:val="center"/>
          </w:tcPr>
          <w:p w14:paraId="04307652" w14:textId="77777777" w:rsidR="00C40E04" w:rsidRDefault="00036949">
            <w:r>
              <w:t>0.766</w:t>
            </w:r>
          </w:p>
        </w:tc>
        <w:tc>
          <w:tcPr>
            <w:tcW w:w="3456" w:type="dxa"/>
            <w:tcMar>
              <w:top w:w="80" w:type="dxa"/>
              <w:left w:w="100" w:type="dxa"/>
              <w:bottom w:w="80" w:type="dxa"/>
              <w:right w:w="100" w:type="dxa"/>
            </w:tcMar>
            <w:vAlign w:val="center"/>
          </w:tcPr>
          <w:p w14:paraId="5237CAB4" w14:textId="77777777" w:rsidR="00C40E04" w:rsidRDefault="00036949">
            <w:r>
              <w:t>No detectable L1-scale difference</w:t>
            </w:r>
          </w:p>
        </w:tc>
      </w:tr>
      <w:tr w:rsidR="00C40E04" w14:paraId="6ED8CFD3" w14:textId="77777777">
        <w:trPr>
          <w:jc w:val="center"/>
        </w:trPr>
        <w:tc>
          <w:tcPr>
            <w:tcW w:w="3024" w:type="dxa"/>
            <w:tcMar>
              <w:top w:w="80" w:type="dxa"/>
              <w:left w:w="100" w:type="dxa"/>
              <w:bottom w:w="80" w:type="dxa"/>
              <w:right w:w="100" w:type="dxa"/>
            </w:tcMar>
            <w:vAlign w:val="center"/>
          </w:tcPr>
          <w:p w14:paraId="59837F6D" w14:textId="77777777" w:rsidR="00C40E04" w:rsidRDefault="00036949">
            <w:r>
              <w:t>v − i</w:t>
            </w:r>
          </w:p>
        </w:tc>
        <w:tc>
          <w:tcPr>
            <w:tcW w:w="1440" w:type="dxa"/>
            <w:tcMar>
              <w:top w:w="80" w:type="dxa"/>
              <w:left w:w="100" w:type="dxa"/>
              <w:bottom w:w="80" w:type="dxa"/>
              <w:right w:w="100" w:type="dxa"/>
            </w:tcMar>
            <w:vAlign w:val="center"/>
          </w:tcPr>
          <w:p w14:paraId="24BC671E" w14:textId="77777777" w:rsidR="00C40E04" w:rsidRDefault="00036949">
            <w:r>
              <w:t>−</w:t>
            </w:r>
            <w:r>
              <w:t>0.00700</w:t>
            </w:r>
          </w:p>
        </w:tc>
        <w:tc>
          <w:tcPr>
            <w:tcW w:w="1728" w:type="dxa"/>
            <w:tcMar>
              <w:top w:w="80" w:type="dxa"/>
              <w:left w:w="100" w:type="dxa"/>
              <w:bottom w:w="80" w:type="dxa"/>
              <w:right w:w="100" w:type="dxa"/>
            </w:tcMar>
            <w:vAlign w:val="center"/>
          </w:tcPr>
          <w:p w14:paraId="6ACCC0AA" w14:textId="77777777" w:rsidR="00C40E04" w:rsidRDefault="00036949">
            <w:r>
              <w:t>4.03×10⁻⁷</w:t>
            </w:r>
          </w:p>
        </w:tc>
        <w:tc>
          <w:tcPr>
            <w:tcW w:w="3456" w:type="dxa"/>
            <w:tcMar>
              <w:top w:w="80" w:type="dxa"/>
              <w:left w:w="100" w:type="dxa"/>
              <w:bottom w:w="80" w:type="dxa"/>
              <w:right w:w="100" w:type="dxa"/>
            </w:tcMar>
            <w:vAlign w:val="center"/>
          </w:tcPr>
          <w:p w14:paraId="4C0820A2" w14:textId="77777777" w:rsidR="00C40E04" w:rsidRDefault="00036949">
            <w:r>
              <w:t>Lower L1-scale error than i</w:t>
            </w:r>
          </w:p>
        </w:tc>
      </w:tr>
    </w:tbl>
    <w:p w14:paraId="0EA9BDDA" w14:textId="77777777" w:rsidR="00C40E04" w:rsidRDefault="00C40E04"/>
    <w:p w14:paraId="20E512C3" w14:textId="77777777" w:rsidR="00C40E04" w:rsidRDefault="00036949">
      <w:r>
        <w:t>The interaction terms show that these contrasts shift for RMSE and Linf. Method ii receives negative interaction adjustments for both metrics, partiall</w:t>
      </w:r>
      <w:r>
        <w:t>y reducing its disadvantage relative to method i. Methods iii and v receive positive RMSE and Linf adjustments, reducing their L1 advantage when those metrics are used. Method iv has essentially no RMSE adjustment but a small negative Linf adjustment. Thus</w:t>
      </w:r>
      <w:r>
        <w:t>, method performance is metric dependent, and a single coefficient-based leaderboard would be inappropriate.</w:t>
      </w:r>
    </w:p>
    <w:p w14:paraId="0F0D9005" w14:textId="77777777" w:rsidR="00C40E04" w:rsidRDefault="00036949">
      <w:r>
        <w:t>The Code-E output does not report metric-specific estimated marginal means or pairwise contrasts. Therefore, this GAM alone cannot establish a comp</w:t>
      </w:r>
      <w:r>
        <w:t>lete, multiplicity-adjusted ranking of all five methods. The earlier MANOVA and EMM analyses are the appropriate basis for the overall ranking. Code-E instead shows that the ranking is modified by metric and simplex location.</w:t>
      </w:r>
    </w:p>
    <w:p w14:paraId="165AC6BE" w14:textId="77777777" w:rsidR="00C40E04" w:rsidRDefault="00036949">
      <w:pPr>
        <w:pStyle w:val="Heading1"/>
      </w:pPr>
      <w:r>
        <w:t>4. Method-specific simplex sur</w:t>
      </w:r>
      <w:r>
        <w:t>faces</w:t>
      </w:r>
    </w:p>
    <w:p w14:paraId="33871FF8" w14:textId="77777777" w:rsidR="00C40E04" w:rsidRDefault="00036949">
      <w:r>
        <w:t xml:space="preserve">The method-specific smooths test whether residual accuracy varies nonlinearly with p1 and p2 after controlling for metric, method, and the experimental factors. Smooths for methods i, iii, iv, and v were statistically significant, whereas the method </w:t>
      </w:r>
      <w:r>
        <w:t>ii smooth was not (F = 0.562, p = 0.739). This means that the fitted surface for method ii is approximately flat after adjustment, not that method ii is accurate or robust. Its parametric method coefficient still indicates relatively high error for the ref</w:t>
      </w:r>
      <w:r>
        <w:t>erence metric.</w:t>
      </w:r>
    </w:p>
    <w:tbl>
      <w:tblPr>
        <w:tblStyle w:val="TableGrid"/>
        <w:tblW w:w="0" w:type="auto"/>
        <w:jc w:val="center"/>
        <w:tblLook w:val="04A0" w:firstRow="1" w:lastRow="0" w:firstColumn="1" w:lastColumn="0" w:noHBand="0" w:noVBand="1"/>
      </w:tblPr>
      <w:tblGrid>
        <w:gridCol w:w="1152"/>
        <w:gridCol w:w="1008"/>
        <w:gridCol w:w="1008"/>
        <w:gridCol w:w="1440"/>
        <w:gridCol w:w="4464"/>
      </w:tblGrid>
      <w:tr w:rsidR="00C40E04" w14:paraId="56F76A05" w14:textId="77777777">
        <w:trPr>
          <w:jc w:val="center"/>
        </w:trPr>
        <w:tc>
          <w:tcPr>
            <w:tcW w:w="1152" w:type="dxa"/>
            <w:shd w:val="clear" w:color="auto" w:fill="D9EAF7"/>
            <w:tcMar>
              <w:top w:w="80" w:type="dxa"/>
              <w:left w:w="100" w:type="dxa"/>
              <w:bottom w:w="80" w:type="dxa"/>
              <w:right w:w="100" w:type="dxa"/>
            </w:tcMar>
            <w:vAlign w:val="center"/>
          </w:tcPr>
          <w:p w14:paraId="61E248BB" w14:textId="77777777" w:rsidR="00C40E04" w:rsidRDefault="00036949">
            <w:r>
              <w:rPr>
                <w:b/>
              </w:rPr>
              <w:t>Method</w:t>
            </w:r>
          </w:p>
        </w:tc>
        <w:tc>
          <w:tcPr>
            <w:tcW w:w="1008" w:type="dxa"/>
            <w:shd w:val="clear" w:color="auto" w:fill="D9EAF7"/>
            <w:tcMar>
              <w:top w:w="80" w:type="dxa"/>
              <w:left w:w="100" w:type="dxa"/>
              <w:bottom w:w="80" w:type="dxa"/>
              <w:right w:w="100" w:type="dxa"/>
            </w:tcMar>
            <w:vAlign w:val="center"/>
          </w:tcPr>
          <w:p w14:paraId="410D0D64" w14:textId="77777777" w:rsidR="00C40E04" w:rsidRDefault="00036949">
            <w:r>
              <w:rPr>
                <w:b/>
              </w:rPr>
              <w:t>edf</w:t>
            </w:r>
          </w:p>
        </w:tc>
        <w:tc>
          <w:tcPr>
            <w:tcW w:w="1008" w:type="dxa"/>
            <w:shd w:val="clear" w:color="auto" w:fill="D9EAF7"/>
            <w:tcMar>
              <w:top w:w="80" w:type="dxa"/>
              <w:left w:w="100" w:type="dxa"/>
              <w:bottom w:w="80" w:type="dxa"/>
              <w:right w:w="100" w:type="dxa"/>
            </w:tcMar>
            <w:vAlign w:val="center"/>
          </w:tcPr>
          <w:p w14:paraId="2CC79EE7" w14:textId="77777777" w:rsidR="00C40E04" w:rsidRDefault="00036949">
            <w:r>
              <w:rPr>
                <w:b/>
              </w:rPr>
              <w:t>F</w:t>
            </w:r>
          </w:p>
        </w:tc>
        <w:tc>
          <w:tcPr>
            <w:tcW w:w="1440" w:type="dxa"/>
            <w:shd w:val="clear" w:color="auto" w:fill="D9EAF7"/>
            <w:tcMar>
              <w:top w:w="80" w:type="dxa"/>
              <w:left w:w="100" w:type="dxa"/>
              <w:bottom w:w="80" w:type="dxa"/>
              <w:right w:w="100" w:type="dxa"/>
            </w:tcMar>
            <w:vAlign w:val="center"/>
          </w:tcPr>
          <w:p w14:paraId="0127DB23" w14:textId="77777777" w:rsidR="00C40E04" w:rsidRDefault="00036949">
            <w:r>
              <w:rPr>
                <w:b/>
              </w:rPr>
              <w:t>p-value</w:t>
            </w:r>
          </w:p>
        </w:tc>
        <w:tc>
          <w:tcPr>
            <w:tcW w:w="4464" w:type="dxa"/>
            <w:shd w:val="clear" w:color="auto" w:fill="D9EAF7"/>
            <w:tcMar>
              <w:top w:w="80" w:type="dxa"/>
              <w:left w:w="100" w:type="dxa"/>
              <w:bottom w:w="80" w:type="dxa"/>
              <w:right w:w="100" w:type="dxa"/>
            </w:tcMar>
            <w:vAlign w:val="center"/>
          </w:tcPr>
          <w:p w14:paraId="710E91AC" w14:textId="77777777" w:rsidR="00C40E04" w:rsidRDefault="00036949">
            <w:r>
              <w:rPr>
                <w:b/>
              </w:rPr>
              <w:t>Surface conclusion</w:t>
            </w:r>
          </w:p>
        </w:tc>
      </w:tr>
      <w:tr w:rsidR="00C40E04" w14:paraId="0F5ACA66" w14:textId="77777777">
        <w:trPr>
          <w:jc w:val="center"/>
        </w:trPr>
        <w:tc>
          <w:tcPr>
            <w:tcW w:w="1152" w:type="dxa"/>
            <w:tcMar>
              <w:top w:w="80" w:type="dxa"/>
              <w:left w:w="100" w:type="dxa"/>
              <w:bottom w:w="80" w:type="dxa"/>
              <w:right w:w="100" w:type="dxa"/>
            </w:tcMar>
            <w:vAlign w:val="center"/>
          </w:tcPr>
          <w:p w14:paraId="6CAB34D4" w14:textId="77777777" w:rsidR="00C40E04" w:rsidRDefault="00036949">
            <w:r>
              <w:t>i</w:t>
            </w:r>
          </w:p>
        </w:tc>
        <w:tc>
          <w:tcPr>
            <w:tcW w:w="1008" w:type="dxa"/>
            <w:tcMar>
              <w:top w:w="80" w:type="dxa"/>
              <w:left w:w="100" w:type="dxa"/>
              <w:bottom w:w="80" w:type="dxa"/>
              <w:right w:w="100" w:type="dxa"/>
            </w:tcMar>
            <w:vAlign w:val="center"/>
          </w:tcPr>
          <w:p w14:paraId="7F16A23F" w14:textId="77777777" w:rsidR="00C40E04" w:rsidRDefault="00036949">
            <w:r>
              <w:t>12.40</w:t>
            </w:r>
          </w:p>
        </w:tc>
        <w:tc>
          <w:tcPr>
            <w:tcW w:w="1008" w:type="dxa"/>
            <w:tcMar>
              <w:top w:w="80" w:type="dxa"/>
              <w:left w:w="100" w:type="dxa"/>
              <w:bottom w:w="80" w:type="dxa"/>
              <w:right w:w="100" w:type="dxa"/>
            </w:tcMar>
            <w:vAlign w:val="center"/>
          </w:tcPr>
          <w:p w14:paraId="225B4732" w14:textId="77777777" w:rsidR="00C40E04" w:rsidRDefault="00036949">
            <w:r>
              <w:t>5.019</w:t>
            </w:r>
          </w:p>
        </w:tc>
        <w:tc>
          <w:tcPr>
            <w:tcW w:w="1440" w:type="dxa"/>
            <w:tcMar>
              <w:top w:w="80" w:type="dxa"/>
              <w:left w:w="100" w:type="dxa"/>
              <w:bottom w:w="80" w:type="dxa"/>
              <w:right w:w="100" w:type="dxa"/>
            </w:tcMar>
            <w:vAlign w:val="center"/>
          </w:tcPr>
          <w:p w14:paraId="22C709D4" w14:textId="77777777" w:rsidR="00C40E04" w:rsidRDefault="00036949">
            <w:r>
              <w:t>&lt; 2×10⁻¹⁶</w:t>
            </w:r>
          </w:p>
        </w:tc>
        <w:tc>
          <w:tcPr>
            <w:tcW w:w="4464" w:type="dxa"/>
            <w:tcMar>
              <w:top w:w="80" w:type="dxa"/>
              <w:left w:w="100" w:type="dxa"/>
              <w:bottom w:w="80" w:type="dxa"/>
              <w:right w:w="100" w:type="dxa"/>
            </w:tcMar>
            <w:vAlign w:val="center"/>
          </w:tcPr>
          <w:p w14:paraId="48D0DA7D" w14:textId="77777777" w:rsidR="00C40E04" w:rsidRDefault="00036949">
            <w:r>
              <w:t>Moderately complex simplex dependence</w:t>
            </w:r>
          </w:p>
        </w:tc>
      </w:tr>
      <w:tr w:rsidR="00C40E04" w14:paraId="233C03FC" w14:textId="77777777">
        <w:trPr>
          <w:jc w:val="center"/>
        </w:trPr>
        <w:tc>
          <w:tcPr>
            <w:tcW w:w="1152" w:type="dxa"/>
            <w:tcMar>
              <w:top w:w="80" w:type="dxa"/>
              <w:left w:w="100" w:type="dxa"/>
              <w:bottom w:w="80" w:type="dxa"/>
              <w:right w:w="100" w:type="dxa"/>
            </w:tcMar>
            <w:vAlign w:val="center"/>
          </w:tcPr>
          <w:p w14:paraId="29136E7E" w14:textId="77777777" w:rsidR="00C40E04" w:rsidRDefault="00036949">
            <w:r>
              <w:t>ii</w:t>
            </w:r>
          </w:p>
        </w:tc>
        <w:tc>
          <w:tcPr>
            <w:tcW w:w="1008" w:type="dxa"/>
            <w:tcMar>
              <w:top w:w="80" w:type="dxa"/>
              <w:left w:w="100" w:type="dxa"/>
              <w:bottom w:w="80" w:type="dxa"/>
              <w:right w:w="100" w:type="dxa"/>
            </w:tcMar>
            <w:vAlign w:val="center"/>
          </w:tcPr>
          <w:p w14:paraId="69829D88" w14:textId="77777777" w:rsidR="00C40E04" w:rsidRDefault="00036949">
            <w:r>
              <w:t>3.61</w:t>
            </w:r>
          </w:p>
        </w:tc>
        <w:tc>
          <w:tcPr>
            <w:tcW w:w="1008" w:type="dxa"/>
            <w:tcMar>
              <w:top w:w="80" w:type="dxa"/>
              <w:left w:w="100" w:type="dxa"/>
              <w:bottom w:w="80" w:type="dxa"/>
              <w:right w:w="100" w:type="dxa"/>
            </w:tcMar>
            <w:vAlign w:val="center"/>
          </w:tcPr>
          <w:p w14:paraId="52E2485E" w14:textId="77777777" w:rsidR="00C40E04" w:rsidRDefault="00036949">
            <w:r>
              <w:t>0.562</w:t>
            </w:r>
          </w:p>
        </w:tc>
        <w:tc>
          <w:tcPr>
            <w:tcW w:w="1440" w:type="dxa"/>
            <w:tcMar>
              <w:top w:w="80" w:type="dxa"/>
              <w:left w:w="100" w:type="dxa"/>
              <w:bottom w:w="80" w:type="dxa"/>
              <w:right w:w="100" w:type="dxa"/>
            </w:tcMar>
            <w:vAlign w:val="center"/>
          </w:tcPr>
          <w:p w14:paraId="4DFF0F72" w14:textId="77777777" w:rsidR="00C40E04" w:rsidRDefault="00036949">
            <w:r>
              <w:t>0.739</w:t>
            </w:r>
          </w:p>
        </w:tc>
        <w:tc>
          <w:tcPr>
            <w:tcW w:w="4464" w:type="dxa"/>
            <w:tcMar>
              <w:top w:w="80" w:type="dxa"/>
              <w:left w:w="100" w:type="dxa"/>
              <w:bottom w:w="80" w:type="dxa"/>
              <w:right w:w="100" w:type="dxa"/>
            </w:tcMar>
            <w:vAlign w:val="center"/>
          </w:tcPr>
          <w:p w14:paraId="4D006553" w14:textId="77777777" w:rsidR="00C40E04" w:rsidRDefault="00036949">
            <w:r>
              <w:t>No supported residual surface variation</w:t>
            </w:r>
          </w:p>
        </w:tc>
      </w:tr>
      <w:tr w:rsidR="00C40E04" w14:paraId="584CFD95" w14:textId="77777777">
        <w:trPr>
          <w:jc w:val="center"/>
        </w:trPr>
        <w:tc>
          <w:tcPr>
            <w:tcW w:w="1152" w:type="dxa"/>
            <w:tcMar>
              <w:top w:w="80" w:type="dxa"/>
              <w:left w:w="100" w:type="dxa"/>
              <w:bottom w:w="80" w:type="dxa"/>
              <w:right w:w="100" w:type="dxa"/>
            </w:tcMar>
            <w:vAlign w:val="center"/>
          </w:tcPr>
          <w:p w14:paraId="5071A46D" w14:textId="77777777" w:rsidR="00C40E04" w:rsidRDefault="00036949">
            <w:r>
              <w:t>iii</w:t>
            </w:r>
          </w:p>
        </w:tc>
        <w:tc>
          <w:tcPr>
            <w:tcW w:w="1008" w:type="dxa"/>
            <w:tcMar>
              <w:top w:w="80" w:type="dxa"/>
              <w:left w:w="100" w:type="dxa"/>
              <w:bottom w:w="80" w:type="dxa"/>
              <w:right w:w="100" w:type="dxa"/>
            </w:tcMar>
            <w:vAlign w:val="center"/>
          </w:tcPr>
          <w:p w14:paraId="32BDC72F" w14:textId="77777777" w:rsidR="00C40E04" w:rsidRDefault="00036949">
            <w:r>
              <w:t>10.28</w:t>
            </w:r>
          </w:p>
        </w:tc>
        <w:tc>
          <w:tcPr>
            <w:tcW w:w="1008" w:type="dxa"/>
            <w:tcMar>
              <w:top w:w="80" w:type="dxa"/>
              <w:left w:w="100" w:type="dxa"/>
              <w:bottom w:w="80" w:type="dxa"/>
              <w:right w:w="100" w:type="dxa"/>
            </w:tcMar>
            <w:vAlign w:val="center"/>
          </w:tcPr>
          <w:p w14:paraId="358F2AE5" w14:textId="77777777" w:rsidR="00C40E04" w:rsidRDefault="00036949">
            <w:r>
              <w:t>7.217</w:t>
            </w:r>
          </w:p>
        </w:tc>
        <w:tc>
          <w:tcPr>
            <w:tcW w:w="1440" w:type="dxa"/>
            <w:tcMar>
              <w:top w:w="80" w:type="dxa"/>
              <w:left w:w="100" w:type="dxa"/>
              <w:bottom w:w="80" w:type="dxa"/>
              <w:right w:w="100" w:type="dxa"/>
            </w:tcMar>
            <w:vAlign w:val="center"/>
          </w:tcPr>
          <w:p w14:paraId="506D5E58" w14:textId="77777777" w:rsidR="00C40E04" w:rsidRDefault="00036949">
            <w:r>
              <w:t>&lt; 2×10⁻¹⁶</w:t>
            </w:r>
          </w:p>
        </w:tc>
        <w:tc>
          <w:tcPr>
            <w:tcW w:w="4464" w:type="dxa"/>
            <w:tcMar>
              <w:top w:w="80" w:type="dxa"/>
              <w:left w:w="100" w:type="dxa"/>
              <w:bottom w:w="80" w:type="dxa"/>
              <w:right w:w="100" w:type="dxa"/>
            </w:tcMar>
            <w:vAlign w:val="center"/>
          </w:tcPr>
          <w:p w14:paraId="0EC936EE" w14:textId="77777777" w:rsidR="00C40E04" w:rsidRDefault="00036949">
            <w:r>
              <w:t>Strong nonlinear simplex dependence</w:t>
            </w:r>
          </w:p>
        </w:tc>
      </w:tr>
      <w:tr w:rsidR="00C40E04" w14:paraId="0F832616" w14:textId="77777777">
        <w:trPr>
          <w:jc w:val="center"/>
        </w:trPr>
        <w:tc>
          <w:tcPr>
            <w:tcW w:w="1152" w:type="dxa"/>
            <w:tcMar>
              <w:top w:w="80" w:type="dxa"/>
              <w:left w:w="100" w:type="dxa"/>
              <w:bottom w:w="80" w:type="dxa"/>
              <w:right w:w="100" w:type="dxa"/>
            </w:tcMar>
            <w:vAlign w:val="center"/>
          </w:tcPr>
          <w:p w14:paraId="1CA93504" w14:textId="77777777" w:rsidR="00C40E04" w:rsidRDefault="00036949">
            <w:r>
              <w:t>iv</w:t>
            </w:r>
          </w:p>
        </w:tc>
        <w:tc>
          <w:tcPr>
            <w:tcW w:w="1008" w:type="dxa"/>
            <w:tcMar>
              <w:top w:w="80" w:type="dxa"/>
              <w:left w:w="100" w:type="dxa"/>
              <w:bottom w:w="80" w:type="dxa"/>
              <w:right w:w="100" w:type="dxa"/>
            </w:tcMar>
            <w:vAlign w:val="center"/>
          </w:tcPr>
          <w:p w14:paraId="2263A5E8" w14:textId="77777777" w:rsidR="00C40E04" w:rsidRDefault="00036949">
            <w:r>
              <w:t>9.02</w:t>
            </w:r>
          </w:p>
        </w:tc>
        <w:tc>
          <w:tcPr>
            <w:tcW w:w="1008" w:type="dxa"/>
            <w:tcMar>
              <w:top w:w="80" w:type="dxa"/>
              <w:left w:w="100" w:type="dxa"/>
              <w:bottom w:w="80" w:type="dxa"/>
              <w:right w:w="100" w:type="dxa"/>
            </w:tcMar>
            <w:vAlign w:val="center"/>
          </w:tcPr>
          <w:p w14:paraId="63E08BBF" w14:textId="77777777" w:rsidR="00C40E04" w:rsidRDefault="00036949">
            <w:r>
              <w:t>5.892</w:t>
            </w:r>
          </w:p>
        </w:tc>
        <w:tc>
          <w:tcPr>
            <w:tcW w:w="1440" w:type="dxa"/>
            <w:tcMar>
              <w:top w:w="80" w:type="dxa"/>
              <w:left w:w="100" w:type="dxa"/>
              <w:bottom w:w="80" w:type="dxa"/>
              <w:right w:w="100" w:type="dxa"/>
            </w:tcMar>
            <w:vAlign w:val="center"/>
          </w:tcPr>
          <w:p w14:paraId="385E0FC1" w14:textId="77777777" w:rsidR="00C40E04" w:rsidRDefault="00036949">
            <w:r>
              <w:t>&lt; 2×10⁻¹⁶</w:t>
            </w:r>
          </w:p>
        </w:tc>
        <w:tc>
          <w:tcPr>
            <w:tcW w:w="4464" w:type="dxa"/>
            <w:tcMar>
              <w:top w:w="80" w:type="dxa"/>
              <w:left w:w="100" w:type="dxa"/>
              <w:bottom w:w="80" w:type="dxa"/>
              <w:right w:w="100" w:type="dxa"/>
            </w:tcMar>
            <w:vAlign w:val="center"/>
          </w:tcPr>
          <w:p w14:paraId="0B8F3223" w14:textId="77777777" w:rsidR="00C40E04" w:rsidRDefault="00036949">
            <w:r>
              <w:t>Moderate nonlinear simplex dependence</w:t>
            </w:r>
          </w:p>
        </w:tc>
      </w:tr>
      <w:tr w:rsidR="00C40E04" w14:paraId="5EB0AD6B" w14:textId="77777777">
        <w:trPr>
          <w:jc w:val="center"/>
        </w:trPr>
        <w:tc>
          <w:tcPr>
            <w:tcW w:w="1152" w:type="dxa"/>
            <w:tcMar>
              <w:top w:w="80" w:type="dxa"/>
              <w:left w:w="100" w:type="dxa"/>
              <w:bottom w:w="80" w:type="dxa"/>
              <w:right w:w="100" w:type="dxa"/>
            </w:tcMar>
            <w:vAlign w:val="center"/>
          </w:tcPr>
          <w:p w14:paraId="3558C467" w14:textId="77777777" w:rsidR="00C40E04" w:rsidRDefault="00036949">
            <w:r>
              <w:t>v</w:t>
            </w:r>
          </w:p>
        </w:tc>
        <w:tc>
          <w:tcPr>
            <w:tcW w:w="1008" w:type="dxa"/>
            <w:tcMar>
              <w:top w:w="80" w:type="dxa"/>
              <w:left w:w="100" w:type="dxa"/>
              <w:bottom w:w="80" w:type="dxa"/>
              <w:right w:w="100" w:type="dxa"/>
            </w:tcMar>
            <w:vAlign w:val="center"/>
          </w:tcPr>
          <w:p w14:paraId="297375EA" w14:textId="77777777" w:rsidR="00C40E04" w:rsidRDefault="00036949">
            <w:r>
              <w:t>6.43</w:t>
            </w:r>
          </w:p>
        </w:tc>
        <w:tc>
          <w:tcPr>
            <w:tcW w:w="1008" w:type="dxa"/>
            <w:tcMar>
              <w:top w:w="80" w:type="dxa"/>
              <w:left w:w="100" w:type="dxa"/>
              <w:bottom w:w="80" w:type="dxa"/>
              <w:right w:w="100" w:type="dxa"/>
            </w:tcMar>
            <w:vAlign w:val="center"/>
          </w:tcPr>
          <w:p w14:paraId="4D7F6B52" w14:textId="77777777" w:rsidR="00C40E04" w:rsidRDefault="00036949">
            <w:r>
              <w:t>2.479</w:t>
            </w:r>
          </w:p>
        </w:tc>
        <w:tc>
          <w:tcPr>
            <w:tcW w:w="1440" w:type="dxa"/>
            <w:tcMar>
              <w:top w:w="80" w:type="dxa"/>
              <w:left w:w="100" w:type="dxa"/>
              <w:bottom w:w="80" w:type="dxa"/>
              <w:right w:w="100" w:type="dxa"/>
            </w:tcMar>
            <w:vAlign w:val="center"/>
          </w:tcPr>
          <w:p w14:paraId="2C451669" w14:textId="77777777" w:rsidR="00C40E04" w:rsidRDefault="00036949">
            <w:r>
              <w:t>0.00939</w:t>
            </w:r>
          </w:p>
        </w:tc>
        <w:tc>
          <w:tcPr>
            <w:tcW w:w="4464" w:type="dxa"/>
            <w:tcMar>
              <w:top w:w="80" w:type="dxa"/>
              <w:left w:w="100" w:type="dxa"/>
              <w:bottom w:w="80" w:type="dxa"/>
              <w:right w:w="100" w:type="dxa"/>
            </w:tcMar>
            <w:vAlign w:val="center"/>
          </w:tcPr>
          <w:p w14:paraId="71798A04" w14:textId="77777777" w:rsidR="00C40E04" w:rsidRDefault="00036949">
            <w:r>
              <w:t>Simpler but significant simplex dependence</w:t>
            </w:r>
          </w:p>
        </w:tc>
      </w:tr>
    </w:tbl>
    <w:p w14:paraId="3AF9C65A" w14:textId="77777777" w:rsidR="00C40E04" w:rsidRDefault="00C40E04"/>
    <w:p w14:paraId="1B3B346D" w14:textId="77777777" w:rsidR="00C40E04" w:rsidRDefault="00036949">
      <w:r>
        <w:t>Surface morphology cannot be reconstructed from the numerical output alone. The uploaded materials did not include the plot image files</w:t>
      </w:r>
      <w:r>
        <w:t xml:space="preserve"> or prediction grids, so claims about ridges, valleys, boundary behavior, or local method crossovers cannot be verified here. Direct interpretation should use vis.gam() or </w:t>
      </w:r>
      <w:r>
        <w:lastRenderedPageBreak/>
        <w:t>gratia::draw() panels drawn on a common prediction grid and a common color scale. Se</w:t>
      </w:r>
      <w:r>
        <w:t>parate automatic scales can make small surfaces look as variable as large ones and should be avoided for comparative interpretation.</w:t>
      </w:r>
    </w:p>
    <w:p w14:paraId="4957093F" w14:textId="77777777" w:rsidR="00C40E04" w:rsidRDefault="00036949">
      <w:r>
        <w:t xml:space="preserve">For a rigorous visual comparison, the plotted panels should show: (1) fitted log1p-error surfaces for each method at </w:t>
      </w:r>
      <w:r>
        <w:t>identical covariate settings; (2) difference surfaces such as v − iii and v − iv, preserving sign; (3) uncertainty or simultaneous confidence contours; and (4) the observed simplex support, because extrapolation near sparsely sampled boundaries can otherwi</w:t>
      </w:r>
      <w:r>
        <w:t>se be mistaken for genuine surface morphology.</w:t>
      </w:r>
    </w:p>
    <w:p w14:paraId="2B0A92F3" w14:textId="77777777" w:rsidR="00C40E04" w:rsidRDefault="00036949">
      <w:pPr>
        <w:pStyle w:val="Heading1"/>
      </w:pPr>
      <w:r>
        <w:t>5. Difference GAM: separation between methods v and iii</w:t>
      </w:r>
    </w:p>
    <w:p w14:paraId="4FB43EAE" w14:textId="77777777" w:rsidR="00C40E04" w:rsidRDefault="00036949">
      <w:r>
        <w:t>The second GAM models log1p of the absolute error difference between methods v and iii. It explained 39.1% of deviance. All three metric-specific simplex</w:t>
      </w:r>
      <w:r>
        <w:t xml:space="preserve"> smooths were highly significant, showing that the magnitude of the v–iii separation changes across the simplex. The L1 difference surface was the most complex and strongest (edf = 26.29, F = 216.23), followed by Linf (edf = 23.22, F = 75.01) and RMSE (edf</w:t>
      </w:r>
      <w:r>
        <w:t xml:space="preserve"> = 18.64, F = 13.32).</w:t>
      </w:r>
    </w:p>
    <w:p w14:paraId="50D58136" w14:textId="77777777" w:rsidR="00C40E04" w:rsidRDefault="00036949">
      <w:r>
        <w:t xml:space="preserve">Sigma was the dominant parametric driver of the absolute separation, with β = 0.004809 and t = 217.6. Higher noise therefore increases the magnitude of disagreement between v and iii. Theta_true and G reduced the absolute difference, </w:t>
      </w:r>
      <w:r>
        <w:t>while theta_CV and mean_nsamp increased it slightly. Contrary to the prior summary, mean_nsamp was statistically significant and positive (β = 0.000193, p &lt; 2×10⁻¹⁶), although its magnitude was small compared with sigma.</w:t>
      </w:r>
    </w:p>
    <w:tbl>
      <w:tblPr>
        <w:tblStyle w:val="TableGrid"/>
        <w:tblW w:w="0" w:type="auto"/>
        <w:jc w:val="center"/>
        <w:tblLook w:val="04A0" w:firstRow="1" w:lastRow="0" w:firstColumn="1" w:lastColumn="0" w:noHBand="0" w:noVBand="1"/>
      </w:tblPr>
      <w:tblGrid>
        <w:gridCol w:w="1872"/>
        <w:gridCol w:w="1440"/>
        <w:gridCol w:w="2880"/>
        <w:gridCol w:w="2016"/>
      </w:tblGrid>
      <w:tr w:rsidR="00C40E04" w14:paraId="66CA695B" w14:textId="77777777">
        <w:trPr>
          <w:jc w:val="center"/>
        </w:trPr>
        <w:tc>
          <w:tcPr>
            <w:tcW w:w="1872" w:type="dxa"/>
            <w:shd w:val="clear" w:color="auto" w:fill="D9EAF7"/>
            <w:tcMar>
              <w:top w:w="80" w:type="dxa"/>
              <w:left w:w="100" w:type="dxa"/>
              <w:bottom w:w="80" w:type="dxa"/>
              <w:right w:w="100" w:type="dxa"/>
            </w:tcMar>
            <w:vAlign w:val="center"/>
          </w:tcPr>
          <w:p w14:paraId="29CAD2F4" w14:textId="77777777" w:rsidR="00C40E04" w:rsidRDefault="00036949">
            <w:r>
              <w:rPr>
                <w:b/>
              </w:rPr>
              <w:t>Predictor</w:t>
            </w:r>
          </w:p>
        </w:tc>
        <w:tc>
          <w:tcPr>
            <w:tcW w:w="1440" w:type="dxa"/>
            <w:shd w:val="clear" w:color="auto" w:fill="D9EAF7"/>
            <w:tcMar>
              <w:top w:w="80" w:type="dxa"/>
              <w:left w:w="100" w:type="dxa"/>
              <w:bottom w:w="80" w:type="dxa"/>
              <w:right w:w="100" w:type="dxa"/>
            </w:tcMar>
            <w:vAlign w:val="center"/>
          </w:tcPr>
          <w:p w14:paraId="650BA86A" w14:textId="77777777" w:rsidR="00C40E04" w:rsidRDefault="00036949">
            <w:r>
              <w:rPr>
                <w:b/>
              </w:rPr>
              <w:t>Coefficient</w:t>
            </w:r>
          </w:p>
        </w:tc>
        <w:tc>
          <w:tcPr>
            <w:tcW w:w="2880" w:type="dxa"/>
            <w:shd w:val="clear" w:color="auto" w:fill="D9EAF7"/>
            <w:tcMar>
              <w:top w:w="80" w:type="dxa"/>
              <w:left w:w="100" w:type="dxa"/>
              <w:bottom w:w="80" w:type="dxa"/>
              <w:right w:w="100" w:type="dxa"/>
            </w:tcMar>
            <w:vAlign w:val="center"/>
          </w:tcPr>
          <w:p w14:paraId="0B48D92E" w14:textId="77777777" w:rsidR="00C40E04" w:rsidRDefault="00036949">
            <w:r>
              <w:rPr>
                <w:b/>
              </w:rPr>
              <w:t>Direction for</w:t>
            </w:r>
            <w:r>
              <w:rPr>
                <w:b/>
              </w:rPr>
              <w:t xml:space="preserve"> |v − iii|</w:t>
            </w:r>
          </w:p>
        </w:tc>
        <w:tc>
          <w:tcPr>
            <w:tcW w:w="2016" w:type="dxa"/>
            <w:shd w:val="clear" w:color="auto" w:fill="D9EAF7"/>
            <w:tcMar>
              <w:top w:w="80" w:type="dxa"/>
              <w:left w:w="100" w:type="dxa"/>
              <w:bottom w:w="80" w:type="dxa"/>
              <w:right w:w="100" w:type="dxa"/>
            </w:tcMar>
            <w:vAlign w:val="center"/>
          </w:tcPr>
          <w:p w14:paraId="04C0780E" w14:textId="77777777" w:rsidR="00C40E04" w:rsidRDefault="00036949">
            <w:r>
              <w:rPr>
                <w:b/>
              </w:rPr>
              <w:t>Relative importance</w:t>
            </w:r>
          </w:p>
        </w:tc>
      </w:tr>
      <w:tr w:rsidR="00C40E04" w14:paraId="1A4BF239" w14:textId="77777777">
        <w:trPr>
          <w:jc w:val="center"/>
        </w:trPr>
        <w:tc>
          <w:tcPr>
            <w:tcW w:w="1872" w:type="dxa"/>
            <w:tcMar>
              <w:top w:w="80" w:type="dxa"/>
              <w:left w:w="100" w:type="dxa"/>
              <w:bottom w:w="80" w:type="dxa"/>
              <w:right w:w="100" w:type="dxa"/>
            </w:tcMar>
            <w:vAlign w:val="center"/>
          </w:tcPr>
          <w:p w14:paraId="7E38B1B4" w14:textId="77777777" w:rsidR="00C40E04" w:rsidRDefault="00036949">
            <w:r>
              <w:t>sigma</w:t>
            </w:r>
          </w:p>
        </w:tc>
        <w:tc>
          <w:tcPr>
            <w:tcW w:w="1440" w:type="dxa"/>
            <w:tcMar>
              <w:top w:w="80" w:type="dxa"/>
              <w:left w:w="100" w:type="dxa"/>
              <w:bottom w:w="80" w:type="dxa"/>
              <w:right w:w="100" w:type="dxa"/>
            </w:tcMar>
            <w:vAlign w:val="center"/>
          </w:tcPr>
          <w:p w14:paraId="60064AF0" w14:textId="77777777" w:rsidR="00C40E04" w:rsidRDefault="00036949">
            <w:r>
              <w:t>+0.004809</w:t>
            </w:r>
          </w:p>
        </w:tc>
        <w:tc>
          <w:tcPr>
            <w:tcW w:w="2880" w:type="dxa"/>
            <w:tcMar>
              <w:top w:w="80" w:type="dxa"/>
              <w:left w:w="100" w:type="dxa"/>
              <w:bottom w:w="80" w:type="dxa"/>
              <w:right w:w="100" w:type="dxa"/>
            </w:tcMar>
            <w:vAlign w:val="center"/>
          </w:tcPr>
          <w:p w14:paraId="6C75BF76" w14:textId="77777777" w:rsidR="00C40E04" w:rsidRDefault="00036949">
            <w:r>
              <w:t>Increases separation</w:t>
            </w:r>
          </w:p>
        </w:tc>
        <w:tc>
          <w:tcPr>
            <w:tcW w:w="2016" w:type="dxa"/>
            <w:tcMar>
              <w:top w:w="80" w:type="dxa"/>
              <w:left w:w="100" w:type="dxa"/>
              <w:bottom w:w="80" w:type="dxa"/>
              <w:right w:w="100" w:type="dxa"/>
            </w:tcMar>
            <w:vAlign w:val="center"/>
          </w:tcPr>
          <w:p w14:paraId="7C3F0FBE" w14:textId="77777777" w:rsidR="00C40E04" w:rsidRDefault="00036949">
            <w:r>
              <w:t>Dominant</w:t>
            </w:r>
          </w:p>
        </w:tc>
      </w:tr>
      <w:tr w:rsidR="00C40E04" w14:paraId="43AED25E" w14:textId="77777777">
        <w:trPr>
          <w:jc w:val="center"/>
        </w:trPr>
        <w:tc>
          <w:tcPr>
            <w:tcW w:w="1872" w:type="dxa"/>
            <w:tcMar>
              <w:top w:w="80" w:type="dxa"/>
              <w:left w:w="100" w:type="dxa"/>
              <w:bottom w:w="80" w:type="dxa"/>
              <w:right w:w="100" w:type="dxa"/>
            </w:tcMar>
            <w:vAlign w:val="center"/>
          </w:tcPr>
          <w:p w14:paraId="6E983478" w14:textId="77777777" w:rsidR="00C40E04" w:rsidRDefault="00036949">
            <w:r>
              <w:t>theta_true</w:t>
            </w:r>
          </w:p>
        </w:tc>
        <w:tc>
          <w:tcPr>
            <w:tcW w:w="1440" w:type="dxa"/>
            <w:tcMar>
              <w:top w:w="80" w:type="dxa"/>
              <w:left w:w="100" w:type="dxa"/>
              <w:bottom w:w="80" w:type="dxa"/>
              <w:right w:w="100" w:type="dxa"/>
            </w:tcMar>
            <w:vAlign w:val="center"/>
          </w:tcPr>
          <w:p w14:paraId="6021CF89" w14:textId="77777777" w:rsidR="00C40E04" w:rsidRDefault="00036949">
            <w:r>
              <w:t>−</w:t>
            </w:r>
            <w:r>
              <w:t>0.000720</w:t>
            </w:r>
          </w:p>
        </w:tc>
        <w:tc>
          <w:tcPr>
            <w:tcW w:w="2880" w:type="dxa"/>
            <w:tcMar>
              <w:top w:w="80" w:type="dxa"/>
              <w:left w:w="100" w:type="dxa"/>
              <w:bottom w:w="80" w:type="dxa"/>
              <w:right w:w="100" w:type="dxa"/>
            </w:tcMar>
            <w:vAlign w:val="center"/>
          </w:tcPr>
          <w:p w14:paraId="0C23A300" w14:textId="77777777" w:rsidR="00C40E04" w:rsidRDefault="00036949">
            <w:r>
              <w:t>Decreases separation</w:t>
            </w:r>
          </w:p>
        </w:tc>
        <w:tc>
          <w:tcPr>
            <w:tcW w:w="2016" w:type="dxa"/>
            <w:tcMar>
              <w:top w:w="80" w:type="dxa"/>
              <w:left w:w="100" w:type="dxa"/>
              <w:bottom w:w="80" w:type="dxa"/>
              <w:right w:w="100" w:type="dxa"/>
            </w:tcMar>
            <w:vAlign w:val="center"/>
          </w:tcPr>
          <w:p w14:paraId="4E30DD83" w14:textId="77777777" w:rsidR="00C40E04" w:rsidRDefault="00036949">
            <w:r>
              <w:t>Secondary</w:t>
            </w:r>
          </w:p>
        </w:tc>
      </w:tr>
      <w:tr w:rsidR="00C40E04" w14:paraId="69793370" w14:textId="77777777">
        <w:trPr>
          <w:jc w:val="center"/>
        </w:trPr>
        <w:tc>
          <w:tcPr>
            <w:tcW w:w="1872" w:type="dxa"/>
            <w:tcMar>
              <w:top w:w="80" w:type="dxa"/>
              <w:left w:w="100" w:type="dxa"/>
              <w:bottom w:w="80" w:type="dxa"/>
              <w:right w:w="100" w:type="dxa"/>
            </w:tcMar>
            <w:vAlign w:val="center"/>
          </w:tcPr>
          <w:p w14:paraId="24C92995" w14:textId="77777777" w:rsidR="00C40E04" w:rsidRDefault="00036949">
            <w:r>
              <w:t>G</w:t>
            </w:r>
          </w:p>
        </w:tc>
        <w:tc>
          <w:tcPr>
            <w:tcW w:w="1440" w:type="dxa"/>
            <w:tcMar>
              <w:top w:w="80" w:type="dxa"/>
              <w:left w:w="100" w:type="dxa"/>
              <w:bottom w:w="80" w:type="dxa"/>
              <w:right w:w="100" w:type="dxa"/>
            </w:tcMar>
            <w:vAlign w:val="center"/>
          </w:tcPr>
          <w:p w14:paraId="544CECE7" w14:textId="77777777" w:rsidR="00C40E04" w:rsidRDefault="00036949">
            <w:r>
              <w:t>−</w:t>
            </w:r>
            <w:r>
              <w:t>0.000197</w:t>
            </w:r>
          </w:p>
        </w:tc>
        <w:tc>
          <w:tcPr>
            <w:tcW w:w="2880" w:type="dxa"/>
            <w:tcMar>
              <w:top w:w="80" w:type="dxa"/>
              <w:left w:w="100" w:type="dxa"/>
              <w:bottom w:w="80" w:type="dxa"/>
              <w:right w:w="100" w:type="dxa"/>
            </w:tcMar>
            <w:vAlign w:val="center"/>
          </w:tcPr>
          <w:p w14:paraId="26294777" w14:textId="77777777" w:rsidR="00C40E04" w:rsidRDefault="00036949">
            <w:r>
              <w:t>Decreases separation</w:t>
            </w:r>
          </w:p>
        </w:tc>
        <w:tc>
          <w:tcPr>
            <w:tcW w:w="2016" w:type="dxa"/>
            <w:tcMar>
              <w:top w:w="80" w:type="dxa"/>
              <w:left w:w="100" w:type="dxa"/>
              <w:bottom w:w="80" w:type="dxa"/>
              <w:right w:w="100" w:type="dxa"/>
            </w:tcMar>
            <w:vAlign w:val="center"/>
          </w:tcPr>
          <w:p w14:paraId="18A76923" w14:textId="77777777" w:rsidR="00C40E04" w:rsidRDefault="00036949">
            <w:r>
              <w:t>Small</w:t>
            </w:r>
          </w:p>
        </w:tc>
      </w:tr>
      <w:tr w:rsidR="00C40E04" w14:paraId="4264F119" w14:textId="77777777">
        <w:trPr>
          <w:jc w:val="center"/>
        </w:trPr>
        <w:tc>
          <w:tcPr>
            <w:tcW w:w="1872" w:type="dxa"/>
            <w:tcMar>
              <w:top w:w="80" w:type="dxa"/>
              <w:left w:w="100" w:type="dxa"/>
              <w:bottom w:w="80" w:type="dxa"/>
              <w:right w:w="100" w:type="dxa"/>
            </w:tcMar>
            <w:vAlign w:val="center"/>
          </w:tcPr>
          <w:p w14:paraId="69B733B7" w14:textId="77777777" w:rsidR="00C40E04" w:rsidRDefault="00036949">
            <w:r>
              <w:t>mean_nsamp</w:t>
            </w:r>
          </w:p>
        </w:tc>
        <w:tc>
          <w:tcPr>
            <w:tcW w:w="1440" w:type="dxa"/>
            <w:tcMar>
              <w:top w:w="80" w:type="dxa"/>
              <w:left w:w="100" w:type="dxa"/>
              <w:bottom w:w="80" w:type="dxa"/>
              <w:right w:w="100" w:type="dxa"/>
            </w:tcMar>
            <w:vAlign w:val="center"/>
          </w:tcPr>
          <w:p w14:paraId="3447E021" w14:textId="77777777" w:rsidR="00C40E04" w:rsidRDefault="00036949">
            <w:r>
              <w:t>+0.000193</w:t>
            </w:r>
          </w:p>
        </w:tc>
        <w:tc>
          <w:tcPr>
            <w:tcW w:w="2880" w:type="dxa"/>
            <w:tcMar>
              <w:top w:w="80" w:type="dxa"/>
              <w:left w:w="100" w:type="dxa"/>
              <w:bottom w:w="80" w:type="dxa"/>
              <w:right w:w="100" w:type="dxa"/>
            </w:tcMar>
            <w:vAlign w:val="center"/>
          </w:tcPr>
          <w:p w14:paraId="446E1400" w14:textId="77777777" w:rsidR="00C40E04" w:rsidRDefault="00036949">
            <w:r>
              <w:t>Increases separation</w:t>
            </w:r>
          </w:p>
        </w:tc>
        <w:tc>
          <w:tcPr>
            <w:tcW w:w="2016" w:type="dxa"/>
            <w:tcMar>
              <w:top w:w="80" w:type="dxa"/>
              <w:left w:w="100" w:type="dxa"/>
              <w:bottom w:w="80" w:type="dxa"/>
              <w:right w:w="100" w:type="dxa"/>
            </w:tcMar>
            <w:vAlign w:val="center"/>
          </w:tcPr>
          <w:p w14:paraId="4E021ED0" w14:textId="77777777" w:rsidR="00C40E04" w:rsidRDefault="00036949">
            <w:r>
              <w:t>Small</w:t>
            </w:r>
          </w:p>
        </w:tc>
      </w:tr>
      <w:tr w:rsidR="00C40E04" w14:paraId="17076441" w14:textId="77777777">
        <w:trPr>
          <w:jc w:val="center"/>
        </w:trPr>
        <w:tc>
          <w:tcPr>
            <w:tcW w:w="1872" w:type="dxa"/>
            <w:tcMar>
              <w:top w:w="80" w:type="dxa"/>
              <w:left w:w="100" w:type="dxa"/>
              <w:bottom w:w="80" w:type="dxa"/>
              <w:right w:w="100" w:type="dxa"/>
            </w:tcMar>
            <w:vAlign w:val="center"/>
          </w:tcPr>
          <w:p w14:paraId="35821643" w14:textId="77777777" w:rsidR="00C40E04" w:rsidRDefault="00036949">
            <w:r>
              <w:t>theta_CV</w:t>
            </w:r>
          </w:p>
        </w:tc>
        <w:tc>
          <w:tcPr>
            <w:tcW w:w="1440" w:type="dxa"/>
            <w:tcMar>
              <w:top w:w="80" w:type="dxa"/>
              <w:left w:w="100" w:type="dxa"/>
              <w:bottom w:w="80" w:type="dxa"/>
              <w:right w:w="100" w:type="dxa"/>
            </w:tcMar>
            <w:vAlign w:val="center"/>
          </w:tcPr>
          <w:p w14:paraId="5A9CDB6F" w14:textId="77777777" w:rsidR="00C40E04" w:rsidRDefault="00036949">
            <w:r>
              <w:t>+0.000124</w:t>
            </w:r>
          </w:p>
        </w:tc>
        <w:tc>
          <w:tcPr>
            <w:tcW w:w="2880" w:type="dxa"/>
            <w:tcMar>
              <w:top w:w="80" w:type="dxa"/>
              <w:left w:w="100" w:type="dxa"/>
              <w:bottom w:w="80" w:type="dxa"/>
              <w:right w:w="100" w:type="dxa"/>
            </w:tcMar>
            <w:vAlign w:val="center"/>
          </w:tcPr>
          <w:p w14:paraId="4E9B1C06" w14:textId="77777777" w:rsidR="00C40E04" w:rsidRDefault="00036949">
            <w:r>
              <w:t>Increases separation</w:t>
            </w:r>
          </w:p>
        </w:tc>
        <w:tc>
          <w:tcPr>
            <w:tcW w:w="2016" w:type="dxa"/>
            <w:tcMar>
              <w:top w:w="80" w:type="dxa"/>
              <w:left w:w="100" w:type="dxa"/>
              <w:bottom w:w="80" w:type="dxa"/>
              <w:right w:w="100" w:type="dxa"/>
            </w:tcMar>
            <w:vAlign w:val="center"/>
          </w:tcPr>
          <w:p w14:paraId="2F8EDED5" w14:textId="77777777" w:rsidR="00C40E04" w:rsidRDefault="00036949">
            <w:r>
              <w:t>Small</w:t>
            </w:r>
          </w:p>
        </w:tc>
      </w:tr>
    </w:tbl>
    <w:p w14:paraId="119DC10C" w14:textId="77777777" w:rsidR="00C40E04" w:rsidRDefault="00C40E04"/>
    <w:p w14:paraId="6C039C02" w14:textId="77777777" w:rsidR="00C40E04" w:rsidRDefault="00036949">
      <w:r>
        <w:t xml:space="preserve">Because direction was removed by abs(diff), a high fitted value can arise from v outperforming iii or iii outperforming v. A signed difference model, log-error(v) − log-error(iii), is required to identify niche regions of </w:t>
      </w:r>
      <w:r>
        <w:t>superiority. The current absolute-difference model is useful for locating instability in their agreement, but not for choosing between them locally.</w:t>
      </w:r>
    </w:p>
    <w:p w14:paraId="6184F0D6" w14:textId="77777777" w:rsidR="00C40E04" w:rsidRDefault="00036949">
      <w:pPr>
        <w:pStyle w:val="Heading1"/>
      </w:pPr>
      <w:r>
        <w:t>6. Diagnostic interpretation and recommended visual checks</w:t>
      </w:r>
    </w:p>
    <w:p w14:paraId="4418222D" w14:textId="77777777" w:rsidR="00C40E04" w:rsidRDefault="00036949">
      <w:r>
        <w:t>The numerical output confirms convergence and ad</w:t>
      </w:r>
      <w:r>
        <w:t>equate basis dimensions, but it does not include the residual plots generated by gam.check() or gratia::appraise(). Consequently, residual normality, heteroscedasticity, leverage, and tail behavior cannot be judged directly from the supplied text. These di</w:t>
      </w:r>
      <w:r>
        <w:t>agnostics should be reviewed before treating Gaussian standard errors and p-values as fully calibrated.</w:t>
      </w:r>
    </w:p>
    <w:p w14:paraId="6CE3E96B" w14:textId="77777777" w:rsidR="00C40E04" w:rsidRDefault="00036949">
      <w:pPr>
        <w:pStyle w:val="ListBullet"/>
      </w:pPr>
      <w:r>
        <w:t xml:space="preserve">gam.check(fit_gam): inspect the QQ plot, residual-versus-linear-predictor plot, response-versus-fitted plot, and residual histogram, in addition to the </w:t>
      </w:r>
      <w:r>
        <w:t>reported k-index table.</w:t>
      </w:r>
    </w:p>
    <w:p w14:paraId="7E7E9C3D" w14:textId="77777777" w:rsidR="00C40E04" w:rsidRDefault="00036949">
      <w:pPr>
        <w:pStyle w:val="ListBullet"/>
      </w:pPr>
      <w:r>
        <w:t>gratia::appraise(fit_gam): examine residual tails, variance trends, and influential observations using a consistent residual type.</w:t>
      </w:r>
    </w:p>
    <w:p w14:paraId="5A3CBF6D" w14:textId="77777777" w:rsidR="00C40E04" w:rsidRDefault="00036949">
      <w:pPr>
        <w:pStyle w:val="ListBullet"/>
      </w:pPr>
      <w:r>
        <w:lastRenderedPageBreak/>
        <w:t xml:space="preserve">gratia::draw(fit_gam, select = contains("p1,p2")): compare all method surfaces with fixed limits and </w:t>
      </w:r>
      <w:r>
        <w:t>the same color scale.</w:t>
      </w:r>
    </w:p>
    <w:p w14:paraId="6788AEC2" w14:textId="77777777" w:rsidR="00C40E04" w:rsidRDefault="00036949">
      <w:pPr>
        <w:pStyle w:val="ListBullet"/>
      </w:pPr>
      <w:r>
        <w:t>vis.gam(..., view = c("p1","p2"), cond = ...): inspect fitted topography at explicitly stated metric and factor settings; use too.far to suppress unsupported extrapolation.</w:t>
      </w:r>
    </w:p>
    <w:p w14:paraId="01A5337A" w14:textId="77777777" w:rsidR="00C40E04" w:rsidRDefault="00036949">
      <w:pPr>
        <w:pStyle w:val="ListBullet"/>
      </w:pPr>
      <w:r>
        <w:t>Plot signed method contrasts with uncertainty: this is the mo</w:t>
      </w:r>
      <w:r>
        <w:t>st direct diagnostic for localized crossovers or niche superiority.</w:t>
      </w:r>
    </w:p>
    <w:p w14:paraId="39B4917C" w14:textId="77777777" w:rsidR="00C40E04" w:rsidRDefault="00036949">
      <w:r>
        <w:t>The Gaussian identity model is reasonable as a flexible conditional-mean model for log1p(error), but the three metrics have intrinsically different scales and may retain metric-specific re</w:t>
      </w:r>
      <w:r>
        <w:t>sidual variances. If appraise() reveals strong heteroscedasticity, alternatives include metric-specific GAMs, a location-scale GAM, or variance modeling through gamm()/gamm4()/nlme-based structures. Given the very large sample, practical effect sizes and s</w:t>
      </w:r>
      <w:r>
        <w:t>urface contrasts should receive more emphasis than isolated p-values.</w:t>
      </w:r>
    </w:p>
    <w:p w14:paraId="5F3E046F" w14:textId="77777777" w:rsidR="00C40E04" w:rsidRDefault="00036949">
      <w:pPr>
        <w:pStyle w:val="Heading1"/>
      </w:pPr>
      <w:r>
        <w:t>7. Overall statistical conclusions</w:t>
      </w:r>
    </w:p>
    <w:p w14:paraId="693CF914" w14:textId="77777777" w:rsidR="00C40E04" w:rsidRDefault="00036949">
      <w:r>
        <w:t>The Code-E analysis provides strong evidence that compositional estimation accuracy varies with metric, method, experimental conditions, and simplex lo</w:t>
      </w:r>
      <w:r>
        <w:t>cation. The fitted global GAM is statistically well behaved in terms of convergence, rank, explanatory power, and basis dimension. G and sigma are the dominant experimental drivers, followed by mean sample size, theta_true, and design block. Theta_CV is st</w:t>
      </w:r>
      <w:r>
        <w:t>atistically detectable but comparatively weak.</w:t>
      </w:r>
    </w:p>
    <w:p w14:paraId="632C5D8A" w14:textId="77777777" w:rsidR="00C40E04" w:rsidRDefault="00036949">
      <w:r>
        <w:t>Method differences are significant, but they depend on the error metric and on p1–p2 location. Methods i, iii, iv, and v show supported nonlinear simplex dependence; method ii does not show a significant resid</w:t>
      </w:r>
      <w:r>
        <w:t>ual smooth after adjustment. This absence of a smooth should not be interpreted as good performance. The significant metric × method interaction also prevents a single set of parametric coefficients from serving as a global method ranking.</w:t>
      </w:r>
    </w:p>
    <w:p w14:paraId="380D58D7" w14:textId="77777777" w:rsidR="00C40E04" w:rsidRDefault="00036949">
      <w:r>
        <w:t xml:space="preserve">The v–iii model </w:t>
      </w:r>
      <w:r>
        <w:t>confirms that their absolute separation is generally small but structured. The separation is especially sensitive to sigma and varies strongly over the simplex, particularly for L1. However, the absolute-difference formulation cannot determine which method</w:t>
      </w:r>
      <w:r>
        <w:t xml:space="preserve"> is superior in a given region. A signed contrast surface is needed to test for localized reversals.</w:t>
      </w:r>
    </w:p>
    <w:p w14:paraId="7316048C" w14:textId="7EF6E7CF" w:rsidR="00C40E04" w:rsidRDefault="00036949">
      <w:r>
        <w:t>Final recommendation. Use the GAM as a semi-parametric robustness and sensitivity analysis that complements the formal MANOVA, mixed-model, and pairwise lo</w:t>
      </w:r>
      <w:r>
        <w:t>g-ratio results. Retain methods v and iii as the leading general-purpose candidates based on the broader analysis, while using signed, uncertainty-qualified GAM contrast surfaces to determine whether either method has defensible niche advantages. Do not in</w:t>
      </w:r>
      <w:r>
        <w:t>fer surface morphology or local crossovers from the text output alone; those conclusions require direct review of the plotted prediction surfaces.</w:t>
      </w:r>
    </w:p>
    <w:p w14:paraId="6127E7DC" w14:textId="52F6CD8B" w:rsidR="002B4EEC" w:rsidRDefault="002B4EEC">
      <w:pPr>
        <w:spacing w:after="200" w:line="276" w:lineRule="auto"/>
      </w:pPr>
      <w:r>
        <w:br w:type="page"/>
      </w:r>
    </w:p>
    <w:p w14:paraId="4A6FB1C6" w14:textId="77777777" w:rsidR="002B4EEC" w:rsidRDefault="002B4EEC" w:rsidP="002B4EEC">
      <w:pPr>
        <w:pStyle w:val="NormalWeb"/>
      </w:pPr>
      <w:r>
        <w:lastRenderedPageBreak/>
        <w:t>Completed the revised formal analysis of the Code-E GAM results. The report corrects several numerical and interpretive issues in the earlier summary and distinguishes conclusions supported by the model output from conclusions requiring direct inspection of the plot files.</w:t>
      </w:r>
    </w:p>
    <w:p w14:paraId="3A03DDA2" w14:textId="77777777" w:rsidR="002B4EEC" w:rsidRDefault="002B4EEC" w:rsidP="002B4EEC">
      <w:pPr>
        <w:pStyle w:val="NormalWeb"/>
      </w:pPr>
      <w:r>
        <w:t>Principal findings include:</w:t>
      </w:r>
    </w:p>
    <w:p w14:paraId="415A6E7C" w14:textId="77777777" w:rsidR="002B4EEC" w:rsidRDefault="002B4EEC" w:rsidP="002B4EEC">
      <w:pPr>
        <w:pStyle w:val="NormalWeb"/>
        <w:numPr>
          <w:ilvl w:val="0"/>
          <w:numId w:val="10"/>
        </w:numPr>
      </w:pPr>
      <w:r>
        <w:t xml:space="preserve">The global GAM used </w:t>
      </w:r>
      <w:r>
        <w:rPr>
          <w:rStyle w:val="Strong"/>
        </w:rPr>
        <w:t>500,000 observations</w:t>
      </w:r>
      <w:r>
        <w:t xml:space="preserve">, explained </w:t>
      </w:r>
      <w:r>
        <w:rPr>
          <w:rStyle w:val="Strong"/>
        </w:rPr>
        <w:t>62.4% of deviance</w:t>
      </w:r>
      <w:r>
        <w:t>, and had adjusted (R^2=0.624).</w:t>
      </w:r>
    </w:p>
    <w:p w14:paraId="454D74B2" w14:textId="77777777" w:rsidR="002B4EEC" w:rsidRDefault="002B4EEC" w:rsidP="002B4EEC">
      <w:pPr>
        <w:pStyle w:val="NormalWeb"/>
        <w:numPr>
          <w:ilvl w:val="0"/>
          <w:numId w:val="10"/>
        </w:numPr>
      </w:pPr>
      <w:r>
        <w:t>The basis dimension (k=30) was adequate for all method-specific smooths. The k-indices were approximately 1.00 with nonsignificant tests.</w:t>
      </w:r>
    </w:p>
    <w:p w14:paraId="4782AED9" w14:textId="77777777" w:rsidR="002B4EEC" w:rsidRDefault="002B4EEC" w:rsidP="002B4EEC">
      <w:pPr>
        <w:pStyle w:val="NormalWeb"/>
        <w:numPr>
          <w:ilvl w:val="0"/>
          <w:numId w:val="10"/>
        </w:numPr>
      </w:pPr>
      <w:r>
        <w:rPr>
          <w:rStyle w:val="Strong"/>
        </w:rPr>
        <w:t>(G)</w:t>
      </w:r>
      <w:r>
        <w:t xml:space="preserve"> and </w:t>
      </w:r>
      <w:r>
        <w:rPr>
          <w:rStyle w:val="Strong"/>
        </w:rPr>
        <w:t>sigma</w:t>
      </w:r>
      <w:r>
        <w:t xml:space="preserve"> were the dominant experimental predictors, with (F=91{,}634.1) and (F=83{,}067.6), respectively.</w:t>
      </w:r>
    </w:p>
    <w:p w14:paraId="7B7AA108" w14:textId="77777777" w:rsidR="002B4EEC" w:rsidRDefault="002B4EEC" w:rsidP="002B4EEC">
      <w:pPr>
        <w:pStyle w:val="NormalWeb"/>
        <w:numPr>
          <w:ilvl w:val="0"/>
          <w:numId w:val="10"/>
        </w:numPr>
      </w:pPr>
      <w:r>
        <w:t xml:space="preserve">The significant method-by-metric interaction shows that method differences depend on whether error is measured by RMSE, L1, or </w:t>
      </w:r>
      <w:proofErr w:type="spellStart"/>
      <w:r>
        <w:t>Linf</w:t>
      </w:r>
      <w:proofErr w:type="spellEnd"/>
      <w:r>
        <w:t>.</w:t>
      </w:r>
    </w:p>
    <w:p w14:paraId="2A80A6D2" w14:textId="77777777" w:rsidR="002B4EEC" w:rsidRDefault="002B4EEC" w:rsidP="002B4EEC">
      <w:pPr>
        <w:pStyle w:val="NormalWeb"/>
        <w:numPr>
          <w:ilvl w:val="0"/>
          <w:numId w:val="10"/>
        </w:numPr>
      </w:pPr>
      <w:r>
        <w:t xml:space="preserve">Methods </w:t>
      </w:r>
      <w:proofErr w:type="spellStart"/>
      <w:r>
        <w:t>i</w:t>
      </w:r>
      <w:proofErr w:type="spellEnd"/>
      <w:r>
        <w:t xml:space="preserve">, iii, iv, and v had significant nonlinear simplex surfaces; method </w:t>
      </w:r>
      <w:proofErr w:type="spellStart"/>
      <w:r>
        <w:t>ii’s</w:t>
      </w:r>
      <w:proofErr w:type="spellEnd"/>
      <w:r>
        <w:t xml:space="preserve"> adjusted smooth was not significant.</w:t>
      </w:r>
    </w:p>
    <w:p w14:paraId="248C83F5" w14:textId="77777777" w:rsidR="002B4EEC" w:rsidRDefault="002B4EEC" w:rsidP="002B4EEC">
      <w:pPr>
        <w:pStyle w:val="NormalWeb"/>
        <w:numPr>
          <w:ilvl w:val="0"/>
          <w:numId w:val="10"/>
        </w:numPr>
      </w:pPr>
      <w:r>
        <w:t xml:space="preserve">The v-versus-iii model explained </w:t>
      </w:r>
      <w:r>
        <w:rPr>
          <w:rStyle w:val="Strong"/>
        </w:rPr>
        <w:t>39.1% of deviance</w:t>
      </w:r>
      <w:r>
        <w:t>, and sigma was the primary driver of their absolute separation.</w:t>
      </w:r>
    </w:p>
    <w:p w14:paraId="3DAF144A" w14:textId="77777777" w:rsidR="002B4EEC" w:rsidRDefault="002B4EEC" w:rsidP="002B4EEC">
      <w:pPr>
        <w:pStyle w:val="NormalWeb"/>
        <w:numPr>
          <w:ilvl w:val="0"/>
          <w:numId w:val="10"/>
        </w:numPr>
      </w:pPr>
      <w:r>
        <w:t>The difference model uses (\log[1+|</w:t>
      </w:r>
      <w:proofErr w:type="spellStart"/>
      <w:r>
        <w:t>error_v</w:t>
      </w:r>
      <w:proofErr w:type="spellEnd"/>
      <w:r>
        <w:t>-error_{iii}|]), so it cannot determine which method is locally superior. A signed contrast surface is required.</w:t>
      </w:r>
    </w:p>
    <w:p w14:paraId="00AA1CE6" w14:textId="77777777" w:rsidR="002B4EEC" w:rsidRDefault="002B4EEC" w:rsidP="002B4EEC">
      <w:pPr>
        <w:pStyle w:val="NormalWeb"/>
        <w:numPr>
          <w:ilvl w:val="0"/>
          <w:numId w:val="10"/>
        </w:numPr>
      </w:pPr>
      <w:r>
        <w:t>The supplied files did not include the actual plot images. Therefore, claims concerning ridges, valleys, boundary behavior, or local crossovers could not be independently verified.</w:t>
      </w:r>
    </w:p>
    <w:p w14:paraId="19235802" w14:textId="77777777" w:rsidR="002B4EEC" w:rsidRDefault="002B4EEC" w:rsidP="002B4EEC">
      <w:pPr>
        <w:pStyle w:val="NormalWeb"/>
      </w:pPr>
      <w:hyperlink r:id="rId8" w:history="1">
        <w:r>
          <w:rPr>
            <w:rStyle w:val="Hyperlink"/>
          </w:rPr>
          <w:t>Download the revised Code-E statistical memorandum</w:t>
        </w:r>
      </w:hyperlink>
    </w:p>
    <w:p w14:paraId="6138398A" w14:textId="77777777" w:rsidR="002B4EEC" w:rsidRDefault="002B4EEC"/>
    <w:sectPr w:rsidR="002B4EEC"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BB16A" w14:textId="77777777" w:rsidR="00036949" w:rsidRDefault="00036949">
      <w:pPr>
        <w:spacing w:after="0" w:line="240" w:lineRule="auto"/>
      </w:pPr>
      <w:r>
        <w:separator/>
      </w:r>
    </w:p>
  </w:endnote>
  <w:endnote w:type="continuationSeparator" w:id="0">
    <w:p w14:paraId="04ECCB45" w14:textId="77777777" w:rsidR="00036949" w:rsidRDefault="000369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32159" w14:textId="77777777" w:rsidR="00C40E04" w:rsidRDefault="00036949">
    <w:pPr>
      <w:pStyle w:val="Footer"/>
      <w:jc w:val="center"/>
    </w:pPr>
    <w:r>
      <w:rPr>
        <w:sz w:val="16"/>
      </w:rPr>
      <w:t>Code-E GAM analysis | Formal statistical memorandum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1FAC1" w14:textId="77777777" w:rsidR="00036949" w:rsidRDefault="00036949">
      <w:pPr>
        <w:spacing w:after="0" w:line="240" w:lineRule="auto"/>
      </w:pPr>
      <w:r>
        <w:separator/>
      </w:r>
    </w:p>
  </w:footnote>
  <w:footnote w:type="continuationSeparator" w:id="0">
    <w:p w14:paraId="104AD5BE" w14:textId="77777777" w:rsidR="00036949" w:rsidRDefault="000369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052076C"/>
    <w:multiLevelType w:val="multilevel"/>
    <w:tmpl w:val="CD80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949"/>
    <w:rsid w:val="0006063C"/>
    <w:rsid w:val="0015074B"/>
    <w:rsid w:val="0029639D"/>
    <w:rsid w:val="002B4EEC"/>
    <w:rsid w:val="00326F90"/>
    <w:rsid w:val="00AA1D8D"/>
    <w:rsid w:val="00B47730"/>
    <w:rsid w:val="00C40E0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3C0B0"/>
  <w14:defaultImageDpi w14:val="300"/>
  <w15:docId w15:val="{3F57605C-B540-47A0-8FFE-9E369F6E6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B4EEC"/>
    <w:pPr>
      <w:spacing w:before="100" w:beforeAutospacing="1"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B4EE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57775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sandbox://mnt/data/summary-results-code-E-revised.docx"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2292</Words>
  <Characters>13066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Brodziak</cp:lastModifiedBy>
  <cp:revision>2</cp:revision>
  <dcterms:created xsi:type="dcterms:W3CDTF">2013-12-23T23:15:00Z</dcterms:created>
  <dcterms:modified xsi:type="dcterms:W3CDTF">2026-08-04T02:18:00Z</dcterms:modified>
  <cp:category/>
</cp:coreProperties>
</file>