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4822A" w14:textId="77777777" w:rsidR="008B3AE1" w:rsidRDefault="008B3AE1" w:rsidP="008B3AE1">
      <w:pPr>
        <w:pStyle w:val="Heading2"/>
        <w:rPr>
          <w:rFonts w:ascii="Times New Roman" w:hAnsi="Times New Roman"/>
          <w:sz w:val="36"/>
        </w:rPr>
      </w:pPr>
      <w:r>
        <w:t>Goal</w:t>
      </w:r>
    </w:p>
    <w:p w14:paraId="38227520" w14:textId="77777777" w:rsidR="008B3AE1" w:rsidRDefault="008B3AE1" w:rsidP="008B3AE1">
      <w:pPr>
        <w:pStyle w:val="NormalWeb"/>
      </w:pPr>
      <w:r>
        <w:t>The analysis compares five compositional-likelihood estimators using ranks derived separately from RMSE, (L_1), and (L_\</w:t>
      </w:r>
      <w:proofErr w:type="spellStart"/>
      <w:r>
        <w:t>infty</w:t>
      </w:r>
      <w:proofErr w:type="spellEnd"/>
      <w:r>
        <w:t>) errors. Rank 1 denotes the lowest error. The principal question is whether a method is:</w:t>
      </w:r>
    </w:p>
    <w:p w14:paraId="1CF42DCF" w14:textId="77777777" w:rsidR="008B3AE1" w:rsidRDefault="008B3AE1" w:rsidP="008B3AE1">
      <w:pPr>
        <w:pStyle w:val="NormalWeb"/>
        <w:numPr>
          <w:ilvl w:val="0"/>
          <w:numId w:val="11"/>
        </w:numPr>
      </w:pPr>
      <w:r>
        <w:t>frequently the best,</w:t>
      </w:r>
    </w:p>
    <w:p w14:paraId="5E8E283A" w14:textId="77777777" w:rsidR="008B3AE1" w:rsidRDefault="008B3AE1" w:rsidP="008B3AE1">
      <w:pPr>
        <w:pStyle w:val="NormalWeb"/>
        <w:numPr>
          <w:ilvl w:val="0"/>
          <w:numId w:val="11"/>
        </w:numPr>
      </w:pPr>
      <w:r>
        <w:t>consistently near the top, or</w:t>
      </w:r>
    </w:p>
    <w:p w14:paraId="0EAA2499" w14:textId="77777777" w:rsidR="008B3AE1" w:rsidRDefault="008B3AE1" w:rsidP="008B3AE1">
      <w:pPr>
        <w:pStyle w:val="NormalWeb"/>
        <w:numPr>
          <w:ilvl w:val="0"/>
          <w:numId w:val="11"/>
        </w:numPr>
      </w:pPr>
      <w:r>
        <w:t>highly condition-dependent.</w:t>
      </w:r>
    </w:p>
    <w:p w14:paraId="304AA7CC" w14:textId="77777777" w:rsidR="008B3AE1" w:rsidRDefault="008B3AE1" w:rsidP="008B3AE1">
      <w:pPr>
        <w:pStyle w:val="NormalWeb"/>
      </w:pPr>
      <w:r>
        <w:t>The analysis used 100,000 matched simulation datasets per method and metric.</w:t>
      </w:r>
    </w:p>
    <w:p w14:paraId="3B140903" w14:textId="77777777" w:rsidR="008B3AE1" w:rsidRDefault="008B3AE1" w:rsidP="008B3AE1">
      <w:pPr>
        <w:pStyle w:val="Heading2"/>
      </w:pPr>
      <w:r>
        <w:t>Principal conclusion</w:t>
      </w:r>
    </w:p>
    <w:p w14:paraId="0AAA9202" w14:textId="77777777" w:rsidR="008B3AE1" w:rsidRDefault="008B3AE1" w:rsidP="008B3AE1">
      <w:pPr>
        <w:pStyle w:val="NormalWeb"/>
      </w:pPr>
      <w:r>
        <w:t xml:space="preserve">Method </w:t>
      </w:r>
      <w:r>
        <w:rPr>
          <w:rStyle w:val="Strong"/>
        </w:rPr>
        <w:t>v</w:t>
      </w:r>
      <w:r>
        <w:t xml:space="preserve"> has the best overall mean-rank performance and the smallest variability in composite rank. Method </w:t>
      </w:r>
      <w:proofErr w:type="spellStart"/>
      <w:r>
        <w:rPr>
          <w:rStyle w:val="Strong"/>
        </w:rPr>
        <w:t>i</w:t>
      </w:r>
      <w:proofErr w:type="spellEnd"/>
      <w:r>
        <w:t>, however, has the highest probability of being the outright winner. Thus, the two methods offer different performance profiles:</w:t>
      </w:r>
    </w:p>
    <w:p w14:paraId="4CB00901" w14:textId="77777777" w:rsidR="008B3AE1" w:rsidRDefault="008B3AE1" w:rsidP="008B3AE1">
      <w:pPr>
        <w:pStyle w:val="NormalWeb"/>
        <w:numPr>
          <w:ilvl w:val="0"/>
          <w:numId w:val="12"/>
        </w:numPr>
      </w:pPr>
      <w:r>
        <w:rPr>
          <w:rStyle w:val="Strong"/>
        </w:rPr>
        <w:t>Method v is the most consistent high-performing method.</w:t>
      </w:r>
    </w:p>
    <w:p w14:paraId="185640A2" w14:textId="77777777" w:rsidR="008B3AE1" w:rsidRDefault="008B3AE1" w:rsidP="008B3AE1">
      <w:pPr>
        <w:pStyle w:val="NormalWeb"/>
        <w:numPr>
          <w:ilvl w:val="0"/>
          <w:numId w:val="12"/>
        </w:numPr>
      </w:pPr>
      <w:r>
        <w:rPr>
          <w:rStyle w:val="Strong"/>
        </w:rPr>
        <w:t xml:space="preserve">Method </w:t>
      </w:r>
      <w:proofErr w:type="spellStart"/>
      <w:r>
        <w:rPr>
          <w:rStyle w:val="Strong"/>
        </w:rPr>
        <w:t>i</w:t>
      </w:r>
      <w:proofErr w:type="spellEnd"/>
      <w:r>
        <w:rPr>
          <w:rStyle w:val="Strong"/>
        </w:rPr>
        <w:t xml:space="preserve"> is the most frequent winner.</w:t>
      </w:r>
    </w:p>
    <w:p w14:paraId="3FFA5574" w14:textId="77777777" w:rsidR="008B3AE1" w:rsidRDefault="008B3AE1" w:rsidP="008B3AE1">
      <w:pPr>
        <w:pStyle w:val="NormalWeb"/>
        <w:numPr>
          <w:ilvl w:val="0"/>
          <w:numId w:val="12"/>
        </w:numPr>
      </w:pPr>
      <w:r>
        <w:rPr>
          <w:rStyle w:val="Strong"/>
        </w:rPr>
        <w:t>Method iii is a close but statistically distinguishable third choice.</w:t>
      </w:r>
    </w:p>
    <w:p w14:paraId="01AD0B60" w14:textId="77777777" w:rsidR="008B3AE1" w:rsidRDefault="008B3AE1" w:rsidP="008B3AE1">
      <w:pPr>
        <w:pStyle w:val="NormalWeb"/>
        <w:numPr>
          <w:ilvl w:val="0"/>
          <w:numId w:val="12"/>
        </w:numPr>
      </w:pPr>
      <w:r>
        <w:rPr>
          <w:rStyle w:val="Strong"/>
        </w:rPr>
        <w:t xml:space="preserve">Method iv is generally inferior to </w:t>
      </w:r>
      <w:proofErr w:type="spellStart"/>
      <w:r>
        <w:rPr>
          <w:rStyle w:val="Strong"/>
        </w:rPr>
        <w:t>i</w:t>
      </w:r>
      <w:proofErr w:type="spellEnd"/>
      <w:r>
        <w:rPr>
          <w:rStyle w:val="Strong"/>
        </w:rPr>
        <w:t>, iii, and v.</w:t>
      </w:r>
    </w:p>
    <w:p w14:paraId="669A193F" w14:textId="77777777" w:rsidR="008B3AE1" w:rsidRDefault="008B3AE1" w:rsidP="008B3AE1">
      <w:pPr>
        <w:pStyle w:val="NormalWeb"/>
        <w:numPr>
          <w:ilvl w:val="0"/>
          <w:numId w:val="12"/>
        </w:numPr>
      </w:pPr>
      <w:r>
        <w:rPr>
          <w:rStyle w:val="Strong"/>
        </w:rPr>
        <w:t>Method ii is the most polarized and has the worst average rank, despite winning relatively often.</w:t>
      </w:r>
    </w:p>
    <w:p w14:paraId="40C768A5" w14:textId="77777777" w:rsidR="008B3AE1" w:rsidRDefault="008B3AE1" w:rsidP="008B3AE1">
      <w:pPr>
        <w:pStyle w:val="NormalWeb"/>
      </w:pPr>
      <w:r>
        <w:t>The overall ordering by composite mean rank is</w:t>
      </w:r>
    </w:p>
    <w:p w14:paraId="3D065BDB" w14:textId="77777777" w:rsidR="008B3AE1" w:rsidRDefault="008B3AE1" w:rsidP="008B3AE1">
      <w:pPr>
        <w:pStyle w:val="NormalWeb"/>
      </w:pPr>
      <w:r>
        <w:t>[</w:t>
      </w:r>
      <w:r>
        <w:br/>
        <w:t xml:space="preserve">\boxed{v ;&gt;; </w:t>
      </w:r>
      <w:proofErr w:type="spellStart"/>
      <w:r>
        <w:t>i</w:t>
      </w:r>
      <w:proofErr w:type="spellEnd"/>
      <w:r>
        <w:t xml:space="preserve"> ;&gt;; iii ;&gt;; iv ;&gt;; ii},</w:t>
      </w:r>
      <w:r>
        <w:br/>
        <w:t>]</w:t>
      </w:r>
    </w:p>
    <w:p w14:paraId="37FEB933" w14:textId="77777777" w:rsidR="008B3AE1" w:rsidRDefault="008B3AE1" w:rsidP="008B3AE1">
      <w:pPr>
        <w:pStyle w:val="NormalWeb"/>
      </w:pPr>
      <w:r>
        <w:t>where “(&gt;)” denotes better performance, meaning a lower rank.</w:t>
      </w:r>
    </w:p>
    <w:p w14:paraId="4213AECC" w14:textId="77777777" w:rsidR="008B3AE1" w:rsidRDefault="008B3AE1" w:rsidP="008B3AE1">
      <w:r>
        <w:pict w14:anchorId="3A8A7E28">
          <v:rect id="_x0000_i1025" style="width:0;height:1.5pt" o:hralign="center" o:hrstd="t" o:hr="t" fillcolor="#a0a0a0" stroked="f"/>
        </w:pict>
      </w:r>
    </w:p>
    <w:p w14:paraId="082596B6" w14:textId="77777777" w:rsidR="008B3AE1" w:rsidRDefault="008B3AE1" w:rsidP="008B3AE1">
      <w:pPr>
        <w:pStyle w:val="Heading2"/>
      </w:pPr>
      <w:r>
        <w:t>1. Descriptive performance</w:t>
      </w:r>
    </w:p>
    <w:p w14:paraId="25138C5A" w14:textId="77777777" w:rsidR="008B3AE1" w:rsidRDefault="008B3AE1" w:rsidP="008B3AE1">
      <w:pPr>
        <w:pStyle w:val="Heading3"/>
      </w:pPr>
      <w:r>
        <w:t>Composite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208"/>
        <w:gridCol w:w="2219"/>
        <w:gridCol w:w="2234"/>
      </w:tblGrid>
      <w:tr w:rsidR="008B3AE1" w14:paraId="10B88598" w14:textId="77777777" w:rsidTr="008B3AE1">
        <w:trPr>
          <w:tblHeader/>
          <w:tblCellSpacing w:w="15" w:type="dxa"/>
        </w:trPr>
        <w:tc>
          <w:tcPr>
            <w:tcW w:w="0" w:type="auto"/>
            <w:vAlign w:val="center"/>
            <w:hideMark/>
          </w:tcPr>
          <w:p w14:paraId="79FC1010" w14:textId="77777777" w:rsidR="008B3AE1" w:rsidRDefault="008B3AE1">
            <w:pPr>
              <w:jc w:val="center"/>
              <w:rPr>
                <w:b/>
                <w:bCs/>
              </w:rPr>
            </w:pPr>
            <w:r>
              <w:rPr>
                <w:b/>
                <w:bCs/>
              </w:rPr>
              <w:t>Method</w:t>
            </w:r>
          </w:p>
        </w:tc>
        <w:tc>
          <w:tcPr>
            <w:tcW w:w="0" w:type="auto"/>
            <w:vAlign w:val="center"/>
            <w:hideMark/>
          </w:tcPr>
          <w:p w14:paraId="56013EEE" w14:textId="77777777" w:rsidR="008B3AE1" w:rsidRDefault="008B3AE1">
            <w:pPr>
              <w:jc w:val="right"/>
              <w:rPr>
                <w:b/>
                <w:bCs/>
              </w:rPr>
            </w:pPr>
            <w:r>
              <w:rPr>
                <w:b/>
                <w:bCs/>
              </w:rPr>
              <w:t>Mean composite rank</w:t>
            </w:r>
          </w:p>
        </w:tc>
        <w:tc>
          <w:tcPr>
            <w:tcW w:w="0" w:type="auto"/>
            <w:vAlign w:val="center"/>
            <w:hideMark/>
          </w:tcPr>
          <w:p w14:paraId="08D819E4" w14:textId="77777777" w:rsidR="008B3AE1" w:rsidRDefault="008B3AE1">
            <w:pPr>
              <w:jc w:val="right"/>
              <w:rPr>
                <w:b/>
                <w:bCs/>
              </w:rPr>
            </w:pPr>
            <w:r>
              <w:rPr>
                <w:b/>
                <w:bCs/>
              </w:rPr>
              <w:t>SD of composite rank</w:t>
            </w:r>
          </w:p>
        </w:tc>
        <w:tc>
          <w:tcPr>
            <w:tcW w:w="0" w:type="auto"/>
            <w:vAlign w:val="center"/>
            <w:hideMark/>
          </w:tcPr>
          <w:p w14:paraId="6565E2BE" w14:textId="77777777" w:rsidR="008B3AE1" w:rsidRDefault="008B3AE1">
            <w:pPr>
              <w:jc w:val="right"/>
              <w:rPr>
                <w:b/>
                <w:bCs/>
              </w:rPr>
            </w:pPr>
            <w:r>
              <w:rPr>
                <w:b/>
                <w:bCs/>
              </w:rPr>
              <w:t>Mean probability best</w:t>
            </w:r>
          </w:p>
        </w:tc>
      </w:tr>
      <w:tr w:rsidR="008B3AE1" w14:paraId="371348BB" w14:textId="77777777" w:rsidTr="008B3AE1">
        <w:trPr>
          <w:tblCellSpacing w:w="15" w:type="dxa"/>
        </w:trPr>
        <w:tc>
          <w:tcPr>
            <w:tcW w:w="0" w:type="auto"/>
            <w:vAlign w:val="center"/>
            <w:hideMark/>
          </w:tcPr>
          <w:p w14:paraId="11E9C148" w14:textId="77777777" w:rsidR="008B3AE1" w:rsidRDefault="008B3AE1">
            <w:r>
              <w:t>v</w:t>
            </w:r>
          </w:p>
        </w:tc>
        <w:tc>
          <w:tcPr>
            <w:tcW w:w="0" w:type="auto"/>
            <w:vAlign w:val="center"/>
            <w:hideMark/>
          </w:tcPr>
          <w:p w14:paraId="4FA8AF50" w14:textId="77777777" w:rsidR="008B3AE1" w:rsidRDefault="008B3AE1">
            <w:pPr>
              <w:jc w:val="right"/>
            </w:pPr>
            <w:r>
              <w:rPr>
                <w:rStyle w:val="Strong"/>
              </w:rPr>
              <w:t>2.707</w:t>
            </w:r>
          </w:p>
        </w:tc>
        <w:tc>
          <w:tcPr>
            <w:tcW w:w="0" w:type="auto"/>
            <w:vAlign w:val="center"/>
            <w:hideMark/>
          </w:tcPr>
          <w:p w14:paraId="155A66D5" w14:textId="77777777" w:rsidR="008B3AE1" w:rsidRDefault="008B3AE1">
            <w:pPr>
              <w:jc w:val="right"/>
            </w:pPr>
            <w:r>
              <w:rPr>
                <w:rStyle w:val="Strong"/>
              </w:rPr>
              <w:t>0.932</w:t>
            </w:r>
          </w:p>
        </w:tc>
        <w:tc>
          <w:tcPr>
            <w:tcW w:w="0" w:type="auto"/>
            <w:vAlign w:val="center"/>
            <w:hideMark/>
          </w:tcPr>
          <w:p w14:paraId="4827B9E4" w14:textId="77777777" w:rsidR="008B3AE1" w:rsidRDefault="008B3AE1">
            <w:pPr>
              <w:jc w:val="right"/>
            </w:pPr>
            <w:r>
              <w:t>0.132</w:t>
            </w:r>
          </w:p>
        </w:tc>
      </w:tr>
      <w:tr w:rsidR="008B3AE1" w14:paraId="4A93484A" w14:textId="77777777" w:rsidTr="008B3AE1">
        <w:trPr>
          <w:tblCellSpacing w:w="15" w:type="dxa"/>
        </w:trPr>
        <w:tc>
          <w:tcPr>
            <w:tcW w:w="0" w:type="auto"/>
            <w:vAlign w:val="center"/>
            <w:hideMark/>
          </w:tcPr>
          <w:p w14:paraId="79D9ECCC" w14:textId="77777777" w:rsidR="008B3AE1" w:rsidRDefault="008B3AE1">
            <w:proofErr w:type="spellStart"/>
            <w:r>
              <w:t>i</w:t>
            </w:r>
            <w:proofErr w:type="spellEnd"/>
          </w:p>
        </w:tc>
        <w:tc>
          <w:tcPr>
            <w:tcW w:w="0" w:type="auto"/>
            <w:vAlign w:val="center"/>
            <w:hideMark/>
          </w:tcPr>
          <w:p w14:paraId="385E3729" w14:textId="77777777" w:rsidR="008B3AE1" w:rsidRDefault="008B3AE1">
            <w:pPr>
              <w:jc w:val="right"/>
            </w:pPr>
            <w:r>
              <w:t>2.740</w:t>
            </w:r>
          </w:p>
        </w:tc>
        <w:tc>
          <w:tcPr>
            <w:tcW w:w="0" w:type="auto"/>
            <w:vAlign w:val="center"/>
            <w:hideMark/>
          </w:tcPr>
          <w:p w14:paraId="1176ECD9" w14:textId="77777777" w:rsidR="008B3AE1" w:rsidRDefault="008B3AE1">
            <w:pPr>
              <w:jc w:val="right"/>
            </w:pPr>
            <w:r>
              <w:t>1.252</w:t>
            </w:r>
          </w:p>
        </w:tc>
        <w:tc>
          <w:tcPr>
            <w:tcW w:w="0" w:type="auto"/>
            <w:vAlign w:val="center"/>
            <w:hideMark/>
          </w:tcPr>
          <w:p w14:paraId="1A690937" w14:textId="77777777" w:rsidR="008B3AE1" w:rsidRDefault="008B3AE1">
            <w:pPr>
              <w:jc w:val="right"/>
            </w:pPr>
            <w:r>
              <w:rPr>
                <w:rStyle w:val="Strong"/>
              </w:rPr>
              <w:t>0.245</w:t>
            </w:r>
          </w:p>
        </w:tc>
      </w:tr>
      <w:tr w:rsidR="008B3AE1" w14:paraId="0B3B960F" w14:textId="77777777" w:rsidTr="008B3AE1">
        <w:trPr>
          <w:tblCellSpacing w:w="15" w:type="dxa"/>
        </w:trPr>
        <w:tc>
          <w:tcPr>
            <w:tcW w:w="0" w:type="auto"/>
            <w:vAlign w:val="center"/>
            <w:hideMark/>
          </w:tcPr>
          <w:p w14:paraId="0F491966" w14:textId="77777777" w:rsidR="008B3AE1" w:rsidRDefault="008B3AE1">
            <w:r>
              <w:t>iii</w:t>
            </w:r>
          </w:p>
        </w:tc>
        <w:tc>
          <w:tcPr>
            <w:tcW w:w="0" w:type="auto"/>
            <w:vAlign w:val="center"/>
            <w:hideMark/>
          </w:tcPr>
          <w:p w14:paraId="026021B8" w14:textId="77777777" w:rsidR="008B3AE1" w:rsidRDefault="008B3AE1">
            <w:pPr>
              <w:jc w:val="right"/>
            </w:pPr>
            <w:r>
              <w:t>2.792</w:t>
            </w:r>
          </w:p>
        </w:tc>
        <w:tc>
          <w:tcPr>
            <w:tcW w:w="0" w:type="auto"/>
            <w:vAlign w:val="center"/>
            <w:hideMark/>
          </w:tcPr>
          <w:p w14:paraId="3CFA4425" w14:textId="77777777" w:rsidR="008B3AE1" w:rsidRDefault="008B3AE1">
            <w:pPr>
              <w:jc w:val="right"/>
            </w:pPr>
            <w:r>
              <w:t>1.134</w:t>
            </w:r>
          </w:p>
        </w:tc>
        <w:tc>
          <w:tcPr>
            <w:tcW w:w="0" w:type="auto"/>
            <w:vAlign w:val="center"/>
            <w:hideMark/>
          </w:tcPr>
          <w:p w14:paraId="6815110A" w14:textId="77777777" w:rsidR="008B3AE1" w:rsidRDefault="008B3AE1">
            <w:pPr>
              <w:jc w:val="right"/>
            </w:pPr>
            <w:r>
              <w:t>0.207</w:t>
            </w:r>
          </w:p>
        </w:tc>
      </w:tr>
      <w:tr w:rsidR="008B3AE1" w14:paraId="6C8CAB90" w14:textId="77777777" w:rsidTr="008B3AE1">
        <w:trPr>
          <w:tblCellSpacing w:w="15" w:type="dxa"/>
        </w:trPr>
        <w:tc>
          <w:tcPr>
            <w:tcW w:w="0" w:type="auto"/>
            <w:vAlign w:val="center"/>
            <w:hideMark/>
          </w:tcPr>
          <w:p w14:paraId="07F886BC" w14:textId="77777777" w:rsidR="008B3AE1" w:rsidRDefault="008B3AE1">
            <w:r>
              <w:t>iv</w:t>
            </w:r>
          </w:p>
        </w:tc>
        <w:tc>
          <w:tcPr>
            <w:tcW w:w="0" w:type="auto"/>
            <w:vAlign w:val="center"/>
            <w:hideMark/>
          </w:tcPr>
          <w:p w14:paraId="64558022" w14:textId="77777777" w:rsidR="008B3AE1" w:rsidRDefault="008B3AE1">
            <w:pPr>
              <w:jc w:val="right"/>
            </w:pPr>
            <w:r>
              <w:t>3.151</w:t>
            </w:r>
          </w:p>
        </w:tc>
        <w:tc>
          <w:tcPr>
            <w:tcW w:w="0" w:type="auto"/>
            <w:vAlign w:val="center"/>
            <w:hideMark/>
          </w:tcPr>
          <w:p w14:paraId="3F218E24" w14:textId="77777777" w:rsidR="008B3AE1" w:rsidRDefault="008B3AE1">
            <w:pPr>
              <w:jc w:val="right"/>
            </w:pPr>
            <w:r>
              <w:t>1.211</w:t>
            </w:r>
          </w:p>
        </w:tc>
        <w:tc>
          <w:tcPr>
            <w:tcW w:w="0" w:type="auto"/>
            <w:vAlign w:val="center"/>
            <w:hideMark/>
          </w:tcPr>
          <w:p w14:paraId="0556C33D" w14:textId="77777777" w:rsidR="008B3AE1" w:rsidRDefault="008B3AE1">
            <w:pPr>
              <w:jc w:val="right"/>
            </w:pPr>
            <w:r>
              <w:t>0.179</w:t>
            </w:r>
          </w:p>
        </w:tc>
      </w:tr>
      <w:tr w:rsidR="008B3AE1" w14:paraId="1AD558D7" w14:textId="77777777" w:rsidTr="008B3AE1">
        <w:trPr>
          <w:tblCellSpacing w:w="15" w:type="dxa"/>
        </w:trPr>
        <w:tc>
          <w:tcPr>
            <w:tcW w:w="0" w:type="auto"/>
            <w:vAlign w:val="center"/>
            <w:hideMark/>
          </w:tcPr>
          <w:p w14:paraId="6B9E9A30" w14:textId="77777777" w:rsidR="008B3AE1" w:rsidRDefault="008B3AE1">
            <w:r>
              <w:t>ii</w:t>
            </w:r>
          </w:p>
        </w:tc>
        <w:tc>
          <w:tcPr>
            <w:tcW w:w="0" w:type="auto"/>
            <w:vAlign w:val="center"/>
            <w:hideMark/>
          </w:tcPr>
          <w:p w14:paraId="3E8E0C6A" w14:textId="77777777" w:rsidR="008B3AE1" w:rsidRDefault="008B3AE1">
            <w:pPr>
              <w:jc w:val="right"/>
            </w:pPr>
            <w:r>
              <w:t>3.611</w:t>
            </w:r>
          </w:p>
        </w:tc>
        <w:tc>
          <w:tcPr>
            <w:tcW w:w="0" w:type="auto"/>
            <w:vAlign w:val="center"/>
            <w:hideMark/>
          </w:tcPr>
          <w:p w14:paraId="6A7F046A" w14:textId="77777777" w:rsidR="008B3AE1" w:rsidRDefault="008B3AE1">
            <w:pPr>
              <w:jc w:val="right"/>
            </w:pPr>
            <w:r>
              <w:t>1.575</w:t>
            </w:r>
          </w:p>
        </w:tc>
        <w:tc>
          <w:tcPr>
            <w:tcW w:w="0" w:type="auto"/>
            <w:vAlign w:val="center"/>
            <w:hideMark/>
          </w:tcPr>
          <w:p w14:paraId="25D94268" w14:textId="77777777" w:rsidR="008B3AE1" w:rsidRDefault="008B3AE1">
            <w:pPr>
              <w:jc w:val="right"/>
            </w:pPr>
            <w:r>
              <w:t>0.237</w:t>
            </w:r>
          </w:p>
        </w:tc>
      </w:tr>
    </w:tbl>
    <w:p w14:paraId="05BDE768" w14:textId="77777777" w:rsidR="008B3AE1" w:rsidRDefault="008B3AE1" w:rsidP="008B3AE1">
      <w:pPr>
        <w:pStyle w:val="NormalWeb"/>
      </w:pPr>
      <w:r>
        <w:t>These summaries demonstrate that mean rank and probability of winning answer different questions.</w:t>
      </w:r>
    </w:p>
    <w:p w14:paraId="61633634" w14:textId="77777777" w:rsidR="008B3AE1" w:rsidRDefault="008B3AE1" w:rsidP="008B3AE1">
      <w:pPr>
        <w:pStyle w:val="NormalWeb"/>
      </w:pPr>
      <w:r>
        <w:lastRenderedPageBreak/>
        <w:t>Method v has the lowest mean rank and smallest rank SD. It therefore performs reliably well and is relatively unlikely to fall into the poorest ranks. Nevertheless, it is rank 1 in only about 13% of comparisons.</w:t>
      </w:r>
    </w:p>
    <w:p w14:paraId="36235649" w14:textId="77777777" w:rsidR="008B3AE1" w:rsidRDefault="008B3AE1" w:rsidP="008B3AE1">
      <w:pPr>
        <w:pStyle w:val="NormalWeb"/>
      </w:pPr>
      <w:r>
        <w:t xml:space="preserve">Method </w:t>
      </w:r>
      <w:proofErr w:type="spellStart"/>
      <w:r>
        <w:t>i</w:t>
      </w:r>
      <w:proofErr w:type="spellEnd"/>
      <w:r>
        <w:t xml:space="preserve"> wins approximately 24.5% of comparisons—the highest overall frequency—but has greater rank variability and a slightly poorer mean rank than v.</w:t>
      </w:r>
    </w:p>
    <w:p w14:paraId="04B20FDB" w14:textId="77777777" w:rsidR="008B3AE1" w:rsidRDefault="008B3AE1" w:rsidP="008B3AE1">
      <w:pPr>
        <w:pStyle w:val="NormalWeb"/>
      </w:pPr>
      <w:r>
        <w:t xml:space="preserve">Method ii illustrates why winner frequency should not be used alone. It wins about 23.7% of comparisons, nearly as often as </w:t>
      </w:r>
      <w:proofErr w:type="spellStart"/>
      <w:r>
        <w:t>i</w:t>
      </w:r>
      <w:proofErr w:type="spellEnd"/>
      <w:r>
        <w:t>, but its mean rank is 3.61 and its rank SD is the largest. It is therefore a high-risk, condition-sensitive estimator.</w:t>
      </w:r>
    </w:p>
    <w:p w14:paraId="3E16F629" w14:textId="77777777" w:rsidR="008B3AE1" w:rsidRDefault="008B3AE1" w:rsidP="008B3AE1">
      <w:pPr>
        <w:pStyle w:val="Heading3"/>
      </w:pPr>
      <w:r>
        <w:t>Metric-specific mean ranks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2830"/>
      </w:tblGrid>
      <w:tr w:rsidR="008B3AE1" w14:paraId="075E46B6" w14:textId="77777777" w:rsidTr="008B3AE1">
        <w:trPr>
          <w:tblHeader/>
          <w:tblCellSpacing w:w="15" w:type="dxa"/>
        </w:trPr>
        <w:tc>
          <w:tcPr>
            <w:tcW w:w="0" w:type="auto"/>
            <w:vAlign w:val="center"/>
            <w:hideMark/>
          </w:tcPr>
          <w:p w14:paraId="11EE662D" w14:textId="77777777" w:rsidR="008B3AE1" w:rsidRDefault="008B3AE1">
            <w:pPr>
              <w:jc w:val="center"/>
              <w:rPr>
                <w:b/>
                <w:bCs/>
              </w:rPr>
            </w:pPr>
            <w:r>
              <w:rPr>
                <w:b/>
                <w:bCs/>
              </w:rPr>
              <w:t>Metric</w:t>
            </w:r>
          </w:p>
        </w:tc>
        <w:tc>
          <w:tcPr>
            <w:tcW w:w="0" w:type="auto"/>
            <w:vAlign w:val="center"/>
            <w:hideMark/>
          </w:tcPr>
          <w:p w14:paraId="01D299AE" w14:textId="77777777" w:rsidR="008B3AE1" w:rsidRDefault="008B3AE1">
            <w:pPr>
              <w:jc w:val="center"/>
              <w:rPr>
                <w:b/>
                <w:bCs/>
              </w:rPr>
            </w:pPr>
            <w:r>
              <w:rPr>
                <w:b/>
                <w:bCs/>
              </w:rPr>
              <w:t>Best → worst by mean rank</w:t>
            </w:r>
          </w:p>
        </w:tc>
      </w:tr>
      <w:tr w:rsidR="008B3AE1" w14:paraId="6CB0E98C" w14:textId="77777777" w:rsidTr="008B3AE1">
        <w:trPr>
          <w:tblCellSpacing w:w="15" w:type="dxa"/>
        </w:trPr>
        <w:tc>
          <w:tcPr>
            <w:tcW w:w="0" w:type="auto"/>
            <w:vAlign w:val="center"/>
            <w:hideMark/>
          </w:tcPr>
          <w:p w14:paraId="46CB64D3" w14:textId="77777777" w:rsidR="008B3AE1" w:rsidRDefault="008B3AE1">
            <w:r>
              <w:t>RMSE</w:t>
            </w:r>
          </w:p>
        </w:tc>
        <w:tc>
          <w:tcPr>
            <w:tcW w:w="0" w:type="auto"/>
            <w:vAlign w:val="center"/>
            <w:hideMark/>
          </w:tcPr>
          <w:p w14:paraId="03E7BFAC" w14:textId="77777777" w:rsidR="008B3AE1" w:rsidRDefault="008B3AE1">
            <w:r>
              <w:t xml:space="preserve">v, </w:t>
            </w:r>
            <w:proofErr w:type="spellStart"/>
            <w:r>
              <w:t>i</w:t>
            </w:r>
            <w:proofErr w:type="spellEnd"/>
            <w:r>
              <w:t>, iii, iv, ii</w:t>
            </w:r>
          </w:p>
        </w:tc>
      </w:tr>
      <w:tr w:rsidR="008B3AE1" w14:paraId="731E1E35" w14:textId="77777777" w:rsidTr="008B3AE1">
        <w:trPr>
          <w:tblCellSpacing w:w="15" w:type="dxa"/>
        </w:trPr>
        <w:tc>
          <w:tcPr>
            <w:tcW w:w="0" w:type="auto"/>
            <w:vAlign w:val="center"/>
            <w:hideMark/>
          </w:tcPr>
          <w:p w14:paraId="59FC8550" w14:textId="77777777" w:rsidR="008B3AE1" w:rsidRDefault="008B3AE1">
            <w:r>
              <w:t>(L_1)</w:t>
            </w:r>
          </w:p>
        </w:tc>
        <w:tc>
          <w:tcPr>
            <w:tcW w:w="0" w:type="auto"/>
            <w:vAlign w:val="center"/>
            <w:hideMark/>
          </w:tcPr>
          <w:p w14:paraId="479325CE" w14:textId="77777777" w:rsidR="008B3AE1" w:rsidRDefault="008B3AE1">
            <w:r>
              <w:t xml:space="preserve">v, </w:t>
            </w:r>
            <w:proofErr w:type="spellStart"/>
            <w:r>
              <w:t>i</w:t>
            </w:r>
            <w:proofErr w:type="spellEnd"/>
            <w:r>
              <w:t>, iii, iv, ii</w:t>
            </w:r>
          </w:p>
        </w:tc>
      </w:tr>
      <w:tr w:rsidR="008B3AE1" w14:paraId="235124D4" w14:textId="77777777" w:rsidTr="008B3AE1">
        <w:trPr>
          <w:tblCellSpacing w:w="15" w:type="dxa"/>
        </w:trPr>
        <w:tc>
          <w:tcPr>
            <w:tcW w:w="0" w:type="auto"/>
            <w:vAlign w:val="center"/>
            <w:hideMark/>
          </w:tcPr>
          <w:p w14:paraId="6579D74E" w14:textId="77777777" w:rsidR="008B3AE1" w:rsidRDefault="008B3AE1">
            <w:r>
              <w:t>(L_\</w:t>
            </w:r>
            <w:proofErr w:type="spellStart"/>
            <w:r>
              <w:t>infty</w:t>
            </w:r>
            <w:proofErr w:type="spellEnd"/>
            <w:r>
              <w:t>)</w:t>
            </w:r>
          </w:p>
        </w:tc>
        <w:tc>
          <w:tcPr>
            <w:tcW w:w="0" w:type="auto"/>
            <w:vAlign w:val="center"/>
            <w:hideMark/>
          </w:tcPr>
          <w:p w14:paraId="0E45B583" w14:textId="77777777" w:rsidR="008B3AE1" w:rsidRDefault="008B3AE1">
            <w:r>
              <w:t xml:space="preserve">v, </w:t>
            </w:r>
            <w:proofErr w:type="spellStart"/>
            <w:r>
              <w:t>i</w:t>
            </w:r>
            <w:proofErr w:type="spellEnd"/>
            <w:r>
              <w:t>, iii, iv, ii</w:t>
            </w:r>
          </w:p>
        </w:tc>
      </w:tr>
    </w:tbl>
    <w:p w14:paraId="7AFEA25E" w14:textId="77777777" w:rsidR="008B3AE1" w:rsidRDefault="008B3AE1" w:rsidP="008B3AE1">
      <w:pPr>
        <w:pStyle w:val="NormalWeb"/>
      </w:pPr>
      <w:r>
        <w:t>The ordering is identical for all three metrics, which is strong evidence that the overall conclusion is not being driven by a single error definition.</w:t>
      </w:r>
    </w:p>
    <w:p w14:paraId="15A7E9AF" w14:textId="77777777" w:rsidR="008B3AE1" w:rsidRDefault="008B3AE1" w:rsidP="008B3AE1">
      <w:pPr>
        <w:pStyle w:val="NormalWeb"/>
      </w:pPr>
      <w:r>
        <w:t xml:space="preserve">Method v’s advantage over </w:t>
      </w:r>
      <w:proofErr w:type="spellStart"/>
      <w:r>
        <w:t>i</w:t>
      </w:r>
      <w:proofErr w:type="spellEnd"/>
      <w:r>
        <w:t xml:space="preserve"> is small:</w:t>
      </w:r>
    </w:p>
    <w:p w14:paraId="65BCAA06" w14:textId="77777777" w:rsidR="008B3AE1" w:rsidRDefault="008B3AE1" w:rsidP="008B3AE1">
      <w:pPr>
        <w:pStyle w:val="NormalWeb"/>
        <w:numPr>
          <w:ilvl w:val="0"/>
          <w:numId w:val="13"/>
        </w:numPr>
      </w:pPr>
      <w:r>
        <w:t>RMSE: (2.689) versus (2.726)</w:t>
      </w:r>
    </w:p>
    <w:p w14:paraId="11D3A503" w14:textId="77777777" w:rsidR="008B3AE1" w:rsidRDefault="008B3AE1" w:rsidP="008B3AE1">
      <w:pPr>
        <w:pStyle w:val="NormalWeb"/>
        <w:numPr>
          <w:ilvl w:val="0"/>
          <w:numId w:val="13"/>
        </w:numPr>
      </w:pPr>
      <w:r>
        <w:t>(L_1): (2.693) versus (2.724)</w:t>
      </w:r>
    </w:p>
    <w:p w14:paraId="7F6E2F17" w14:textId="77777777" w:rsidR="008B3AE1" w:rsidRDefault="008B3AE1" w:rsidP="008B3AE1">
      <w:pPr>
        <w:pStyle w:val="NormalWeb"/>
        <w:numPr>
          <w:ilvl w:val="0"/>
          <w:numId w:val="13"/>
        </w:numPr>
      </w:pPr>
      <w:r>
        <w:t>(L_\</w:t>
      </w:r>
      <w:proofErr w:type="spellStart"/>
      <w:r>
        <w:t>infty</w:t>
      </w:r>
      <w:proofErr w:type="spellEnd"/>
      <w:r>
        <w:t>): (2.740) versus (2.769)</w:t>
      </w:r>
    </w:p>
    <w:p w14:paraId="41117EBD" w14:textId="77777777" w:rsidR="008B3AE1" w:rsidRDefault="008B3AE1" w:rsidP="008B3AE1">
      <w:pPr>
        <w:pStyle w:val="NormalWeb"/>
      </w:pPr>
      <w:r>
        <w:t>In contrast, the disadvantages of methods iv and ii are substantively larger.</w:t>
      </w:r>
    </w:p>
    <w:p w14:paraId="5737FC63" w14:textId="77777777" w:rsidR="008B3AE1" w:rsidRDefault="008B3AE1" w:rsidP="008B3AE1">
      <w:r>
        <w:pict w14:anchorId="6E169DB2">
          <v:rect id="_x0000_i1026" style="width:0;height:1.5pt" o:hralign="center" o:hrstd="t" o:hr="t" fillcolor="#a0a0a0" stroked="f"/>
        </w:pict>
      </w:r>
    </w:p>
    <w:p w14:paraId="19DA591A" w14:textId="77777777" w:rsidR="008B3AE1" w:rsidRDefault="008B3AE1" w:rsidP="008B3AE1">
      <w:pPr>
        <w:pStyle w:val="Heading2"/>
      </w:pPr>
      <w:r>
        <w:t>2. Probability of being best</w:t>
      </w:r>
    </w:p>
    <w:p w14:paraId="68990CF0" w14:textId="77777777" w:rsidR="008B3AE1" w:rsidRDefault="008B3AE1" w:rsidP="008B3AE1">
      <w:pPr>
        <w:pStyle w:val="NormalWeb"/>
      </w:pPr>
      <w:r>
        <w:t>The winner probabilities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703"/>
        <w:gridCol w:w="703"/>
        <w:gridCol w:w="962"/>
      </w:tblGrid>
      <w:tr w:rsidR="008B3AE1" w14:paraId="3971BBC2" w14:textId="77777777" w:rsidTr="008B3AE1">
        <w:trPr>
          <w:tblHeader/>
          <w:tblCellSpacing w:w="15" w:type="dxa"/>
        </w:trPr>
        <w:tc>
          <w:tcPr>
            <w:tcW w:w="0" w:type="auto"/>
            <w:vAlign w:val="center"/>
            <w:hideMark/>
          </w:tcPr>
          <w:p w14:paraId="529252DD" w14:textId="77777777" w:rsidR="008B3AE1" w:rsidRDefault="008B3AE1">
            <w:pPr>
              <w:jc w:val="center"/>
              <w:rPr>
                <w:b/>
                <w:bCs/>
              </w:rPr>
            </w:pPr>
            <w:r>
              <w:rPr>
                <w:b/>
                <w:bCs/>
              </w:rPr>
              <w:t>Method</w:t>
            </w:r>
          </w:p>
        </w:tc>
        <w:tc>
          <w:tcPr>
            <w:tcW w:w="0" w:type="auto"/>
            <w:vAlign w:val="center"/>
            <w:hideMark/>
          </w:tcPr>
          <w:p w14:paraId="5281D5E8" w14:textId="77777777" w:rsidR="008B3AE1" w:rsidRDefault="008B3AE1">
            <w:pPr>
              <w:jc w:val="right"/>
              <w:rPr>
                <w:b/>
                <w:bCs/>
              </w:rPr>
            </w:pPr>
            <w:r>
              <w:rPr>
                <w:b/>
                <w:bCs/>
              </w:rPr>
              <w:t>RMSE</w:t>
            </w:r>
          </w:p>
        </w:tc>
        <w:tc>
          <w:tcPr>
            <w:tcW w:w="0" w:type="auto"/>
            <w:vAlign w:val="center"/>
            <w:hideMark/>
          </w:tcPr>
          <w:p w14:paraId="59F7F527" w14:textId="77777777" w:rsidR="008B3AE1" w:rsidRDefault="008B3AE1">
            <w:pPr>
              <w:jc w:val="right"/>
              <w:rPr>
                <w:b/>
                <w:bCs/>
              </w:rPr>
            </w:pPr>
            <w:r>
              <w:rPr>
                <w:b/>
                <w:bCs/>
              </w:rPr>
              <w:t>(L_1)</w:t>
            </w:r>
          </w:p>
        </w:tc>
        <w:tc>
          <w:tcPr>
            <w:tcW w:w="0" w:type="auto"/>
            <w:vAlign w:val="center"/>
            <w:hideMark/>
          </w:tcPr>
          <w:p w14:paraId="1884CB23" w14:textId="77777777" w:rsidR="008B3AE1" w:rsidRDefault="008B3AE1">
            <w:pPr>
              <w:jc w:val="right"/>
              <w:rPr>
                <w:b/>
                <w:bCs/>
              </w:rPr>
            </w:pPr>
            <w:r>
              <w:rPr>
                <w:b/>
                <w:bCs/>
              </w:rPr>
              <w:t>(L_\</w:t>
            </w:r>
            <w:proofErr w:type="spellStart"/>
            <w:r>
              <w:rPr>
                <w:b/>
                <w:bCs/>
              </w:rPr>
              <w:t>infty</w:t>
            </w:r>
            <w:proofErr w:type="spellEnd"/>
            <w:r>
              <w:rPr>
                <w:b/>
                <w:bCs/>
              </w:rPr>
              <w:t>)</w:t>
            </w:r>
          </w:p>
        </w:tc>
      </w:tr>
      <w:tr w:rsidR="008B3AE1" w14:paraId="4A5DD52D" w14:textId="77777777" w:rsidTr="008B3AE1">
        <w:trPr>
          <w:tblCellSpacing w:w="15" w:type="dxa"/>
        </w:trPr>
        <w:tc>
          <w:tcPr>
            <w:tcW w:w="0" w:type="auto"/>
            <w:vAlign w:val="center"/>
            <w:hideMark/>
          </w:tcPr>
          <w:p w14:paraId="5B3CC43D" w14:textId="77777777" w:rsidR="008B3AE1" w:rsidRDefault="008B3AE1">
            <w:proofErr w:type="spellStart"/>
            <w:r>
              <w:t>i</w:t>
            </w:r>
            <w:proofErr w:type="spellEnd"/>
          </w:p>
        </w:tc>
        <w:tc>
          <w:tcPr>
            <w:tcW w:w="0" w:type="auto"/>
            <w:vAlign w:val="center"/>
            <w:hideMark/>
          </w:tcPr>
          <w:p w14:paraId="45412BEE" w14:textId="77777777" w:rsidR="008B3AE1" w:rsidRDefault="008B3AE1">
            <w:pPr>
              <w:jc w:val="right"/>
            </w:pPr>
            <w:r>
              <w:rPr>
                <w:rStyle w:val="Strong"/>
              </w:rPr>
              <w:t>0.2487</w:t>
            </w:r>
          </w:p>
        </w:tc>
        <w:tc>
          <w:tcPr>
            <w:tcW w:w="0" w:type="auto"/>
            <w:vAlign w:val="center"/>
            <w:hideMark/>
          </w:tcPr>
          <w:p w14:paraId="703F2625" w14:textId="77777777" w:rsidR="008B3AE1" w:rsidRDefault="008B3AE1">
            <w:pPr>
              <w:jc w:val="right"/>
            </w:pPr>
            <w:r>
              <w:rPr>
                <w:rStyle w:val="Strong"/>
              </w:rPr>
              <w:t>0.2471</w:t>
            </w:r>
          </w:p>
        </w:tc>
        <w:tc>
          <w:tcPr>
            <w:tcW w:w="0" w:type="auto"/>
            <w:vAlign w:val="center"/>
            <w:hideMark/>
          </w:tcPr>
          <w:p w14:paraId="41A74DBB" w14:textId="77777777" w:rsidR="008B3AE1" w:rsidRDefault="008B3AE1">
            <w:pPr>
              <w:jc w:val="right"/>
            </w:pPr>
            <w:r>
              <w:t>0.2399</w:t>
            </w:r>
          </w:p>
        </w:tc>
      </w:tr>
      <w:tr w:rsidR="008B3AE1" w14:paraId="2AD680E0" w14:textId="77777777" w:rsidTr="008B3AE1">
        <w:trPr>
          <w:tblCellSpacing w:w="15" w:type="dxa"/>
        </w:trPr>
        <w:tc>
          <w:tcPr>
            <w:tcW w:w="0" w:type="auto"/>
            <w:vAlign w:val="center"/>
            <w:hideMark/>
          </w:tcPr>
          <w:p w14:paraId="0CC7FBD0" w14:textId="77777777" w:rsidR="008B3AE1" w:rsidRDefault="008B3AE1">
            <w:r>
              <w:t>ii</w:t>
            </w:r>
          </w:p>
        </w:tc>
        <w:tc>
          <w:tcPr>
            <w:tcW w:w="0" w:type="auto"/>
            <w:vAlign w:val="center"/>
            <w:hideMark/>
          </w:tcPr>
          <w:p w14:paraId="6F141395" w14:textId="77777777" w:rsidR="008B3AE1" w:rsidRDefault="008B3AE1">
            <w:pPr>
              <w:jc w:val="right"/>
            </w:pPr>
            <w:r>
              <w:t>0.2346</w:t>
            </w:r>
          </w:p>
        </w:tc>
        <w:tc>
          <w:tcPr>
            <w:tcW w:w="0" w:type="auto"/>
            <w:vAlign w:val="center"/>
            <w:hideMark/>
          </w:tcPr>
          <w:p w14:paraId="70401DBB" w14:textId="77777777" w:rsidR="008B3AE1" w:rsidRDefault="008B3AE1">
            <w:pPr>
              <w:jc w:val="right"/>
            </w:pPr>
            <w:r>
              <w:t>0.2294</w:t>
            </w:r>
          </w:p>
        </w:tc>
        <w:tc>
          <w:tcPr>
            <w:tcW w:w="0" w:type="auto"/>
            <w:vAlign w:val="center"/>
            <w:hideMark/>
          </w:tcPr>
          <w:p w14:paraId="66C190A2" w14:textId="77777777" w:rsidR="008B3AE1" w:rsidRDefault="008B3AE1">
            <w:pPr>
              <w:jc w:val="right"/>
            </w:pPr>
            <w:r>
              <w:rPr>
                <w:rStyle w:val="Strong"/>
              </w:rPr>
              <w:t>0.2459</w:t>
            </w:r>
          </w:p>
        </w:tc>
      </w:tr>
      <w:tr w:rsidR="008B3AE1" w14:paraId="23AD30F5" w14:textId="77777777" w:rsidTr="008B3AE1">
        <w:trPr>
          <w:tblCellSpacing w:w="15" w:type="dxa"/>
        </w:trPr>
        <w:tc>
          <w:tcPr>
            <w:tcW w:w="0" w:type="auto"/>
            <w:vAlign w:val="center"/>
            <w:hideMark/>
          </w:tcPr>
          <w:p w14:paraId="021AEC0B" w14:textId="77777777" w:rsidR="008B3AE1" w:rsidRDefault="008B3AE1">
            <w:r>
              <w:t>iii</w:t>
            </w:r>
          </w:p>
        </w:tc>
        <w:tc>
          <w:tcPr>
            <w:tcW w:w="0" w:type="auto"/>
            <w:vAlign w:val="center"/>
            <w:hideMark/>
          </w:tcPr>
          <w:p w14:paraId="5DDE0D3A" w14:textId="77777777" w:rsidR="008B3AE1" w:rsidRDefault="008B3AE1">
            <w:pPr>
              <w:jc w:val="right"/>
            </w:pPr>
            <w:r>
              <w:t>0.2078</w:t>
            </w:r>
          </w:p>
        </w:tc>
        <w:tc>
          <w:tcPr>
            <w:tcW w:w="0" w:type="auto"/>
            <w:vAlign w:val="center"/>
            <w:hideMark/>
          </w:tcPr>
          <w:p w14:paraId="2AAE62DC" w14:textId="77777777" w:rsidR="008B3AE1" w:rsidRDefault="008B3AE1">
            <w:pPr>
              <w:jc w:val="right"/>
            </w:pPr>
            <w:r>
              <w:t>0.2095</w:t>
            </w:r>
          </w:p>
        </w:tc>
        <w:tc>
          <w:tcPr>
            <w:tcW w:w="0" w:type="auto"/>
            <w:vAlign w:val="center"/>
            <w:hideMark/>
          </w:tcPr>
          <w:p w14:paraId="7F1354E7" w14:textId="77777777" w:rsidR="008B3AE1" w:rsidRDefault="008B3AE1">
            <w:pPr>
              <w:jc w:val="right"/>
            </w:pPr>
            <w:r>
              <w:t>0.2032</w:t>
            </w:r>
          </w:p>
        </w:tc>
      </w:tr>
      <w:tr w:rsidR="008B3AE1" w14:paraId="1F7DE68D" w14:textId="77777777" w:rsidTr="008B3AE1">
        <w:trPr>
          <w:tblCellSpacing w:w="15" w:type="dxa"/>
        </w:trPr>
        <w:tc>
          <w:tcPr>
            <w:tcW w:w="0" w:type="auto"/>
            <w:vAlign w:val="center"/>
            <w:hideMark/>
          </w:tcPr>
          <w:p w14:paraId="463BF767" w14:textId="77777777" w:rsidR="008B3AE1" w:rsidRDefault="008B3AE1">
            <w:r>
              <w:t>iv</w:t>
            </w:r>
          </w:p>
        </w:tc>
        <w:tc>
          <w:tcPr>
            <w:tcW w:w="0" w:type="auto"/>
            <w:vAlign w:val="center"/>
            <w:hideMark/>
          </w:tcPr>
          <w:p w14:paraId="058F0071" w14:textId="77777777" w:rsidR="008B3AE1" w:rsidRDefault="008B3AE1">
            <w:pPr>
              <w:jc w:val="right"/>
            </w:pPr>
            <w:r>
              <w:t>0.1758</w:t>
            </w:r>
          </w:p>
        </w:tc>
        <w:tc>
          <w:tcPr>
            <w:tcW w:w="0" w:type="auto"/>
            <w:vAlign w:val="center"/>
            <w:hideMark/>
          </w:tcPr>
          <w:p w14:paraId="5A10903E" w14:textId="77777777" w:rsidR="008B3AE1" w:rsidRDefault="008B3AE1">
            <w:pPr>
              <w:jc w:val="right"/>
            </w:pPr>
            <w:r>
              <w:t>0.1767</w:t>
            </w:r>
          </w:p>
        </w:tc>
        <w:tc>
          <w:tcPr>
            <w:tcW w:w="0" w:type="auto"/>
            <w:vAlign w:val="center"/>
            <w:hideMark/>
          </w:tcPr>
          <w:p w14:paraId="487A8645" w14:textId="77777777" w:rsidR="008B3AE1" w:rsidRDefault="008B3AE1">
            <w:pPr>
              <w:jc w:val="right"/>
            </w:pPr>
            <w:r>
              <w:t>0.1848</w:t>
            </w:r>
          </w:p>
        </w:tc>
      </w:tr>
      <w:tr w:rsidR="008B3AE1" w14:paraId="37045A3E" w14:textId="77777777" w:rsidTr="008B3AE1">
        <w:trPr>
          <w:tblCellSpacing w:w="15" w:type="dxa"/>
        </w:trPr>
        <w:tc>
          <w:tcPr>
            <w:tcW w:w="0" w:type="auto"/>
            <w:vAlign w:val="center"/>
            <w:hideMark/>
          </w:tcPr>
          <w:p w14:paraId="3C026EC3" w14:textId="77777777" w:rsidR="008B3AE1" w:rsidRDefault="008B3AE1">
            <w:r>
              <w:t>v</w:t>
            </w:r>
          </w:p>
        </w:tc>
        <w:tc>
          <w:tcPr>
            <w:tcW w:w="0" w:type="auto"/>
            <w:vAlign w:val="center"/>
            <w:hideMark/>
          </w:tcPr>
          <w:p w14:paraId="446009E1" w14:textId="77777777" w:rsidR="008B3AE1" w:rsidRDefault="008B3AE1">
            <w:pPr>
              <w:jc w:val="right"/>
            </w:pPr>
            <w:r>
              <w:t>0.1332</w:t>
            </w:r>
          </w:p>
        </w:tc>
        <w:tc>
          <w:tcPr>
            <w:tcW w:w="0" w:type="auto"/>
            <w:vAlign w:val="center"/>
            <w:hideMark/>
          </w:tcPr>
          <w:p w14:paraId="3367CAD1" w14:textId="77777777" w:rsidR="008B3AE1" w:rsidRDefault="008B3AE1">
            <w:pPr>
              <w:jc w:val="right"/>
            </w:pPr>
            <w:r>
              <w:t>0.1373</w:t>
            </w:r>
          </w:p>
        </w:tc>
        <w:tc>
          <w:tcPr>
            <w:tcW w:w="0" w:type="auto"/>
            <w:vAlign w:val="center"/>
            <w:hideMark/>
          </w:tcPr>
          <w:p w14:paraId="2FDC71BE" w14:textId="77777777" w:rsidR="008B3AE1" w:rsidRDefault="008B3AE1">
            <w:pPr>
              <w:jc w:val="right"/>
            </w:pPr>
            <w:r>
              <w:t>0.1262</w:t>
            </w:r>
          </w:p>
        </w:tc>
      </w:tr>
    </w:tbl>
    <w:p w14:paraId="3D06DCA8" w14:textId="77777777" w:rsidR="008B3AE1" w:rsidRDefault="008B3AE1" w:rsidP="008B3AE1">
      <w:pPr>
        <w:pStyle w:val="NormalWeb"/>
      </w:pPr>
      <w:r>
        <w:t xml:space="preserve">Method </w:t>
      </w:r>
      <w:proofErr w:type="spellStart"/>
      <w:r>
        <w:t>i</w:t>
      </w:r>
      <w:proofErr w:type="spellEnd"/>
      <w:r>
        <w:t xml:space="preserve"> is most likely to win under RMSE and (L_1). Method ii is marginally most likely to win under (L_\</w:t>
      </w:r>
      <w:proofErr w:type="spellStart"/>
      <w:r>
        <w:t>infty</w:t>
      </w:r>
      <w:proofErr w:type="spellEnd"/>
      <w:r>
        <w:t>).</w:t>
      </w:r>
    </w:p>
    <w:p w14:paraId="4B4BF498" w14:textId="77777777" w:rsidR="008B3AE1" w:rsidRDefault="008B3AE1" w:rsidP="008B3AE1">
      <w:pPr>
        <w:pStyle w:val="NormalWeb"/>
      </w:pPr>
      <w:r>
        <w:lastRenderedPageBreak/>
        <w:t xml:space="preserve">This does </w:t>
      </w:r>
      <w:r>
        <w:rPr>
          <w:rStyle w:val="Strong"/>
        </w:rPr>
        <w:t>not</w:t>
      </w:r>
      <w:r>
        <w:t xml:space="preserve"> mean method ii dominates under (L_\</w:t>
      </w:r>
      <w:proofErr w:type="spellStart"/>
      <w:r>
        <w:t>infty</w:t>
      </w:r>
      <w:proofErr w:type="spellEnd"/>
      <w:r>
        <w:t>). Its (L_\</w:t>
      </w:r>
      <w:proofErr w:type="spellStart"/>
      <w:r>
        <w:t>infty</w:t>
      </w:r>
      <w:proofErr w:type="spellEnd"/>
      <w:r>
        <w:t>) mean rank is 3.573—the worst of the five methods. It sometimes produces the smallest maximum error, but it also performs very poorly in many other datasets.</w:t>
      </w:r>
    </w:p>
    <w:p w14:paraId="3BF343B6" w14:textId="77777777" w:rsidR="008B3AE1" w:rsidRDefault="008B3AE1" w:rsidP="008B3AE1">
      <w:pPr>
        <w:pStyle w:val="NormalWeb"/>
      </w:pPr>
      <w:r>
        <w:t>Similarly, method v is not supported as a frequent “minimax winner.” It has the lowest average (L_\</w:t>
      </w:r>
      <w:proofErr w:type="spellStart"/>
      <w:r>
        <w:t>infty</w:t>
      </w:r>
      <w:proofErr w:type="spellEnd"/>
      <w:r>
        <w:t xml:space="preserve">) rank, but the lowest probability of rank 1. The evidence supports describing v as a </w:t>
      </w:r>
      <w:r>
        <w:rPr>
          <w:rStyle w:val="Strong"/>
        </w:rPr>
        <w:t>stable near-top performer</w:t>
      </w:r>
      <w:r>
        <w:t>, not as an estimator that frequently achieves the absolute minimum (L_\</w:t>
      </w:r>
      <w:proofErr w:type="spellStart"/>
      <w:r>
        <w:t>infty</w:t>
      </w:r>
      <w:proofErr w:type="spellEnd"/>
      <w:r>
        <w:t>) error.</w:t>
      </w:r>
    </w:p>
    <w:p w14:paraId="7E796472" w14:textId="77777777" w:rsidR="008B3AE1" w:rsidRDefault="008B3AE1" w:rsidP="008B3AE1">
      <w:r>
        <w:pict w14:anchorId="74AC9558">
          <v:rect id="_x0000_i1027" style="width:0;height:1.5pt" o:hralign="center" o:hrstd="t" o:hr="t" fillcolor="#a0a0a0" stroked="f"/>
        </w:pict>
      </w:r>
    </w:p>
    <w:p w14:paraId="120F669F" w14:textId="77777777" w:rsidR="008B3AE1" w:rsidRDefault="008B3AE1" w:rsidP="008B3AE1">
      <w:pPr>
        <w:pStyle w:val="Heading2"/>
      </w:pPr>
      <w:r>
        <w:t>3. Complete rank distributions</w:t>
      </w:r>
    </w:p>
    <w:p w14:paraId="73E0A951" w14:textId="77777777" w:rsidR="008B3AE1" w:rsidRDefault="008B3AE1" w:rsidP="008B3AE1">
      <w:pPr>
        <w:pStyle w:val="NormalWeb"/>
      </w:pPr>
      <w:r>
        <w:t>The stacked distributions clarify the apparent contradiction between winner probability and average performance.</w:t>
      </w:r>
    </w:p>
    <w:p w14:paraId="0CCC742D" w14:textId="77777777" w:rsidR="008B3AE1" w:rsidRDefault="008B3AE1" w:rsidP="008B3AE1">
      <w:pPr>
        <w:pStyle w:val="Heading3"/>
      </w:pPr>
      <w:r>
        <w:t>Method v: consistent near-top performance</w:t>
      </w:r>
    </w:p>
    <w:p w14:paraId="1A919D9E" w14:textId="77777777" w:rsidR="008B3AE1" w:rsidRDefault="008B3AE1" w:rsidP="008B3AE1">
      <w:pPr>
        <w:pStyle w:val="NormalWeb"/>
      </w:pPr>
      <w:r>
        <w:t>Method v receives ranks 2 and 3 in most datasets and rank 5 in only approximately 5%. This produces:</w:t>
      </w:r>
    </w:p>
    <w:p w14:paraId="5F5883DF" w14:textId="77777777" w:rsidR="008B3AE1" w:rsidRDefault="008B3AE1" w:rsidP="008B3AE1">
      <w:pPr>
        <w:pStyle w:val="NormalWeb"/>
        <w:numPr>
          <w:ilvl w:val="0"/>
          <w:numId w:val="14"/>
        </w:numPr>
      </w:pPr>
      <w:r>
        <w:t>the lowest mean rank,</w:t>
      </w:r>
    </w:p>
    <w:p w14:paraId="61C7FB2B" w14:textId="77777777" w:rsidR="008B3AE1" w:rsidRDefault="008B3AE1" w:rsidP="008B3AE1">
      <w:pPr>
        <w:pStyle w:val="NormalWeb"/>
        <w:numPr>
          <w:ilvl w:val="0"/>
          <w:numId w:val="14"/>
        </w:numPr>
      </w:pPr>
      <w:r>
        <w:t>the smallest composite rank SD,</w:t>
      </w:r>
    </w:p>
    <w:p w14:paraId="4FFB95CF" w14:textId="77777777" w:rsidR="008B3AE1" w:rsidRDefault="008B3AE1" w:rsidP="008B3AE1">
      <w:pPr>
        <w:pStyle w:val="NormalWeb"/>
        <w:numPr>
          <w:ilvl w:val="0"/>
          <w:numId w:val="14"/>
        </w:numPr>
      </w:pPr>
      <w:r>
        <w:t>but the lowest probability of rank 1.</w:t>
      </w:r>
    </w:p>
    <w:p w14:paraId="01AF0357" w14:textId="77777777" w:rsidR="008B3AE1" w:rsidRDefault="008B3AE1" w:rsidP="008B3AE1">
      <w:pPr>
        <w:pStyle w:val="NormalWeb"/>
      </w:pPr>
      <w:r>
        <w:t>Thus, v obtains its advantage by avoiding poor outcomes rather than by winning exceptionally often.</w:t>
      </w:r>
    </w:p>
    <w:p w14:paraId="321FCB9E" w14:textId="77777777" w:rsidR="008B3AE1" w:rsidRDefault="008B3AE1" w:rsidP="008B3AE1">
      <w:pPr>
        <w:pStyle w:val="Heading3"/>
      </w:pPr>
      <w:r>
        <w:t>Method i: frequent winner with moderate downside</w:t>
      </w:r>
    </w:p>
    <w:p w14:paraId="08D329EC" w14:textId="77777777" w:rsidR="008B3AE1" w:rsidRDefault="008B3AE1" w:rsidP="008B3AE1">
      <w:pPr>
        <w:pStyle w:val="NormalWeb"/>
      </w:pPr>
      <w:r>
        <w:t xml:space="preserve">Method </w:t>
      </w:r>
      <w:proofErr w:type="spellStart"/>
      <w:r>
        <w:t>i</w:t>
      </w:r>
      <w:proofErr w:type="spellEnd"/>
      <w:r>
        <w:t xml:space="preserve"> has the highest rank-1 frequency for two metrics and is rarely rank 5 relative to methods ii and iv. Its distribution is broader than that of v, but it retains a favorable balance between winning and avoiding last place.</w:t>
      </w:r>
    </w:p>
    <w:p w14:paraId="27FBEBB9" w14:textId="77777777" w:rsidR="008B3AE1" w:rsidRDefault="008B3AE1" w:rsidP="008B3AE1">
      <w:pPr>
        <w:pStyle w:val="Heading3"/>
      </w:pPr>
      <w:r>
        <w:t>Method ii: strongly polarized performance</w:t>
      </w:r>
    </w:p>
    <w:p w14:paraId="068ED966" w14:textId="77777777" w:rsidR="008B3AE1" w:rsidRDefault="008B3AE1" w:rsidP="008B3AE1">
      <w:pPr>
        <w:pStyle w:val="NormalWeb"/>
      </w:pPr>
      <w:r>
        <w:t>Method ii has the clearest U-shaped profile:</w:t>
      </w:r>
    </w:p>
    <w:p w14:paraId="3136D295" w14:textId="77777777" w:rsidR="008B3AE1" w:rsidRDefault="008B3AE1" w:rsidP="008B3AE1">
      <w:pPr>
        <w:pStyle w:val="NormalWeb"/>
        <w:numPr>
          <w:ilvl w:val="0"/>
          <w:numId w:val="15"/>
        </w:numPr>
      </w:pPr>
      <w:r>
        <w:t>approximately 23–25% rank 1,</w:t>
      </w:r>
    </w:p>
    <w:p w14:paraId="1F395E45" w14:textId="77777777" w:rsidR="008B3AE1" w:rsidRDefault="008B3AE1" w:rsidP="008B3AE1">
      <w:pPr>
        <w:pStyle w:val="NormalWeb"/>
        <w:numPr>
          <w:ilvl w:val="0"/>
          <w:numId w:val="15"/>
        </w:numPr>
      </w:pPr>
      <w:r>
        <w:t>approximately 54–57% rank 5,</w:t>
      </w:r>
    </w:p>
    <w:p w14:paraId="76E2431F" w14:textId="77777777" w:rsidR="008B3AE1" w:rsidRDefault="008B3AE1" w:rsidP="008B3AE1">
      <w:pPr>
        <w:pStyle w:val="NormalWeb"/>
        <w:numPr>
          <w:ilvl w:val="0"/>
          <w:numId w:val="15"/>
        </w:numPr>
      </w:pPr>
      <w:r>
        <w:t>little probability in the intermediate ranks.</w:t>
      </w:r>
    </w:p>
    <w:p w14:paraId="6135F618" w14:textId="77777777" w:rsidR="008B3AE1" w:rsidRDefault="008B3AE1" w:rsidP="008B3AE1">
      <w:pPr>
        <w:pStyle w:val="NormalWeb"/>
      </w:pPr>
      <w:r>
        <w:t>This is compelling evidence of sensitivity to simulation conditions. Its high probability of winning is offset by a much greater probability of being worst.</w:t>
      </w:r>
    </w:p>
    <w:p w14:paraId="6E2EDE0B" w14:textId="77777777" w:rsidR="008B3AE1" w:rsidRDefault="008B3AE1" w:rsidP="008B3AE1">
      <w:pPr>
        <w:pStyle w:val="Heading3"/>
      </w:pPr>
      <w:r>
        <w:t>Methods iii and iv</w:t>
      </w:r>
    </w:p>
    <w:p w14:paraId="17093858" w14:textId="77777777" w:rsidR="008B3AE1" w:rsidRDefault="008B3AE1" w:rsidP="008B3AE1">
      <w:pPr>
        <w:pStyle w:val="NormalWeb"/>
      </w:pPr>
      <w:r>
        <w:t xml:space="preserve">Method iii is primarily a middle-to-upper-ranked estimator and rarely occupies rank 5. Its profile is reasonably stable, although it is consistently slightly worse than </w:t>
      </w:r>
      <w:proofErr w:type="spellStart"/>
      <w:r>
        <w:t>i</w:t>
      </w:r>
      <w:proofErr w:type="spellEnd"/>
      <w:r>
        <w:t xml:space="preserve"> and v.</w:t>
      </w:r>
    </w:p>
    <w:p w14:paraId="57C3549F" w14:textId="77777777" w:rsidR="008B3AE1" w:rsidRDefault="008B3AE1" w:rsidP="008B3AE1">
      <w:pPr>
        <w:pStyle w:val="NormalWeb"/>
      </w:pPr>
      <w:r>
        <w:t xml:space="preserve">Method iv has appreciable probability in ranks 4 and 5 and only modest winner frequency. It is clearly less competitive than </w:t>
      </w:r>
      <w:proofErr w:type="spellStart"/>
      <w:r>
        <w:t>i</w:t>
      </w:r>
      <w:proofErr w:type="spellEnd"/>
      <w:r>
        <w:t>, iii, and v.</w:t>
      </w:r>
    </w:p>
    <w:p w14:paraId="7B922AA1" w14:textId="77777777" w:rsidR="008B3AE1" w:rsidRDefault="008B3AE1" w:rsidP="008B3AE1">
      <w:pPr>
        <w:pStyle w:val="NormalWeb"/>
      </w:pPr>
      <w:r>
        <w:lastRenderedPageBreak/>
        <w:t>One graphical detail should be noted: the stack is ordered with rank 5 at the bottom and rank 1 at the top. The plot is correct, but placing rank 1 at the bottom—or explicitly labeling the stack direction—might make interpretation more immediate.</w:t>
      </w:r>
    </w:p>
    <w:p w14:paraId="317A5EA5" w14:textId="77777777" w:rsidR="008B3AE1" w:rsidRDefault="008B3AE1" w:rsidP="008B3AE1">
      <w:r>
        <w:pict w14:anchorId="1BEA4F86">
          <v:rect id="_x0000_i1028" style="width:0;height:1.5pt" o:hralign="center" o:hrstd="t" o:hr="t" fillcolor="#a0a0a0" stroked="f"/>
        </w:pict>
      </w:r>
    </w:p>
    <w:p w14:paraId="3E8DB908" w14:textId="77777777" w:rsidR="008B3AE1" w:rsidRDefault="008B3AE1" w:rsidP="008B3AE1">
      <w:pPr>
        <w:pStyle w:val="Heading2"/>
      </w:pPr>
      <w:r>
        <w:t>4. Agreement among error metrics</w:t>
      </w:r>
    </w:p>
    <w:p w14:paraId="5E00409F" w14:textId="77777777" w:rsidR="008B3AE1" w:rsidRDefault="008B3AE1" w:rsidP="008B3AE1">
      <w:pPr>
        <w:pStyle w:val="NormalWeb"/>
      </w:pPr>
      <w:r>
        <w:t>The dataset-level rank correlations were:</w:t>
      </w:r>
    </w:p>
    <w:p w14:paraId="4ABBF000" w14:textId="77777777" w:rsidR="008B3AE1" w:rsidRDefault="008B3AE1" w:rsidP="008B3AE1">
      <w:pPr>
        <w:pStyle w:val="NormalWeb"/>
      </w:pPr>
      <w:r>
        <w:t>[</w:t>
      </w:r>
      <w:r>
        <w:br/>
        <w:t>\begin{aligned}</w:t>
      </w:r>
      <w:r>
        <w:br/>
        <w:t>\</w:t>
      </w:r>
      <w:proofErr w:type="spellStart"/>
      <w:r>
        <w:t>operatorname</w:t>
      </w:r>
      <w:proofErr w:type="spellEnd"/>
      <w:r>
        <w:t>{</w:t>
      </w:r>
      <w:proofErr w:type="spellStart"/>
      <w:r>
        <w:t>cor</w:t>
      </w:r>
      <w:proofErr w:type="spellEnd"/>
      <w:r>
        <w:t>}(\text{RMSE},L_1)&amp;=0.831,\</w:t>
      </w:r>
      <w:r>
        <w:br/>
        <w:t>\</w:t>
      </w:r>
      <w:proofErr w:type="spellStart"/>
      <w:r>
        <w:t>operatorname</w:t>
      </w:r>
      <w:proofErr w:type="spellEnd"/>
      <w:r>
        <w:t>{</w:t>
      </w:r>
      <w:proofErr w:type="spellStart"/>
      <w:r>
        <w:t>cor</w:t>
      </w:r>
      <w:proofErr w:type="spellEnd"/>
      <w:r>
        <w:t>}(\text{RMSE},L_\</w:t>
      </w:r>
      <w:proofErr w:type="spellStart"/>
      <w:r>
        <w:t>infty</w:t>
      </w:r>
      <w:proofErr w:type="spellEnd"/>
      <w:r>
        <w:t>)&amp;=0.769,\</w:t>
      </w:r>
      <w:r>
        <w:br/>
        <w:t>\</w:t>
      </w:r>
      <w:proofErr w:type="spellStart"/>
      <w:r>
        <w:t>operatorname</w:t>
      </w:r>
      <w:proofErr w:type="spellEnd"/>
      <w:r>
        <w:t>{</w:t>
      </w:r>
      <w:proofErr w:type="spellStart"/>
      <w:r>
        <w:t>cor</w:t>
      </w:r>
      <w:proofErr w:type="spellEnd"/>
      <w:r>
        <w:t>}(L_1,L_\</w:t>
      </w:r>
      <w:proofErr w:type="spellStart"/>
      <w:r>
        <w:t>infty</w:t>
      </w:r>
      <w:proofErr w:type="spellEnd"/>
      <w:r>
        <w:t>)&amp;=0.619.</w:t>
      </w:r>
      <w:r>
        <w:br/>
        <w:t>\end{aligned}</w:t>
      </w:r>
      <w:r>
        <w:br/>
        <w:t>]</w:t>
      </w:r>
    </w:p>
    <w:p w14:paraId="26F2FA7B" w14:textId="77777777" w:rsidR="008B3AE1" w:rsidRDefault="008B3AE1" w:rsidP="008B3AE1">
      <w:pPr>
        <w:pStyle w:val="NormalWeb"/>
      </w:pPr>
      <w:r>
        <w:t>RMSE and (L_1) provide strongly concordant rankings. Agreement with (L_\</w:t>
      </w:r>
      <w:proofErr w:type="spellStart"/>
      <w:r>
        <w:t>infty</w:t>
      </w:r>
      <w:proofErr w:type="spellEnd"/>
      <w:r>
        <w:t>) is lower but remains positive and substantial.</w:t>
      </w:r>
    </w:p>
    <w:p w14:paraId="5280094A" w14:textId="77777777" w:rsidR="008B3AE1" w:rsidRDefault="008B3AE1" w:rsidP="008B3AE1">
      <w:pPr>
        <w:pStyle w:val="NormalWeb"/>
      </w:pPr>
      <w:r>
        <w:t>The lower (L_1)–(L_\</w:t>
      </w:r>
      <w:proofErr w:type="spellStart"/>
      <w:r>
        <w:t>infty</w:t>
      </w:r>
      <w:proofErr w:type="spellEnd"/>
      <w:r>
        <w:t xml:space="preserve">) correlation indicates that performance in controlling the largest </w:t>
      </w:r>
      <w:proofErr w:type="spellStart"/>
      <w:r>
        <w:t>componentwise</w:t>
      </w:r>
      <w:proofErr w:type="spellEnd"/>
      <w:r>
        <w:t xml:space="preserve"> error is not identical to performance in controlling total absolute error. Nevertheless, the method-level ordering remains unchanged across metrics.</w:t>
      </w:r>
    </w:p>
    <w:p w14:paraId="14F13619" w14:textId="77777777" w:rsidR="008B3AE1" w:rsidRDefault="008B3AE1" w:rsidP="008B3AE1">
      <w:r>
        <w:pict w14:anchorId="06F99995">
          <v:rect id="_x0000_i1029" style="width:0;height:1.5pt" o:hralign="center" o:hrstd="t" o:hr="t" fillcolor="#a0a0a0" stroked="f"/>
        </w:pict>
      </w:r>
    </w:p>
    <w:p w14:paraId="04B52B3C" w14:textId="77777777" w:rsidR="008B3AE1" w:rsidRDefault="008B3AE1" w:rsidP="008B3AE1">
      <w:pPr>
        <w:pStyle w:val="Heading2"/>
      </w:pPr>
      <w:r>
        <w:t>5. Pairwise comparisons</w:t>
      </w:r>
    </w:p>
    <w:p w14:paraId="35486195" w14:textId="77777777" w:rsidR="008B3AE1" w:rsidRDefault="008B3AE1" w:rsidP="008B3AE1">
      <w:pPr>
        <w:pStyle w:val="NormalWeb"/>
      </w:pPr>
      <w:r>
        <w:t>The direct paired comparisons based on the same 100,000 datasets support the composite ordering:</w:t>
      </w:r>
    </w:p>
    <w:p w14:paraId="34D4613A" w14:textId="77777777" w:rsidR="008B3AE1" w:rsidRDefault="008B3AE1" w:rsidP="008B3AE1">
      <w:pPr>
        <w:pStyle w:val="NormalWeb"/>
      </w:pPr>
      <w:r>
        <w:t>[</w:t>
      </w:r>
      <w:r>
        <w:br/>
        <w:t xml:space="preserve">v &lt; </w:t>
      </w:r>
      <w:proofErr w:type="spellStart"/>
      <w:r>
        <w:t>i</w:t>
      </w:r>
      <w:proofErr w:type="spellEnd"/>
      <w:r>
        <w:t xml:space="preserve"> &lt; iii &lt; iv &lt; ii,</w:t>
      </w:r>
      <w:r>
        <w:br/>
        <w:t>]</w:t>
      </w:r>
    </w:p>
    <w:p w14:paraId="52A2CE94" w14:textId="77777777" w:rsidR="008B3AE1" w:rsidRDefault="008B3AE1" w:rsidP="008B3AE1">
      <w:pPr>
        <w:pStyle w:val="NormalWeb"/>
      </w:pPr>
      <w:r>
        <w:t>where “(&lt;)” denotes a lower, better mean rank.</w:t>
      </w:r>
    </w:p>
    <w:p w14:paraId="4ADBDBCE" w14:textId="77777777" w:rsidR="008B3AE1" w:rsidRDefault="008B3AE1" w:rsidP="008B3AE1">
      <w:pPr>
        <w:pStyle w:val="NormalWeb"/>
      </w:pPr>
      <w:r>
        <w:t>Selected composite differences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2173"/>
        <w:gridCol w:w="1990"/>
      </w:tblGrid>
      <w:tr w:rsidR="008B3AE1" w14:paraId="1DCC4655" w14:textId="77777777" w:rsidTr="008B3AE1">
        <w:trPr>
          <w:tblHeader/>
          <w:tblCellSpacing w:w="15" w:type="dxa"/>
        </w:trPr>
        <w:tc>
          <w:tcPr>
            <w:tcW w:w="0" w:type="auto"/>
            <w:vAlign w:val="center"/>
            <w:hideMark/>
          </w:tcPr>
          <w:p w14:paraId="6F8C5815" w14:textId="77777777" w:rsidR="008B3AE1" w:rsidRDefault="008B3AE1">
            <w:pPr>
              <w:jc w:val="center"/>
              <w:rPr>
                <w:b/>
                <w:bCs/>
              </w:rPr>
            </w:pPr>
            <w:r>
              <w:rPr>
                <w:b/>
                <w:bCs/>
              </w:rPr>
              <w:t>Contrast</w:t>
            </w:r>
          </w:p>
        </w:tc>
        <w:tc>
          <w:tcPr>
            <w:tcW w:w="0" w:type="auto"/>
            <w:vAlign w:val="center"/>
            <w:hideMark/>
          </w:tcPr>
          <w:p w14:paraId="761C0D32" w14:textId="77777777" w:rsidR="008B3AE1" w:rsidRDefault="008B3AE1">
            <w:pPr>
              <w:jc w:val="right"/>
              <w:rPr>
                <w:b/>
                <w:bCs/>
              </w:rPr>
            </w:pPr>
            <w:r>
              <w:rPr>
                <w:b/>
                <w:bCs/>
              </w:rPr>
              <w:t>Mean-rank difference</w:t>
            </w:r>
          </w:p>
        </w:tc>
        <w:tc>
          <w:tcPr>
            <w:tcW w:w="0" w:type="auto"/>
            <w:vAlign w:val="center"/>
            <w:hideMark/>
          </w:tcPr>
          <w:p w14:paraId="2D3322D6" w14:textId="77777777" w:rsidR="008B3AE1" w:rsidRDefault="008B3AE1">
            <w:pPr>
              <w:jc w:val="center"/>
              <w:rPr>
                <w:b/>
                <w:bCs/>
              </w:rPr>
            </w:pPr>
            <w:r>
              <w:rPr>
                <w:b/>
                <w:bCs/>
              </w:rPr>
              <w:t>Interpretation</w:t>
            </w:r>
          </w:p>
        </w:tc>
      </w:tr>
      <w:tr w:rsidR="008B3AE1" w14:paraId="5B807A08" w14:textId="77777777" w:rsidTr="008B3AE1">
        <w:trPr>
          <w:tblCellSpacing w:w="15" w:type="dxa"/>
        </w:trPr>
        <w:tc>
          <w:tcPr>
            <w:tcW w:w="0" w:type="auto"/>
            <w:vAlign w:val="center"/>
            <w:hideMark/>
          </w:tcPr>
          <w:p w14:paraId="40B2F582" w14:textId="77777777" w:rsidR="008B3AE1" w:rsidRDefault="008B3AE1">
            <w:r>
              <w:t xml:space="preserve">v − </w:t>
            </w:r>
            <w:proofErr w:type="spellStart"/>
            <w:r>
              <w:t>i</w:t>
            </w:r>
            <w:proofErr w:type="spellEnd"/>
          </w:p>
        </w:tc>
        <w:tc>
          <w:tcPr>
            <w:tcW w:w="0" w:type="auto"/>
            <w:vAlign w:val="center"/>
            <w:hideMark/>
          </w:tcPr>
          <w:p w14:paraId="2C8152C5" w14:textId="77777777" w:rsidR="008B3AE1" w:rsidRDefault="008B3AE1">
            <w:pPr>
              <w:jc w:val="right"/>
            </w:pPr>
            <w:r>
              <w:t>−0.032</w:t>
            </w:r>
          </w:p>
        </w:tc>
        <w:tc>
          <w:tcPr>
            <w:tcW w:w="0" w:type="auto"/>
            <w:vAlign w:val="center"/>
            <w:hideMark/>
          </w:tcPr>
          <w:p w14:paraId="78512189" w14:textId="77777777" w:rsidR="008B3AE1" w:rsidRDefault="008B3AE1">
            <w:r>
              <w:t>v slightly better</w:t>
            </w:r>
          </w:p>
        </w:tc>
      </w:tr>
      <w:tr w:rsidR="008B3AE1" w14:paraId="38F28950" w14:textId="77777777" w:rsidTr="008B3AE1">
        <w:trPr>
          <w:tblCellSpacing w:w="15" w:type="dxa"/>
        </w:trPr>
        <w:tc>
          <w:tcPr>
            <w:tcW w:w="0" w:type="auto"/>
            <w:vAlign w:val="center"/>
            <w:hideMark/>
          </w:tcPr>
          <w:p w14:paraId="6AD66915" w14:textId="77777777" w:rsidR="008B3AE1" w:rsidRDefault="008B3AE1">
            <w:proofErr w:type="spellStart"/>
            <w:r>
              <w:t>i</w:t>
            </w:r>
            <w:proofErr w:type="spellEnd"/>
            <w:r>
              <w:t xml:space="preserve"> − iii</w:t>
            </w:r>
          </w:p>
        </w:tc>
        <w:tc>
          <w:tcPr>
            <w:tcW w:w="0" w:type="auto"/>
            <w:vAlign w:val="center"/>
            <w:hideMark/>
          </w:tcPr>
          <w:p w14:paraId="3E8A4536" w14:textId="77777777" w:rsidR="008B3AE1" w:rsidRDefault="008B3AE1">
            <w:pPr>
              <w:jc w:val="right"/>
            </w:pPr>
            <w:r>
              <w:t>−0.052</w:t>
            </w:r>
          </w:p>
        </w:tc>
        <w:tc>
          <w:tcPr>
            <w:tcW w:w="0" w:type="auto"/>
            <w:vAlign w:val="center"/>
            <w:hideMark/>
          </w:tcPr>
          <w:p w14:paraId="598E08C0" w14:textId="77777777" w:rsidR="008B3AE1" w:rsidRDefault="008B3AE1">
            <w:proofErr w:type="spellStart"/>
            <w:r>
              <w:t>i</w:t>
            </w:r>
            <w:proofErr w:type="spellEnd"/>
            <w:r>
              <w:t xml:space="preserve"> slightly better</w:t>
            </w:r>
          </w:p>
        </w:tc>
      </w:tr>
      <w:tr w:rsidR="008B3AE1" w14:paraId="31B61B77" w14:textId="77777777" w:rsidTr="008B3AE1">
        <w:trPr>
          <w:tblCellSpacing w:w="15" w:type="dxa"/>
        </w:trPr>
        <w:tc>
          <w:tcPr>
            <w:tcW w:w="0" w:type="auto"/>
            <w:vAlign w:val="center"/>
            <w:hideMark/>
          </w:tcPr>
          <w:p w14:paraId="4B8A9A8D" w14:textId="77777777" w:rsidR="008B3AE1" w:rsidRDefault="008B3AE1">
            <w:r>
              <w:t>iii − iv</w:t>
            </w:r>
          </w:p>
        </w:tc>
        <w:tc>
          <w:tcPr>
            <w:tcW w:w="0" w:type="auto"/>
            <w:vAlign w:val="center"/>
            <w:hideMark/>
          </w:tcPr>
          <w:p w14:paraId="1F5800EC" w14:textId="77777777" w:rsidR="008B3AE1" w:rsidRDefault="008B3AE1">
            <w:pPr>
              <w:jc w:val="right"/>
            </w:pPr>
            <w:r>
              <w:t>−0.359</w:t>
            </w:r>
          </w:p>
        </w:tc>
        <w:tc>
          <w:tcPr>
            <w:tcW w:w="0" w:type="auto"/>
            <w:vAlign w:val="center"/>
            <w:hideMark/>
          </w:tcPr>
          <w:p w14:paraId="0E280E37" w14:textId="77777777" w:rsidR="008B3AE1" w:rsidRDefault="008B3AE1">
            <w:r>
              <w:t>iii clearly better</w:t>
            </w:r>
          </w:p>
        </w:tc>
      </w:tr>
      <w:tr w:rsidR="008B3AE1" w14:paraId="7DD117BC" w14:textId="77777777" w:rsidTr="008B3AE1">
        <w:trPr>
          <w:tblCellSpacing w:w="15" w:type="dxa"/>
        </w:trPr>
        <w:tc>
          <w:tcPr>
            <w:tcW w:w="0" w:type="auto"/>
            <w:vAlign w:val="center"/>
            <w:hideMark/>
          </w:tcPr>
          <w:p w14:paraId="324862A6" w14:textId="77777777" w:rsidR="008B3AE1" w:rsidRDefault="008B3AE1">
            <w:r>
              <w:t>iv − ii</w:t>
            </w:r>
          </w:p>
        </w:tc>
        <w:tc>
          <w:tcPr>
            <w:tcW w:w="0" w:type="auto"/>
            <w:vAlign w:val="center"/>
            <w:hideMark/>
          </w:tcPr>
          <w:p w14:paraId="1DFD398C" w14:textId="77777777" w:rsidR="008B3AE1" w:rsidRDefault="008B3AE1">
            <w:pPr>
              <w:jc w:val="right"/>
            </w:pPr>
            <w:r>
              <w:t>−0.460</w:t>
            </w:r>
          </w:p>
        </w:tc>
        <w:tc>
          <w:tcPr>
            <w:tcW w:w="0" w:type="auto"/>
            <w:vAlign w:val="center"/>
            <w:hideMark/>
          </w:tcPr>
          <w:p w14:paraId="16956F07" w14:textId="77777777" w:rsidR="008B3AE1" w:rsidRDefault="008B3AE1">
            <w:r>
              <w:t>iv clearly better</w:t>
            </w:r>
          </w:p>
        </w:tc>
      </w:tr>
      <w:tr w:rsidR="008B3AE1" w14:paraId="61A742EA" w14:textId="77777777" w:rsidTr="008B3AE1">
        <w:trPr>
          <w:tblCellSpacing w:w="15" w:type="dxa"/>
        </w:trPr>
        <w:tc>
          <w:tcPr>
            <w:tcW w:w="0" w:type="auto"/>
            <w:vAlign w:val="center"/>
            <w:hideMark/>
          </w:tcPr>
          <w:p w14:paraId="59889057" w14:textId="77777777" w:rsidR="008B3AE1" w:rsidRDefault="008B3AE1">
            <w:r>
              <w:t>v − ii</w:t>
            </w:r>
          </w:p>
        </w:tc>
        <w:tc>
          <w:tcPr>
            <w:tcW w:w="0" w:type="auto"/>
            <w:vAlign w:val="center"/>
            <w:hideMark/>
          </w:tcPr>
          <w:p w14:paraId="67163BFC" w14:textId="77777777" w:rsidR="008B3AE1" w:rsidRDefault="008B3AE1">
            <w:pPr>
              <w:jc w:val="right"/>
            </w:pPr>
            <w:r>
              <w:t>−0.903</w:t>
            </w:r>
          </w:p>
        </w:tc>
        <w:tc>
          <w:tcPr>
            <w:tcW w:w="0" w:type="auto"/>
            <w:vAlign w:val="center"/>
            <w:hideMark/>
          </w:tcPr>
          <w:p w14:paraId="5B081F57" w14:textId="77777777" w:rsidR="008B3AE1" w:rsidRDefault="008B3AE1">
            <w:r>
              <w:t>v substantially better</w:t>
            </w:r>
          </w:p>
        </w:tc>
      </w:tr>
    </w:tbl>
    <w:p w14:paraId="68BF03F1" w14:textId="77777777" w:rsidR="008B3AE1" w:rsidRDefault="008B3AE1" w:rsidP="008B3AE1">
      <w:pPr>
        <w:pStyle w:val="NormalWeb"/>
      </w:pPr>
      <w:r>
        <w:t>All ten paired comparisons remained statistically significant after Holm adjustment.</w:t>
      </w:r>
    </w:p>
    <w:p w14:paraId="030714D6" w14:textId="77777777" w:rsidR="008B3AE1" w:rsidRDefault="008B3AE1" w:rsidP="008B3AE1">
      <w:pPr>
        <w:pStyle w:val="NormalWeb"/>
      </w:pPr>
      <w:r>
        <w:lastRenderedPageBreak/>
        <w:t>The adjusted EMM analysis gave a similar ordering. Its estimated marginal ranks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068"/>
        <w:gridCol w:w="1243"/>
      </w:tblGrid>
      <w:tr w:rsidR="008B3AE1" w14:paraId="0BDC1C5F" w14:textId="77777777" w:rsidTr="008B3AE1">
        <w:trPr>
          <w:tblHeader/>
          <w:tblCellSpacing w:w="15" w:type="dxa"/>
        </w:trPr>
        <w:tc>
          <w:tcPr>
            <w:tcW w:w="0" w:type="auto"/>
            <w:vAlign w:val="center"/>
            <w:hideMark/>
          </w:tcPr>
          <w:p w14:paraId="41B718E1" w14:textId="77777777" w:rsidR="008B3AE1" w:rsidRDefault="008B3AE1">
            <w:pPr>
              <w:jc w:val="center"/>
              <w:rPr>
                <w:b/>
                <w:bCs/>
              </w:rPr>
            </w:pPr>
            <w:r>
              <w:rPr>
                <w:b/>
                <w:bCs/>
              </w:rPr>
              <w:t>Method</w:t>
            </w:r>
          </w:p>
        </w:tc>
        <w:tc>
          <w:tcPr>
            <w:tcW w:w="0" w:type="auto"/>
            <w:vAlign w:val="center"/>
            <w:hideMark/>
          </w:tcPr>
          <w:p w14:paraId="28423FFE" w14:textId="77777777" w:rsidR="008B3AE1" w:rsidRDefault="008B3AE1">
            <w:pPr>
              <w:jc w:val="right"/>
              <w:rPr>
                <w:b/>
                <w:bCs/>
              </w:rPr>
            </w:pPr>
            <w:r>
              <w:rPr>
                <w:b/>
                <w:bCs/>
              </w:rPr>
              <w:t>Adjusted mean rank</w:t>
            </w:r>
          </w:p>
        </w:tc>
        <w:tc>
          <w:tcPr>
            <w:tcW w:w="0" w:type="auto"/>
            <w:vAlign w:val="center"/>
            <w:hideMark/>
          </w:tcPr>
          <w:p w14:paraId="109DABFF" w14:textId="77777777" w:rsidR="008B3AE1" w:rsidRDefault="008B3AE1">
            <w:pPr>
              <w:jc w:val="right"/>
              <w:rPr>
                <w:b/>
                <w:bCs/>
              </w:rPr>
            </w:pPr>
            <w:r>
              <w:rPr>
                <w:b/>
                <w:bCs/>
              </w:rPr>
              <w:t>95% CI</w:t>
            </w:r>
          </w:p>
        </w:tc>
      </w:tr>
      <w:tr w:rsidR="008B3AE1" w14:paraId="683AA034" w14:textId="77777777" w:rsidTr="008B3AE1">
        <w:trPr>
          <w:tblCellSpacing w:w="15" w:type="dxa"/>
        </w:trPr>
        <w:tc>
          <w:tcPr>
            <w:tcW w:w="0" w:type="auto"/>
            <w:vAlign w:val="center"/>
            <w:hideMark/>
          </w:tcPr>
          <w:p w14:paraId="16392DF9" w14:textId="77777777" w:rsidR="008B3AE1" w:rsidRDefault="008B3AE1">
            <w:r>
              <w:t>v</w:t>
            </w:r>
          </w:p>
        </w:tc>
        <w:tc>
          <w:tcPr>
            <w:tcW w:w="0" w:type="auto"/>
            <w:vAlign w:val="center"/>
            <w:hideMark/>
          </w:tcPr>
          <w:p w14:paraId="2AA56B8C" w14:textId="77777777" w:rsidR="008B3AE1" w:rsidRDefault="008B3AE1">
            <w:pPr>
              <w:jc w:val="right"/>
            </w:pPr>
            <w:r>
              <w:rPr>
                <w:rStyle w:val="Strong"/>
              </w:rPr>
              <w:t>2.711</w:t>
            </w:r>
          </w:p>
        </w:tc>
        <w:tc>
          <w:tcPr>
            <w:tcW w:w="0" w:type="auto"/>
            <w:vAlign w:val="center"/>
            <w:hideMark/>
          </w:tcPr>
          <w:p w14:paraId="271B9548" w14:textId="77777777" w:rsidR="008B3AE1" w:rsidRDefault="008B3AE1">
            <w:pPr>
              <w:jc w:val="right"/>
            </w:pPr>
            <w:r>
              <w:t>2.698–2.724</w:t>
            </w:r>
          </w:p>
        </w:tc>
      </w:tr>
      <w:tr w:rsidR="008B3AE1" w14:paraId="2E74A9B5" w14:textId="77777777" w:rsidTr="008B3AE1">
        <w:trPr>
          <w:tblCellSpacing w:w="15" w:type="dxa"/>
        </w:trPr>
        <w:tc>
          <w:tcPr>
            <w:tcW w:w="0" w:type="auto"/>
            <w:vAlign w:val="center"/>
            <w:hideMark/>
          </w:tcPr>
          <w:p w14:paraId="2C20DBCF" w14:textId="77777777" w:rsidR="008B3AE1" w:rsidRDefault="008B3AE1">
            <w:proofErr w:type="spellStart"/>
            <w:r>
              <w:t>i</w:t>
            </w:r>
            <w:proofErr w:type="spellEnd"/>
          </w:p>
        </w:tc>
        <w:tc>
          <w:tcPr>
            <w:tcW w:w="0" w:type="auto"/>
            <w:vAlign w:val="center"/>
            <w:hideMark/>
          </w:tcPr>
          <w:p w14:paraId="039D63C7" w14:textId="77777777" w:rsidR="008B3AE1" w:rsidRDefault="008B3AE1">
            <w:pPr>
              <w:jc w:val="right"/>
            </w:pPr>
            <w:r>
              <w:t>2.766</w:t>
            </w:r>
          </w:p>
        </w:tc>
        <w:tc>
          <w:tcPr>
            <w:tcW w:w="0" w:type="auto"/>
            <w:vAlign w:val="center"/>
            <w:hideMark/>
          </w:tcPr>
          <w:p w14:paraId="48097906" w14:textId="77777777" w:rsidR="008B3AE1" w:rsidRDefault="008B3AE1">
            <w:pPr>
              <w:jc w:val="right"/>
            </w:pPr>
            <w:r>
              <w:t>2.753–2.779</w:t>
            </w:r>
          </w:p>
        </w:tc>
      </w:tr>
      <w:tr w:rsidR="008B3AE1" w14:paraId="34B21210" w14:textId="77777777" w:rsidTr="008B3AE1">
        <w:trPr>
          <w:tblCellSpacing w:w="15" w:type="dxa"/>
        </w:trPr>
        <w:tc>
          <w:tcPr>
            <w:tcW w:w="0" w:type="auto"/>
            <w:vAlign w:val="center"/>
            <w:hideMark/>
          </w:tcPr>
          <w:p w14:paraId="4C9F4604" w14:textId="77777777" w:rsidR="008B3AE1" w:rsidRDefault="008B3AE1">
            <w:r>
              <w:t>iii</w:t>
            </w:r>
          </w:p>
        </w:tc>
        <w:tc>
          <w:tcPr>
            <w:tcW w:w="0" w:type="auto"/>
            <w:vAlign w:val="center"/>
            <w:hideMark/>
          </w:tcPr>
          <w:p w14:paraId="154DE950" w14:textId="77777777" w:rsidR="008B3AE1" w:rsidRDefault="008B3AE1">
            <w:pPr>
              <w:jc w:val="right"/>
            </w:pPr>
            <w:r>
              <w:t>2.793</w:t>
            </w:r>
          </w:p>
        </w:tc>
        <w:tc>
          <w:tcPr>
            <w:tcW w:w="0" w:type="auto"/>
            <w:vAlign w:val="center"/>
            <w:hideMark/>
          </w:tcPr>
          <w:p w14:paraId="68FC5E14" w14:textId="77777777" w:rsidR="008B3AE1" w:rsidRDefault="008B3AE1">
            <w:pPr>
              <w:jc w:val="right"/>
            </w:pPr>
            <w:r>
              <w:t>2.780–2.807</w:t>
            </w:r>
          </w:p>
        </w:tc>
      </w:tr>
      <w:tr w:rsidR="008B3AE1" w14:paraId="491E492C" w14:textId="77777777" w:rsidTr="008B3AE1">
        <w:trPr>
          <w:tblCellSpacing w:w="15" w:type="dxa"/>
        </w:trPr>
        <w:tc>
          <w:tcPr>
            <w:tcW w:w="0" w:type="auto"/>
            <w:vAlign w:val="center"/>
            <w:hideMark/>
          </w:tcPr>
          <w:p w14:paraId="2E6BBFC3" w14:textId="77777777" w:rsidR="008B3AE1" w:rsidRDefault="008B3AE1">
            <w:r>
              <w:t>iv</w:t>
            </w:r>
          </w:p>
        </w:tc>
        <w:tc>
          <w:tcPr>
            <w:tcW w:w="0" w:type="auto"/>
            <w:vAlign w:val="center"/>
            <w:hideMark/>
          </w:tcPr>
          <w:p w14:paraId="76A86E68" w14:textId="77777777" w:rsidR="008B3AE1" w:rsidRDefault="008B3AE1">
            <w:pPr>
              <w:jc w:val="right"/>
            </w:pPr>
            <w:r>
              <w:t>3.105</w:t>
            </w:r>
          </w:p>
        </w:tc>
        <w:tc>
          <w:tcPr>
            <w:tcW w:w="0" w:type="auto"/>
            <w:vAlign w:val="center"/>
            <w:hideMark/>
          </w:tcPr>
          <w:p w14:paraId="36A0926E" w14:textId="77777777" w:rsidR="008B3AE1" w:rsidRDefault="008B3AE1">
            <w:pPr>
              <w:jc w:val="right"/>
            </w:pPr>
            <w:r>
              <w:t>3.092–3.118</w:t>
            </w:r>
          </w:p>
        </w:tc>
      </w:tr>
      <w:tr w:rsidR="008B3AE1" w14:paraId="510DEEA0" w14:textId="77777777" w:rsidTr="008B3AE1">
        <w:trPr>
          <w:tblCellSpacing w:w="15" w:type="dxa"/>
        </w:trPr>
        <w:tc>
          <w:tcPr>
            <w:tcW w:w="0" w:type="auto"/>
            <w:vAlign w:val="center"/>
            <w:hideMark/>
          </w:tcPr>
          <w:p w14:paraId="29E9F434" w14:textId="77777777" w:rsidR="008B3AE1" w:rsidRDefault="008B3AE1">
            <w:r>
              <w:t>ii</w:t>
            </w:r>
          </w:p>
        </w:tc>
        <w:tc>
          <w:tcPr>
            <w:tcW w:w="0" w:type="auto"/>
            <w:vAlign w:val="center"/>
            <w:hideMark/>
          </w:tcPr>
          <w:p w14:paraId="0F4A32DB" w14:textId="77777777" w:rsidR="008B3AE1" w:rsidRDefault="008B3AE1">
            <w:pPr>
              <w:jc w:val="right"/>
            </w:pPr>
            <w:r>
              <w:t>3.625</w:t>
            </w:r>
          </w:p>
        </w:tc>
        <w:tc>
          <w:tcPr>
            <w:tcW w:w="0" w:type="auto"/>
            <w:vAlign w:val="center"/>
            <w:hideMark/>
          </w:tcPr>
          <w:p w14:paraId="2C8DA55F" w14:textId="77777777" w:rsidR="008B3AE1" w:rsidRDefault="008B3AE1">
            <w:pPr>
              <w:jc w:val="right"/>
            </w:pPr>
            <w:r>
              <w:t>3.612–3.638</w:t>
            </w:r>
          </w:p>
        </w:tc>
      </w:tr>
    </w:tbl>
    <w:p w14:paraId="1E88440C" w14:textId="77777777" w:rsidR="008B3AE1" w:rsidRDefault="008B3AE1" w:rsidP="008B3AE1">
      <w:pPr>
        <w:pStyle w:val="NormalWeb"/>
      </w:pPr>
      <w:r>
        <w:t xml:space="preserve">The </w:t>
      </w:r>
      <w:proofErr w:type="spellStart"/>
      <w:r>
        <w:t>i</w:t>
      </w:r>
      <w:proofErr w:type="spellEnd"/>
      <w:r>
        <w:t xml:space="preserve"> and iii confidence intervals nearly touch, but their Holm-adjusted contrast remains significant ((p=0.0032)). Non-overlap of marginal CIs is not itself the formal pairwise test; the contrast table is the appropriate basis for inference.</w:t>
      </w:r>
    </w:p>
    <w:p w14:paraId="6CA7449E" w14:textId="77777777" w:rsidR="008B3AE1" w:rsidRDefault="008B3AE1" w:rsidP="008B3AE1">
      <w:pPr>
        <w:pStyle w:val="NormalWeb"/>
      </w:pPr>
      <w:r>
        <w:t>Because of the very large sample size, even differences of approximately 0.03 rank units are statistically significant. Consequently, practical importance should be judged from the estimated differences and rank distributions, not from (p)-values alone.</w:t>
      </w:r>
    </w:p>
    <w:p w14:paraId="68004D71" w14:textId="77777777" w:rsidR="008B3AE1" w:rsidRDefault="008B3AE1" w:rsidP="008B3AE1">
      <w:r>
        <w:pict w14:anchorId="30858AB3">
          <v:rect id="_x0000_i1030" style="width:0;height:1.5pt" o:hralign="center" o:hrstd="t" o:hr="t" fillcolor="#a0a0a0" stroked="f"/>
        </w:pict>
      </w:r>
    </w:p>
    <w:p w14:paraId="6EA7E58E" w14:textId="77777777" w:rsidR="008B3AE1" w:rsidRDefault="008B3AE1" w:rsidP="008B3AE1">
      <w:pPr>
        <w:pStyle w:val="Heading2"/>
      </w:pPr>
      <w:r>
        <w:t>6. Dependence on simulation conditions</w:t>
      </w:r>
    </w:p>
    <w:p w14:paraId="3A1E5BF1" w14:textId="77777777" w:rsidR="008B3AE1" w:rsidRDefault="008B3AE1" w:rsidP="008B3AE1">
      <w:pPr>
        <w:pStyle w:val="NormalWeb"/>
      </w:pPr>
      <w:r>
        <w:t>The model detected significant method interactions with:</w:t>
      </w:r>
    </w:p>
    <w:p w14:paraId="39BA00FF" w14:textId="77777777" w:rsidR="008B3AE1" w:rsidRDefault="008B3AE1" w:rsidP="008B3AE1">
      <w:pPr>
        <w:pStyle w:val="NormalWeb"/>
        <w:numPr>
          <w:ilvl w:val="0"/>
          <w:numId w:val="16"/>
        </w:numPr>
      </w:pPr>
      <w:r>
        <w:t>design block,</w:t>
      </w:r>
    </w:p>
    <w:p w14:paraId="2FC50550" w14:textId="77777777" w:rsidR="008B3AE1" w:rsidRDefault="008B3AE1" w:rsidP="008B3AE1">
      <w:pPr>
        <w:pStyle w:val="NormalWeb"/>
        <w:numPr>
          <w:ilvl w:val="0"/>
          <w:numId w:val="16"/>
        </w:numPr>
      </w:pPr>
      <w:r>
        <w:t>(G),</w:t>
      </w:r>
    </w:p>
    <w:p w14:paraId="34699D43" w14:textId="77777777" w:rsidR="008B3AE1" w:rsidRDefault="008B3AE1" w:rsidP="008B3AE1">
      <w:pPr>
        <w:pStyle w:val="NormalWeb"/>
        <w:numPr>
          <w:ilvl w:val="0"/>
          <w:numId w:val="16"/>
        </w:numPr>
      </w:pPr>
      <w:r>
        <w:t>(\theta_{\text{true}}),</w:t>
      </w:r>
    </w:p>
    <w:p w14:paraId="52C2ECF4" w14:textId="77777777" w:rsidR="008B3AE1" w:rsidRDefault="008B3AE1" w:rsidP="008B3AE1">
      <w:pPr>
        <w:pStyle w:val="NormalWeb"/>
        <w:numPr>
          <w:ilvl w:val="0"/>
          <w:numId w:val="16"/>
        </w:numPr>
      </w:pPr>
      <w:r>
        <w:t>(\theta_{\text{CV}}),</w:t>
      </w:r>
    </w:p>
    <w:p w14:paraId="1B092FC6" w14:textId="77777777" w:rsidR="008B3AE1" w:rsidRDefault="008B3AE1" w:rsidP="008B3AE1">
      <w:pPr>
        <w:pStyle w:val="NormalWeb"/>
        <w:numPr>
          <w:ilvl w:val="0"/>
          <w:numId w:val="16"/>
        </w:numPr>
      </w:pPr>
      <w:r>
        <w:t>(\sigma), and</w:t>
      </w:r>
    </w:p>
    <w:p w14:paraId="4A7A7E52" w14:textId="77777777" w:rsidR="008B3AE1" w:rsidRDefault="008B3AE1" w:rsidP="008B3AE1">
      <w:pPr>
        <w:pStyle w:val="NormalWeb"/>
        <w:numPr>
          <w:ilvl w:val="0"/>
          <w:numId w:val="16"/>
        </w:numPr>
      </w:pPr>
      <w:r>
        <w:t>mean sample size.</w:t>
      </w:r>
    </w:p>
    <w:p w14:paraId="584CDCE4" w14:textId="77777777" w:rsidR="008B3AE1" w:rsidRDefault="008B3AE1" w:rsidP="008B3AE1">
      <w:pPr>
        <w:pStyle w:val="NormalWeb"/>
      </w:pPr>
      <w:r>
        <w:t>No evidence of method interaction was found for (p_1) or (p_2):</w:t>
      </w:r>
    </w:p>
    <w:p w14:paraId="17C2ED26" w14:textId="77777777" w:rsidR="008B3AE1" w:rsidRDefault="008B3AE1" w:rsidP="008B3AE1">
      <w:pPr>
        <w:pStyle w:val="NormalWeb"/>
      </w:pPr>
      <w:r>
        <w:t>[</w:t>
      </w:r>
      <w:r>
        <w:br/>
        <w:t>p_{\text{method}\times p_1}=0.928,\</w:t>
      </w:r>
      <w:proofErr w:type="spellStart"/>
      <w:r>
        <w:t>qquad</w:t>
      </w:r>
      <w:proofErr w:type="spellEnd"/>
      <w:r>
        <w:br/>
        <w:t>p_{\text{method}\times p_2}=0.551.</w:t>
      </w:r>
      <w:r>
        <w:br/>
        <w:t>]</w:t>
      </w:r>
    </w:p>
    <w:p w14:paraId="2C1087DF" w14:textId="77777777" w:rsidR="008B3AE1" w:rsidRDefault="008B3AE1" w:rsidP="008B3AE1">
      <w:pPr>
        <w:pStyle w:val="NormalWeb"/>
      </w:pPr>
      <w:r>
        <w:t>Among the significant interactions, (\sigma) was the dominant source of changing relative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2756"/>
        <w:gridCol w:w="2357"/>
      </w:tblGrid>
      <w:tr w:rsidR="008B3AE1" w14:paraId="3A060EB6" w14:textId="77777777" w:rsidTr="008B3AE1">
        <w:trPr>
          <w:tblHeader/>
          <w:tblCellSpacing w:w="15" w:type="dxa"/>
        </w:trPr>
        <w:tc>
          <w:tcPr>
            <w:tcW w:w="0" w:type="auto"/>
            <w:vAlign w:val="center"/>
            <w:hideMark/>
          </w:tcPr>
          <w:p w14:paraId="11395147" w14:textId="77777777" w:rsidR="008B3AE1" w:rsidRDefault="008B3AE1">
            <w:pPr>
              <w:jc w:val="center"/>
              <w:rPr>
                <w:b/>
                <w:bCs/>
              </w:rPr>
            </w:pPr>
            <w:r>
              <w:rPr>
                <w:b/>
                <w:bCs/>
              </w:rPr>
              <w:t>Interaction</w:t>
            </w:r>
          </w:p>
        </w:tc>
        <w:tc>
          <w:tcPr>
            <w:tcW w:w="0" w:type="auto"/>
            <w:vAlign w:val="center"/>
            <w:hideMark/>
          </w:tcPr>
          <w:p w14:paraId="5EEFCD69" w14:textId="77777777" w:rsidR="008B3AE1" w:rsidRDefault="008B3AE1">
            <w:pPr>
              <w:jc w:val="right"/>
              <w:rPr>
                <w:b/>
                <w:bCs/>
              </w:rPr>
            </w:pPr>
            <w:r>
              <w:rPr>
                <w:b/>
                <w:bCs/>
              </w:rPr>
              <w:t>Composite sum of squares</w:t>
            </w:r>
          </w:p>
        </w:tc>
        <w:tc>
          <w:tcPr>
            <w:tcW w:w="0" w:type="auto"/>
            <w:vAlign w:val="center"/>
            <w:hideMark/>
          </w:tcPr>
          <w:p w14:paraId="30A80CF6" w14:textId="77777777" w:rsidR="008B3AE1" w:rsidRDefault="008B3AE1">
            <w:pPr>
              <w:jc w:val="right"/>
              <w:rPr>
                <w:b/>
                <w:bCs/>
              </w:rPr>
            </w:pPr>
            <w:r>
              <w:rPr>
                <w:b/>
                <w:bCs/>
              </w:rPr>
              <w:t>Approx. partial (\eta^2)</w:t>
            </w:r>
          </w:p>
        </w:tc>
      </w:tr>
      <w:tr w:rsidR="008B3AE1" w14:paraId="5C71D5D4" w14:textId="77777777" w:rsidTr="008B3AE1">
        <w:trPr>
          <w:tblCellSpacing w:w="15" w:type="dxa"/>
        </w:trPr>
        <w:tc>
          <w:tcPr>
            <w:tcW w:w="0" w:type="auto"/>
            <w:vAlign w:val="center"/>
            <w:hideMark/>
          </w:tcPr>
          <w:p w14:paraId="156F31B0" w14:textId="77777777" w:rsidR="008B3AE1" w:rsidRDefault="008B3AE1">
            <w:r>
              <w:t>Method × (\sigma)</w:t>
            </w:r>
          </w:p>
        </w:tc>
        <w:tc>
          <w:tcPr>
            <w:tcW w:w="0" w:type="auto"/>
            <w:vAlign w:val="center"/>
            <w:hideMark/>
          </w:tcPr>
          <w:p w14:paraId="65D1F10C" w14:textId="77777777" w:rsidR="008B3AE1" w:rsidRDefault="008B3AE1">
            <w:pPr>
              <w:jc w:val="right"/>
            </w:pPr>
            <w:r>
              <w:t>11,124</w:t>
            </w:r>
          </w:p>
        </w:tc>
        <w:tc>
          <w:tcPr>
            <w:tcW w:w="0" w:type="auto"/>
            <w:vAlign w:val="center"/>
            <w:hideMark/>
          </w:tcPr>
          <w:p w14:paraId="42193778" w14:textId="77777777" w:rsidR="008B3AE1" w:rsidRDefault="008B3AE1">
            <w:pPr>
              <w:jc w:val="right"/>
            </w:pPr>
            <w:r>
              <w:t>0.0146</w:t>
            </w:r>
          </w:p>
        </w:tc>
      </w:tr>
      <w:tr w:rsidR="008B3AE1" w14:paraId="6EB8B4E2" w14:textId="77777777" w:rsidTr="008B3AE1">
        <w:trPr>
          <w:tblCellSpacing w:w="15" w:type="dxa"/>
        </w:trPr>
        <w:tc>
          <w:tcPr>
            <w:tcW w:w="0" w:type="auto"/>
            <w:vAlign w:val="center"/>
            <w:hideMark/>
          </w:tcPr>
          <w:p w14:paraId="1624FAB0" w14:textId="77777777" w:rsidR="008B3AE1" w:rsidRDefault="008B3AE1">
            <w:r>
              <w:t>Method × (G)</w:t>
            </w:r>
          </w:p>
        </w:tc>
        <w:tc>
          <w:tcPr>
            <w:tcW w:w="0" w:type="auto"/>
            <w:vAlign w:val="center"/>
            <w:hideMark/>
          </w:tcPr>
          <w:p w14:paraId="23B1EF28" w14:textId="77777777" w:rsidR="008B3AE1" w:rsidRDefault="008B3AE1">
            <w:pPr>
              <w:jc w:val="right"/>
            </w:pPr>
            <w:r>
              <w:t>3,733</w:t>
            </w:r>
          </w:p>
        </w:tc>
        <w:tc>
          <w:tcPr>
            <w:tcW w:w="0" w:type="auto"/>
            <w:vAlign w:val="center"/>
            <w:hideMark/>
          </w:tcPr>
          <w:p w14:paraId="7C30945D" w14:textId="77777777" w:rsidR="008B3AE1" w:rsidRDefault="008B3AE1">
            <w:pPr>
              <w:jc w:val="right"/>
            </w:pPr>
            <w:r>
              <w:t>0.0050</w:t>
            </w:r>
          </w:p>
        </w:tc>
      </w:tr>
      <w:tr w:rsidR="008B3AE1" w14:paraId="4CC6DDC5" w14:textId="77777777" w:rsidTr="008B3AE1">
        <w:trPr>
          <w:tblCellSpacing w:w="15" w:type="dxa"/>
        </w:trPr>
        <w:tc>
          <w:tcPr>
            <w:tcW w:w="0" w:type="auto"/>
            <w:vAlign w:val="center"/>
            <w:hideMark/>
          </w:tcPr>
          <w:p w14:paraId="3F00411B" w14:textId="77777777" w:rsidR="008B3AE1" w:rsidRDefault="008B3AE1">
            <w:r>
              <w:t>Method × mean sample size</w:t>
            </w:r>
          </w:p>
        </w:tc>
        <w:tc>
          <w:tcPr>
            <w:tcW w:w="0" w:type="auto"/>
            <w:vAlign w:val="center"/>
            <w:hideMark/>
          </w:tcPr>
          <w:p w14:paraId="07CE7E28" w14:textId="77777777" w:rsidR="008B3AE1" w:rsidRDefault="008B3AE1">
            <w:pPr>
              <w:jc w:val="right"/>
            </w:pPr>
            <w:r>
              <w:t>2,461</w:t>
            </w:r>
          </w:p>
        </w:tc>
        <w:tc>
          <w:tcPr>
            <w:tcW w:w="0" w:type="auto"/>
            <w:vAlign w:val="center"/>
            <w:hideMark/>
          </w:tcPr>
          <w:p w14:paraId="17CA73BD" w14:textId="77777777" w:rsidR="008B3AE1" w:rsidRDefault="008B3AE1">
            <w:pPr>
              <w:jc w:val="right"/>
            </w:pPr>
            <w:r>
              <w:t>0.0033</w:t>
            </w:r>
          </w:p>
        </w:tc>
      </w:tr>
      <w:tr w:rsidR="008B3AE1" w14:paraId="0885A131" w14:textId="77777777" w:rsidTr="008B3AE1">
        <w:trPr>
          <w:tblCellSpacing w:w="15" w:type="dxa"/>
        </w:trPr>
        <w:tc>
          <w:tcPr>
            <w:tcW w:w="0" w:type="auto"/>
            <w:vAlign w:val="center"/>
            <w:hideMark/>
          </w:tcPr>
          <w:p w14:paraId="0436ACAE" w14:textId="77777777" w:rsidR="008B3AE1" w:rsidRDefault="008B3AE1">
            <w:r>
              <w:lastRenderedPageBreak/>
              <w:t>Method × design block</w:t>
            </w:r>
          </w:p>
        </w:tc>
        <w:tc>
          <w:tcPr>
            <w:tcW w:w="0" w:type="auto"/>
            <w:vAlign w:val="center"/>
            <w:hideMark/>
          </w:tcPr>
          <w:p w14:paraId="408B4815" w14:textId="77777777" w:rsidR="008B3AE1" w:rsidRDefault="008B3AE1">
            <w:pPr>
              <w:jc w:val="right"/>
            </w:pPr>
            <w:r>
              <w:t>586</w:t>
            </w:r>
          </w:p>
        </w:tc>
        <w:tc>
          <w:tcPr>
            <w:tcW w:w="0" w:type="auto"/>
            <w:vAlign w:val="center"/>
            <w:hideMark/>
          </w:tcPr>
          <w:p w14:paraId="3A59224C" w14:textId="77777777" w:rsidR="008B3AE1" w:rsidRDefault="008B3AE1">
            <w:pPr>
              <w:jc w:val="right"/>
            </w:pPr>
            <w:r>
              <w:t>0.0008</w:t>
            </w:r>
          </w:p>
        </w:tc>
      </w:tr>
      <w:tr w:rsidR="008B3AE1" w14:paraId="22E1968E" w14:textId="77777777" w:rsidTr="008B3AE1">
        <w:trPr>
          <w:tblCellSpacing w:w="15" w:type="dxa"/>
        </w:trPr>
        <w:tc>
          <w:tcPr>
            <w:tcW w:w="0" w:type="auto"/>
            <w:vAlign w:val="center"/>
            <w:hideMark/>
          </w:tcPr>
          <w:p w14:paraId="098597A4" w14:textId="77777777" w:rsidR="008B3AE1" w:rsidRDefault="008B3AE1">
            <w:r>
              <w:t>Method × (\theta_{\text{true}})</w:t>
            </w:r>
          </w:p>
        </w:tc>
        <w:tc>
          <w:tcPr>
            <w:tcW w:w="0" w:type="auto"/>
            <w:vAlign w:val="center"/>
            <w:hideMark/>
          </w:tcPr>
          <w:p w14:paraId="651722F3" w14:textId="77777777" w:rsidR="008B3AE1" w:rsidRDefault="008B3AE1">
            <w:pPr>
              <w:jc w:val="right"/>
            </w:pPr>
            <w:r>
              <w:t>249</w:t>
            </w:r>
          </w:p>
        </w:tc>
        <w:tc>
          <w:tcPr>
            <w:tcW w:w="0" w:type="auto"/>
            <w:vAlign w:val="center"/>
            <w:hideMark/>
          </w:tcPr>
          <w:p w14:paraId="43A4C335" w14:textId="77777777" w:rsidR="008B3AE1" w:rsidRDefault="008B3AE1">
            <w:pPr>
              <w:jc w:val="right"/>
            </w:pPr>
            <w:r>
              <w:t>0.0003</w:t>
            </w:r>
          </w:p>
        </w:tc>
      </w:tr>
      <w:tr w:rsidR="008B3AE1" w14:paraId="74FFBD77" w14:textId="77777777" w:rsidTr="008B3AE1">
        <w:trPr>
          <w:tblCellSpacing w:w="15" w:type="dxa"/>
        </w:trPr>
        <w:tc>
          <w:tcPr>
            <w:tcW w:w="0" w:type="auto"/>
            <w:vAlign w:val="center"/>
            <w:hideMark/>
          </w:tcPr>
          <w:p w14:paraId="4359984F" w14:textId="77777777" w:rsidR="008B3AE1" w:rsidRDefault="008B3AE1">
            <w:r>
              <w:t>Method × (\theta_{\text{CV}})</w:t>
            </w:r>
          </w:p>
        </w:tc>
        <w:tc>
          <w:tcPr>
            <w:tcW w:w="0" w:type="auto"/>
            <w:vAlign w:val="center"/>
            <w:hideMark/>
          </w:tcPr>
          <w:p w14:paraId="5F34D68E" w14:textId="77777777" w:rsidR="008B3AE1" w:rsidRDefault="008B3AE1">
            <w:pPr>
              <w:jc w:val="right"/>
            </w:pPr>
            <w:r>
              <w:t>115</w:t>
            </w:r>
          </w:p>
        </w:tc>
        <w:tc>
          <w:tcPr>
            <w:tcW w:w="0" w:type="auto"/>
            <w:vAlign w:val="center"/>
            <w:hideMark/>
          </w:tcPr>
          <w:p w14:paraId="0917E6D9" w14:textId="77777777" w:rsidR="008B3AE1" w:rsidRDefault="008B3AE1">
            <w:pPr>
              <w:jc w:val="right"/>
            </w:pPr>
            <w:r>
              <w:t>0.0002</w:t>
            </w:r>
          </w:p>
        </w:tc>
      </w:tr>
    </w:tbl>
    <w:p w14:paraId="121465A2" w14:textId="77777777" w:rsidR="008B3AE1" w:rsidRDefault="008B3AE1" w:rsidP="008B3AE1">
      <w:pPr>
        <w:pStyle w:val="NormalWeb"/>
      </w:pPr>
      <w:r>
        <w:t>Therefore, the overall ranking is stable at the aggregate level, but the comparative performance of individual methods changes most strongly with (\sigma), followed by (G) and sample size. The U-shaped distribution of method ii is plausibly produced by these interactions, although condition-specific plots are required to identify exactly where ii succeeds or fails.</w:t>
      </w:r>
    </w:p>
    <w:p w14:paraId="338BC4CE" w14:textId="77777777" w:rsidR="008B3AE1" w:rsidRDefault="008B3AE1" w:rsidP="008B3AE1">
      <w:pPr>
        <w:pStyle w:val="NormalWeb"/>
      </w:pPr>
      <w:r>
        <w:t>The zero main-effect sums of squares for the simulation factors are expected from the rank construction: within each ranking block, the method ranks have a fixed total. These zero entries should not be interpreted as evidence that the factors have no effect on absolute estimation error.</w:t>
      </w:r>
    </w:p>
    <w:p w14:paraId="1409DB38" w14:textId="77777777" w:rsidR="008B3AE1" w:rsidRDefault="008B3AE1" w:rsidP="008B3AE1">
      <w:r>
        <w:pict w14:anchorId="0E26B6E5">
          <v:rect id="_x0000_i1031" style="width:0;height:1.5pt" o:hralign="center" o:hrstd="t" o:hr="t" fillcolor="#a0a0a0" stroked="f"/>
        </w:pict>
      </w:r>
    </w:p>
    <w:p w14:paraId="592BB8A7" w14:textId="77777777" w:rsidR="008B3AE1" w:rsidRDefault="008B3AE1" w:rsidP="008B3AE1">
      <w:pPr>
        <w:pStyle w:val="Heading2"/>
      </w:pPr>
      <w:r>
        <w:t>7. Important inferential qualification</w:t>
      </w:r>
    </w:p>
    <w:p w14:paraId="7D57B92E" w14:textId="77777777" w:rsidR="008B3AE1" w:rsidRDefault="008B3AE1" w:rsidP="008B3AE1">
      <w:pPr>
        <w:pStyle w:val="NormalWeb"/>
      </w:pPr>
      <w:r>
        <w:t>The output calls the analysis a “fixed-effect rank model,” not an LMM. It explicitly states that random intercepts were omitted. Consequently:</w:t>
      </w:r>
    </w:p>
    <w:p w14:paraId="296803BC" w14:textId="77777777" w:rsidR="008B3AE1" w:rsidRDefault="008B3AE1" w:rsidP="008B3AE1">
      <w:pPr>
        <w:pStyle w:val="NormalWeb"/>
        <w:numPr>
          <w:ilvl w:val="0"/>
          <w:numId w:val="17"/>
        </w:numPr>
      </w:pPr>
      <w:r>
        <w:t>there are no Satterthwaite degrees of freedom in this analysis;</w:t>
      </w:r>
    </w:p>
    <w:p w14:paraId="16641E0A" w14:textId="77777777" w:rsidR="008B3AE1" w:rsidRDefault="008B3AE1" w:rsidP="008B3AE1">
      <w:pPr>
        <w:pStyle w:val="NormalWeb"/>
        <w:numPr>
          <w:ilvl w:val="0"/>
          <w:numId w:val="17"/>
        </w:numPr>
      </w:pPr>
      <w:r>
        <w:t>the fitted model is an ordinary fixed-effect linear model;</w:t>
      </w:r>
    </w:p>
    <w:p w14:paraId="19E117D6" w14:textId="77777777" w:rsidR="008B3AE1" w:rsidRDefault="008B3AE1" w:rsidP="008B3AE1">
      <w:pPr>
        <w:pStyle w:val="NormalWeb"/>
        <w:numPr>
          <w:ilvl w:val="0"/>
          <w:numId w:val="17"/>
        </w:numPr>
      </w:pPr>
      <w:r>
        <w:t>the attached mean-rank plot is descriptive rather than the EMM plot reported in the text; and</w:t>
      </w:r>
    </w:p>
    <w:p w14:paraId="6B5C3B0A" w14:textId="77777777" w:rsidR="008B3AE1" w:rsidRDefault="008B3AE1" w:rsidP="008B3AE1">
      <w:pPr>
        <w:pStyle w:val="NormalWeb"/>
        <w:numPr>
          <w:ilvl w:val="0"/>
          <w:numId w:val="17"/>
        </w:numPr>
      </w:pPr>
      <w:r>
        <w:t>the requested LMM residual diagnostic was generated according to the output log, but it was not among the three attached figures.</w:t>
      </w:r>
    </w:p>
    <w:p w14:paraId="4C51E7B7" w14:textId="77777777" w:rsidR="008B3AE1" w:rsidRDefault="008B3AE1" w:rsidP="008B3AE1">
      <w:pPr>
        <w:pStyle w:val="NormalWeb"/>
      </w:pPr>
      <w:r>
        <w:t>More importantly, the five ranks within each dataset are structurally dependent because their sum is fixed. Ordinary least-squares residuals therefore cannot be fully independent, even if a residual-versus-fitted plot looks satisfactory. Ranks are also bounded and discrete.</w:t>
      </w:r>
    </w:p>
    <w:p w14:paraId="7D3345B2" w14:textId="77777777" w:rsidR="008B3AE1" w:rsidRDefault="008B3AE1" w:rsidP="008B3AE1">
      <w:pPr>
        <w:pStyle w:val="NormalWeb"/>
      </w:pPr>
      <w:r>
        <w:t>The paired contrasts are the most defensible inferential component because they preserve dataset matching. For confirmatory inference, I would supplement the linear model with one of the following:</w:t>
      </w:r>
    </w:p>
    <w:p w14:paraId="3305C549" w14:textId="77777777" w:rsidR="008B3AE1" w:rsidRDefault="008B3AE1" w:rsidP="008B3AE1">
      <w:pPr>
        <w:pStyle w:val="NormalWeb"/>
        <w:numPr>
          <w:ilvl w:val="0"/>
          <w:numId w:val="18"/>
        </w:numPr>
      </w:pPr>
      <w:r>
        <w:t>dataset-level cluster-robust standard errors,</w:t>
      </w:r>
    </w:p>
    <w:p w14:paraId="7F6E52AA" w14:textId="77777777" w:rsidR="008B3AE1" w:rsidRDefault="008B3AE1" w:rsidP="008B3AE1">
      <w:pPr>
        <w:pStyle w:val="NormalWeb"/>
        <w:numPr>
          <w:ilvl w:val="0"/>
          <w:numId w:val="18"/>
        </w:numPr>
      </w:pPr>
      <w:r>
        <w:t>a cluster bootstrap resampling entire datasets,</w:t>
      </w:r>
    </w:p>
    <w:p w14:paraId="46663918" w14:textId="77777777" w:rsidR="008B3AE1" w:rsidRDefault="008B3AE1" w:rsidP="008B3AE1">
      <w:pPr>
        <w:pStyle w:val="NormalWeb"/>
        <w:numPr>
          <w:ilvl w:val="0"/>
          <w:numId w:val="18"/>
        </w:numPr>
      </w:pPr>
      <w:r>
        <w:t>permutation tests conducted within dataset and metric, or</w:t>
      </w:r>
    </w:p>
    <w:p w14:paraId="5AA938F1" w14:textId="77777777" w:rsidR="008B3AE1" w:rsidRDefault="008B3AE1" w:rsidP="008B3AE1">
      <w:pPr>
        <w:pStyle w:val="NormalWeb"/>
        <w:numPr>
          <w:ilvl w:val="0"/>
          <w:numId w:val="18"/>
        </w:numPr>
      </w:pPr>
      <w:r>
        <w:t>a rank-based blocked procedure such as a Friedman-type analysis.</w:t>
      </w:r>
    </w:p>
    <w:p w14:paraId="28FA4C9F" w14:textId="77777777" w:rsidR="008B3AE1" w:rsidRDefault="008B3AE1" w:rsidP="008B3AE1">
      <w:pPr>
        <w:pStyle w:val="NormalWeb"/>
      </w:pPr>
      <w:r>
        <w:t>These alternatives would preserve the matched simulation design without requiring normally distributed, independent rank residuals.</w:t>
      </w:r>
    </w:p>
    <w:p w14:paraId="255A25C9" w14:textId="77777777" w:rsidR="008B3AE1" w:rsidRDefault="008B3AE1" w:rsidP="008B3AE1">
      <w:r>
        <w:pict w14:anchorId="7E4315B3">
          <v:rect id="_x0000_i1032" style="width:0;height:1.5pt" o:hralign="center" o:hrstd="t" o:hr="t" fillcolor="#a0a0a0" stroked="f"/>
        </w:pict>
      </w:r>
    </w:p>
    <w:p w14:paraId="0E686870" w14:textId="77777777" w:rsidR="008B3AE1" w:rsidRDefault="008B3AE1" w:rsidP="008B3AE1">
      <w:pPr>
        <w:pStyle w:val="Heading2"/>
      </w:pPr>
      <w:r>
        <w:lastRenderedPageBreak/>
        <w:t>Final assessment</w:t>
      </w:r>
    </w:p>
    <w:p w14:paraId="567B510D" w14:textId="77777777" w:rsidR="008B3AE1" w:rsidRDefault="008B3AE1" w:rsidP="008B3AE1">
      <w:pPr>
        <w:pStyle w:val="NormalWeb"/>
      </w:pPr>
      <w:r>
        <w:t xml:space="preserve">Method v is the preferred estimator when the objective is </w:t>
      </w:r>
      <w:r>
        <w:rPr>
          <w:rStyle w:val="Strong"/>
        </w:rPr>
        <w:t>reliable, consistently favorable performance across conditions and metrics</w:t>
      </w:r>
      <w:r>
        <w:t xml:space="preserve">. Method </w:t>
      </w:r>
      <w:proofErr w:type="spellStart"/>
      <w:r>
        <w:t>i</w:t>
      </w:r>
      <w:proofErr w:type="spellEnd"/>
      <w:r>
        <w:t xml:space="preserve"> is preferred when the objective is </w:t>
      </w:r>
      <w:r>
        <w:rPr>
          <w:rStyle w:val="Strong"/>
        </w:rPr>
        <w:t>maximizing the chance of obtaining the single best result</w:t>
      </w:r>
      <w:r>
        <w:t>, while accepting somewhat greater variability.</w:t>
      </w:r>
    </w:p>
    <w:p w14:paraId="53E13AAF" w14:textId="77777777" w:rsidR="008B3AE1" w:rsidRDefault="008B3AE1" w:rsidP="008B3AE1">
      <w:pPr>
        <w:pStyle w:val="NormalWeb"/>
      </w:pPr>
      <w:r>
        <w:t>Method ii should not be selected solely because of its relatively high rank-1 frequency. Its strongly polarized distribution makes it the least reliable method overall. Methods iii and iv occupy intermediate positions, with iii clearly preferable to iv.</w:t>
      </w:r>
    </w:p>
    <w:p w14:paraId="0295390C" w14:textId="77777777" w:rsidR="008B3AE1" w:rsidRDefault="008B3AE1" w:rsidP="008B3AE1">
      <w:pPr>
        <w:pStyle w:val="NormalWeb"/>
      </w:pPr>
      <w:r>
        <w:t>The most defensible overall recommendation is therefore:</w:t>
      </w:r>
    </w:p>
    <w:p w14:paraId="31BA434C" w14:textId="77777777" w:rsidR="008B3AE1" w:rsidRDefault="008B3AE1" w:rsidP="008B3AE1">
      <w:pPr>
        <w:pStyle w:val="NormalWeb"/>
      </w:pPr>
      <w:r>
        <w:t>[</w:t>
      </w:r>
      <w:r>
        <w:br/>
        <w:t xml:space="preserve">\boxed{\text{v first, </w:t>
      </w:r>
      <w:proofErr w:type="spellStart"/>
      <w:r>
        <w:t>i</w:t>
      </w:r>
      <w:proofErr w:type="spellEnd"/>
      <w:r>
        <w:t xml:space="preserve"> second, iii third, iv fourth, ii fifth}}</w:t>
      </w:r>
      <w:r>
        <w:br/>
        <w:t>]</w:t>
      </w:r>
    </w:p>
    <w:p w14:paraId="51B48E75" w14:textId="780EE60E" w:rsidR="008B3AE1" w:rsidRDefault="008B3AE1" w:rsidP="008B3AE1">
      <w:pPr>
        <w:pStyle w:val="NormalWeb"/>
      </w:pPr>
      <w:r>
        <w:t xml:space="preserve">with the qualification that v’s advantage over </w:t>
      </w:r>
      <w:proofErr w:type="spellStart"/>
      <w:r>
        <w:t>i</w:t>
      </w:r>
      <w:proofErr w:type="spellEnd"/>
      <w:r>
        <w:t xml:space="preserve"> is small in mean-rank units and represents consistency rather than frequent outright dominance. </w:t>
      </w:r>
    </w:p>
    <w:p w14:paraId="6138398A" w14:textId="77777777" w:rsidR="002B4EEC" w:rsidRPr="008B3AE1" w:rsidRDefault="002B4EEC" w:rsidP="008B3AE1"/>
    <w:sectPr w:rsidR="002B4EEC" w:rsidRPr="008B3AE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7E312" w14:textId="77777777" w:rsidR="007B30EB" w:rsidRDefault="007B30EB">
      <w:pPr>
        <w:spacing w:after="0" w:line="240" w:lineRule="auto"/>
      </w:pPr>
      <w:r>
        <w:separator/>
      </w:r>
    </w:p>
  </w:endnote>
  <w:endnote w:type="continuationSeparator" w:id="0">
    <w:p w14:paraId="1CCB9110" w14:textId="77777777" w:rsidR="007B30EB" w:rsidRDefault="007B3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32159" w14:textId="77777777" w:rsidR="00C40E04" w:rsidRDefault="00036949">
    <w:pPr>
      <w:pStyle w:val="Footer"/>
      <w:jc w:val="center"/>
    </w:pPr>
    <w:r>
      <w:rPr>
        <w:sz w:val="16"/>
      </w:rPr>
      <w:t>Code-E GAM analysis | Formal statistical memorandum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CCD4C" w14:textId="77777777" w:rsidR="007B30EB" w:rsidRDefault="007B30EB">
      <w:pPr>
        <w:spacing w:after="0" w:line="240" w:lineRule="auto"/>
      </w:pPr>
      <w:r>
        <w:separator/>
      </w:r>
    </w:p>
  </w:footnote>
  <w:footnote w:type="continuationSeparator" w:id="0">
    <w:p w14:paraId="2F7AD789" w14:textId="77777777" w:rsidR="007B30EB" w:rsidRDefault="007B3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C7F06"/>
    <w:multiLevelType w:val="multilevel"/>
    <w:tmpl w:val="D0BC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6479"/>
    <w:multiLevelType w:val="multilevel"/>
    <w:tmpl w:val="903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2076C"/>
    <w:multiLevelType w:val="multilevel"/>
    <w:tmpl w:val="CD80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66575"/>
    <w:multiLevelType w:val="multilevel"/>
    <w:tmpl w:val="E672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82BE5"/>
    <w:multiLevelType w:val="multilevel"/>
    <w:tmpl w:val="6A00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5272A"/>
    <w:multiLevelType w:val="multilevel"/>
    <w:tmpl w:val="538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61EBA"/>
    <w:multiLevelType w:val="multilevel"/>
    <w:tmpl w:val="DBD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21A61"/>
    <w:multiLevelType w:val="multilevel"/>
    <w:tmpl w:val="786A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A76F05"/>
    <w:multiLevelType w:val="multilevel"/>
    <w:tmpl w:val="B81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5"/>
  </w:num>
  <w:num w:numId="12">
    <w:abstractNumId w:val="16"/>
  </w:num>
  <w:num w:numId="13">
    <w:abstractNumId w:val="9"/>
  </w:num>
  <w:num w:numId="14">
    <w:abstractNumId w:val="12"/>
  </w:num>
  <w:num w:numId="15">
    <w:abstractNumId w:val="17"/>
  </w:num>
  <w:num w:numId="16">
    <w:abstractNumId w:val="10"/>
  </w:num>
  <w:num w:numId="17">
    <w:abstractNumId w:val="1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949"/>
    <w:rsid w:val="0006063C"/>
    <w:rsid w:val="0015074B"/>
    <w:rsid w:val="0029639D"/>
    <w:rsid w:val="002B4EEC"/>
    <w:rsid w:val="00326F90"/>
    <w:rsid w:val="00666E68"/>
    <w:rsid w:val="007B30EB"/>
    <w:rsid w:val="008B3AE1"/>
    <w:rsid w:val="00AA1D8D"/>
    <w:rsid w:val="00B47730"/>
    <w:rsid w:val="00C40E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C0B0"/>
  <w14:defaultImageDpi w14:val="300"/>
  <w15:docId w15:val="{3F57605C-B540-47A0-8FFE-9E369F6E6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B4EEC"/>
    <w:pPr>
      <w:spacing w:before="100" w:beforeAutospacing="1"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4E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838701">
      <w:bodyDiv w:val="1"/>
      <w:marLeft w:val="0"/>
      <w:marRight w:val="0"/>
      <w:marTop w:val="0"/>
      <w:marBottom w:val="0"/>
      <w:divBdr>
        <w:top w:val="none" w:sz="0" w:space="0" w:color="auto"/>
        <w:left w:val="none" w:sz="0" w:space="0" w:color="auto"/>
        <w:bottom w:val="none" w:sz="0" w:space="0" w:color="auto"/>
        <w:right w:val="none" w:sz="0" w:space="0" w:color="auto"/>
      </w:divBdr>
    </w:div>
    <w:div w:id="14857775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1573</Words>
  <Characters>8969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 Brodziak</cp:lastModifiedBy>
  <cp:revision>3</cp:revision>
  <dcterms:created xsi:type="dcterms:W3CDTF">2026-08-11T20:58:00Z</dcterms:created>
  <dcterms:modified xsi:type="dcterms:W3CDTF">2026-08-11T20:59:00Z</dcterms:modified>
  <cp:category/>
</cp:coreProperties>
</file>