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Comprehensive Formal Analysis of Compositional Likelihood Estimation Results</w:t>
      </w:r>
    </w:p>
    <w:p>
      <w:pPr>
        <w:pStyle w:val="Heading2"/>
      </w:pPr>
      <w:r>
        <w:t>Introduction</w:t>
      </w:r>
    </w:p>
    <w:p>
      <w:r>
        <w:t>This comprehensive formal analysis synthesizes findings from factorial MANOVA, multivariate linear mixed-effects (LMM), pairwise Hotelling/MANOVA, and Generalized Additive Model (GAM) frameworks to evaluate five compositional likelihood estimation methods (i, ii, iii, iv, v). The primary objective is to evaluate the relative accuracy of these methods using three error metrics: Root Mean Square Error (RMSE), L1 norm, and L-infinity (Linf) norm, under a range of experimental conditions including observation-error scale (sigma), number of composition groups (G), sample size distributions (design block), mean sample size, and true concentration parameter (theta_true).</w:t>
      </w:r>
    </w:p>
    <w:p>
      <w:pPr>
        <w:pStyle w:val="Heading2"/>
      </w:pPr>
      <w:r>
        <w:t>Relative Performance of the Methods</w:t>
      </w:r>
    </w:p>
    <w:p>
      <w:r>
        <w:t>Across all analytical frameworks, the relative performance of the five estimation methods forms a consistent hierarchy. Methods iii, iv, and v constitute a statistically indistinguishable high-performing group that consistently yields the lowest errors. Within this leading tier, pairwise testing indicates method iii holds a very slight global advantage, reducing error by approximately 1.0 to 1.2 percent relative to methods iv and v. Methods iv and v are essentially tied, differing by less than 0.2 percent and showing no significant divergence globally. Method i consistently serves as an intermediate estimator, performing significantly worse than methods iii, iv, and v, but noticeably outperforming method ii. Method ii is generally the least accurate method, possessing the weakest global accuracy profile and producing errors that are approximately 18 to 19 percent higher than the leading tier.</w:t>
      </w:r>
    </w:p>
    <w:p>
      <w:pPr>
        <w:pStyle w:val="Heading2"/>
      </w:pPr>
      <w:r>
        <w:t>Experimental Factors Affecting Metric Accuracy</w:t>
      </w:r>
    </w:p>
    <w:p>
      <w:r>
        <w:t>The experimental factors evaluated exhibit distinct influences across the three error metrics, though the overarching performance trends remain highly stable.</w:t>
      </w:r>
    </w:p>
    <w:p>
      <w:r>
        <w:rPr>
          <w:b/>
        </w:rPr>
        <w:t xml:space="preserve">RMSE: </w:t>
      </w:r>
      <w:r>
        <w:t>For the RMSE metric, the observation-error scale (sigma) and the number of composition groups (G) are the dominant drivers of estimation accuracy. Sigma accounted for approximately 19.2% of the variance on the partial eta-squared scale in univariate models. The relative advantage of the leading methods over method i is highly sensitive to both sigma and G. Mean sample size also affects RMSE, particularly by widening the advantage of methods iii-v over method i as the sample size increases to 100.</w:t>
      </w:r>
    </w:p>
    <w:p>
      <w:r>
        <w:rPr>
          <w:b/>
        </w:rPr>
        <w:t xml:space="preserve">L1 Norm: </w:t>
      </w:r>
      <w:r>
        <w:t>The L1 metric reproduces the identical method hierarchy observed in RMSE but amplifies the quantitative separations between the methods. For example, the LMM analysis revealed that the separation between method ii and method iii was largest under L1 compared to other metrics. The GAM analysis also highlighted that L1 exhibits the largest method-by-metric interaction and the strongest nonlinear structural response to composition geometry constraints. Sigma and G remain the most influential experimental factors for this metric.</w:t>
      </w:r>
    </w:p>
    <w:p>
      <w:r>
        <w:rPr>
          <w:b/>
        </w:rPr>
        <w:t xml:space="preserve">L-infinity (Linf) Norm: </w:t>
      </w:r>
      <w:r>
        <w:t>Analysis of the Linf metric confirms that there is no unique worst-case vulnerability among the leading methods. The Linf accuracy profile closely tracks L1 and RMSE, governed primarily by sigma and G. Method ii is inferior under Linf, but this is a reflection of its general inefficiency across all metrics rather than a Linf-specific failure. Changes in the true concentration parameter (theta_true) had negligible and nonsignificant effects on Linf, precisely mirroring its weak influence on RMSE and L1.</w:t>
      </w:r>
    </w:p>
    <w:p>
      <w:pPr>
        <w:pStyle w:val="Heading2"/>
      </w:pPr>
      <w:r>
        <w:t>Summary and Rationale for Method Ranking</w:t>
      </w:r>
    </w:p>
    <w:p>
      <w:r>
        <w:t>An integration of the summary-results by code analyses firmly establishes the overarching ranking of the methods as: method iii (best) &gt; method iv ≈ method v &gt; method i &gt; method ii. The rationale for this ranking is rooted in the robust convergence of multivariate and univariate testing across all design blocks. Methods iii, iv, and v consistently achieve the lowest estimated marginal means (EMMs) across RMSE, L1, and Linf metrics. Method iii is ranked first overall because pairwise testing identifies it as the most efficient general-purpose estimator, yielding the lowest error on all three metrics with only minor sensitivity within the leading tier. Methods iv and v are ranked next as strong, nearly equivalent alternatives that may be preferred if computational or numerical stability considerations outweigh a ~1% error increase. Method i is ranked fourth because it is broadly less accurate than the leaders and is highly condition-dependent, only becoming fully competitive under specific Lognormal sampling or high G conditions. Method ii is ranked last due to its uniformly weak accuracy profile and extreme sensitivity to rising observation error (sigma).</w:t>
      </w:r>
    </w:p>
    <w:p>
      <w:pPr>
        <w:pStyle w:val="Heading2"/>
      </w:pPr>
      <w:r>
        <w:t>Conclusion</w:t>
      </w:r>
    </w:p>
    <w:p>
      <w:r>
        <w:t>In conclusion, the systematic evaluation of these five compositional likelihood estimation methods demonstrates that error magnitude is governed predominantly by observation-error scale and group size rather than the choice of estimator, though the method effects themselves remain highly significant and stable. The best-supported assessment of estimation performance identifies method iii as the superior and most robust estimator across the evaluated metrics and geometric constraints. Methods iv and v are exceptionally competitive alternatives that complete the leading tier, while methods i and ii exhibit lower global accuracy and require specialized experimental conditions to justify their utilization.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