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Factorial Analysis of Proportion Estimation Accuracy</w:t>
      </w:r>
    </w:p>
    <w:p>
      <w:pPr>
        <w:pStyle w:val="Subtitle"/>
        <w:jc w:val="center"/>
      </w:pPr>
      <w:r>
        <w:t>MANOVA univariate ANOVAs effect sizes and comparative performance for methods i through v</w:t>
      </w:r>
    </w:p>
    <w:p>
      <w:pPr>
        <w:pStyle w:val="SourceNote"/>
        <w:spacing w:after="120" w:line="259" w:lineRule="auto"/>
      </w:pPr>
      <w:r>
        <w:t>Analysis of results-code-A-K9.txt using the experimental structure defined in build_design_matrix.R</w:t>
      </w:r>
    </w:p>
    <w:p>
      <w:pPr>
        <w:spacing w:after="120" w:line="259" w:lineRule="auto"/>
      </w:pPr>
      <w:r>
        <w:t>The principal finding is that the number of groups G, the dispersion parameter sigma, and mean sample size dominate estimation error. Method choice is statistically detectable but materially smaller than these three design factors. Methods iii and v form the best-performing group at the reported reference condition for all three error criteria; their pairwise differences are not significant after Holm adjustment. Method-by-condition interactions are real, especially for G and sigma, so no single unconditional method ranking describes every experimental cell.</w:t>
      </w:r>
    </w:p>
    <w:p>
      <w:pPr>
        <w:spacing w:after="120" w:line="259" w:lineRule="auto"/>
      </w:pPr>
      <w:r>
        <w:rPr>
          <w:b/>
        </w:rPr>
        <w:t>Scope qualification.</w:t>
      </w:r>
      <w:r>
        <w:t xml:space="preserve"> The supplied output does not report Bias or Variance as response variables. Its MANOVA jointly analyzes log_rmse and log_L1, while log_Linf is fitted in a separate univariate linear model. Accordingly, the multivariate accuracy profile in this report is the two-dimensional RMSE-L1 profile; Linf is incorporated through the subsequent ANOVA and estimated marginal means. The output also contains three design blocks (Lognormal, Negative binomial, and Poisson), whereas the supplied design-building script defines a fourth Log-uniform block. Conclusions therefore apply to the three analyzed blocks, not automatically to Log-uniform sampling.</w:t>
      </w:r>
    </w:p>
    <w:p>
      <w:pPr>
        <w:pStyle w:val="Heading1"/>
        <w:keepNext/>
      </w:pPr>
      <w:r>
        <w:t>Analysis Context</w:t>
      </w:r>
    </w:p>
    <w:p>
      <w:pPr>
        <w:spacing w:after="120" w:line="259" w:lineRule="auto"/>
      </w:pPr>
      <w:r>
        <w:t>The design script specifies a five-factor, three-level factorial within each sampling-distribution block. Its default levels are mean sample size 25, 50, and 100; sigma 0.25, 0.5, and 1.0; theta true 0.5, 1.0, and 2.0; theta CV 0, 0.2, and 0.6; and G equal to 2, 4, and 8. The script fixes K at 6, h at 0.10, and nsims at 5, and defines 4 x 3^5 = 972 design rows. The analysis output, however, shows only three block levels and hence corresponds to 3 x 3^5 = 729 factorial cells before simulation, simplex, and method replication, assuming all common factor combinations were retained.</w:t>
      </w:r>
    </w:p>
    <w:p>
      <w:pPr>
        <w:spacing w:after="120" w:line="259" w:lineRule="auto"/>
      </w:pPr>
      <w:r>
        <w:t>The analysis used a 2% stratified random sample of simplex units within each of 61 partitions: 637,997 units from 31,899,582 available units, yielding 3,189,985 analyzed rows. The exact fivefold ratio indicates that each sampled unit contributed one result for each of the five methods. This pairing is scientifically useful but also means that observations from the five methods share an experimental unit; inference should account for that dependence when uncertainty estimates are the primary objective.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jc w:val="center"/>
            </w:pPr>
            <w:r>
              <w:rPr>
                <w:b/>
                <w:color w:val="FFFFFF"/>
                <w:sz w:val="15"/>
              </w:rPr>
              <w:t>Factor</w:t>
            </w:r>
          </w:p>
        </w:tc>
        <w:tc>
          <w:tcPr>
            <w:tcW w:type="dxa" w:w="30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jc w:val="center"/>
            </w:pPr>
            <w:r>
              <w:rPr>
                <w:b/>
                <w:color w:val="FFFFFF"/>
                <w:sz w:val="15"/>
              </w:rPr>
              <w:t>Levels in design script</w:t>
            </w:r>
          </w:p>
        </w:tc>
        <w:tc>
          <w:tcPr>
            <w:tcW w:type="dxa" w:w="432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jc w:val="center"/>
            </w:pPr>
            <w:r>
              <w:rPr>
                <w:b/>
                <w:color w:val="FFFFFF"/>
                <w:sz w:val="15"/>
              </w:rPr>
              <w:t>Role in analysis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left"/>
            </w:pPr>
            <w:r>
              <w:rPr>
                <w:sz w:val="15"/>
              </w:rPr>
              <w:t>Method</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center"/>
            </w:pPr>
            <w:r>
              <w:rPr>
                <w:sz w:val="15"/>
              </w:rPr>
              <w:t>i, ii, iii, iv, v</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left"/>
            </w:pPr>
            <w:r>
              <w:rPr>
                <w:sz w:val="15"/>
              </w:rPr>
              <w:t>Estimator under comparison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left"/>
            </w:pPr>
            <w:r>
              <w:rPr>
                <w:sz w:val="15"/>
              </w:rPr>
              <w:t>Sampling distribution</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center"/>
            </w:pPr>
            <w:r>
              <w:rPr>
                <w:sz w:val="15"/>
              </w:rPr>
              <w:t>Poisson, Lognormal, Negative binomial, Log-uniform</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left"/>
            </w:pPr>
            <w:r>
              <w:rPr>
                <w:sz w:val="15"/>
              </w:rPr>
              <w:t>Output analyzes only the first three named levels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left"/>
            </w:pPr>
            <w:r>
              <w:rPr>
                <w:sz w:val="15"/>
              </w:rPr>
              <w:t>G</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center"/>
            </w:pPr>
            <w:r>
              <w:rPr>
                <w:sz w:val="15"/>
              </w:rPr>
              <w:t>2, 4, 8</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left"/>
            </w:pPr>
            <w:r>
              <w:rPr>
                <w:sz w:val="15"/>
              </w:rPr>
              <w:t>Number of groups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left"/>
            </w:pPr>
            <w:r>
              <w:rPr>
                <w:sz w:val="15"/>
              </w:rPr>
              <w:t>theta true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center"/>
            </w:pPr>
            <w:r>
              <w:rPr>
                <w:sz w:val="15"/>
              </w:rPr>
              <w:t>0.5, 1.0, 2.0</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left"/>
            </w:pPr>
            <w:r>
              <w:rPr>
                <w:sz w:val="15"/>
              </w:rPr>
              <w:t>True concentration or scale setting</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left"/>
            </w:pPr>
            <w:r>
              <w:rPr>
                <w:sz w:val="15"/>
              </w:rPr>
              <w:t>theta CV</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center"/>
            </w:pPr>
            <w:r>
              <w:rPr>
                <w:sz w:val="15"/>
              </w:rPr>
              <w:t>0, 0.2, 0.6</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left"/>
            </w:pPr>
            <w:r>
              <w:rPr>
                <w:sz w:val="15"/>
              </w:rPr>
              <w:t>Between-unit variability in theta</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left"/>
            </w:pPr>
            <w:r>
              <w:rPr>
                <w:sz w:val="15"/>
              </w:rPr>
              <w:t>sigma</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center"/>
            </w:pPr>
            <w:r>
              <w:rPr>
                <w:sz w:val="15"/>
              </w:rPr>
              <w:t>0.25, 0.5, 1.0</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left"/>
            </w:pPr>
            <w:r>
              <w:rPr>
                <w:sz w:val="15"/>
              </w:rPr>
              <w:t>Dispersion setting</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left"/>
            </w:pPr>
            <w:r>
              <w:rPr>
                <w:sz w:val="15"/>
              </w:rPr>
              <w:t>Mean sample size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center"/>
            </w:pPr>
            <w:r>
              <w:rPr>
                <w:sz w:val="15"/>
              </w:rPr>
              <w:t>25, 50, 100</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vAlign w:val="center"/>
          </w:tcPr>
          <w:p>
            <w:pPr>
              <w:spacing w:after="0" w:line="240" w:lineRule="auto"/>
              <w:jc w:val="left"/>
            </w:pPr>
            <w:r>
              <w:rPr>
                <w:sz w:val="15"/>
              </w:rPr>
              <w:t>Expected information per sample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left"/>
            </w:pPr>
            <w:r>
              <w:rPr>
                <w:sz w:val="15"/>
              </w:rPr>
              <w:t>p1 and p2</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center"/>
            </w:pPr>
            <w:r>
              <w:rPr>
                <w:sz w:val="15"/>
              </w:rPr>
              <w:t>Observed simplex coordinates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0" w:type="dxa"/>
              <w:start w:w="90" w:type="dxa"/>
              <w:bottom w:w="40" w:type="dxa"/>
              <w:end w:w="90" w:type="dxa"/>
            </w:tcMar>
            <w:shd w:fill="EEF4F8"/>
            <w:vAlign w:val="center"/>
          </w:tcPr>
          <w:p>
            <w:pPr>
              <w:spacing w:after="0" w:line="240" w:lineRule="auto"/>
              <w:jc w:val="left"/>
            </w:pPr>
            <w:r>
              <w:rPr>
                <w:sz w:val="15"/>
              </w:rPr>
              <w:t>Continuous adjustment terms; no meaningful effect detected</w:t>
            </w:r>
          </w:p>
        </w:tc>
      </w:tr>
    </w:tbl>
    <w:p>
      <w:pPr>
        <w:spacing w:after="0"/>
      </w:pPr>
    </w:p>
    <w:p>
      <w:pPr>
        <w:pStyle w:val="Heading1"/>
        <w:keepNext/>
      </w:pPr>
      <w:r>
        <w:t>1 Multivariate Synthesis</w:t>
      </w:r>
    </w:p>
    <w:p>
      <w:pPr>
        <w:spacing w:after="120" w:line="259" w:lineRule="auto"/>
      </w:pPr>
      <w:r>
        <w:t>The Pillai trace test rejects equality of the joint log_rmse-log_L1 accuracy profile among methods (Pillai = 0.02102, approximate F = 8,469, numerator df = 8, denominator df = 6,379,820, p &lt; 2 x 10^-16). Thus, the five methods differ in the combined magnitude and balance of RMSE and L1 error. This is a multivariate location result: it establishes separation among method profiles but does not by itself identify the best method or prove a bias-variance tradeoff, because Bias and Variance were not responses in the fitted MANOVA.</w:t>
      </w:r>
    </w:p>
    <w:p>
      <w:pPr>
        <w:spacing w:after="120" w:line="259" w:lineRule="auto"/>
      </w:pPr>
      <w:r>
        <w:t>All substantive design factors also alter the joint profile. G has the largest multivariate signal (Pillai = 0.36413), followed by sigma (0.24202) and mean sample size (0.13946). The remaining main effects are much smaller: theta true (0.03392), sampling-distribution block (0.02915), method (0.02102), and theta CV (0.00139). The continuous p1 and p2 covariates are not significant (p = 0.2336 and 0.2920). Pillai traces are not additive shares of explained variance, but their ordering provides a clear hierarchy of multivariate influence.</w:t>
      </w:r>
    </w:p>
    <w:p>
      <w:pPr>
        <w:spacing w:after="120" w:line="259" w:lineRule="auto"/>
      </w:pPr>
      <w:r>
        <w:t>The method ranking changes with experimental conditions. Method-by-G (Pillai = 0.02436) and method-by-sigma (0.01924) are the strongest interactions and are larger than most other method interactions. Method-by-mean sample size (0.00486) and method-by-theta true (0.00330) are smaller but still practically visible relative to the weakest effects. Method-by-distribution (0.00083) and method-by-theta CV (0.00012) are statistically significant mainly because of the enormous sample size. Method-by-p1 and method-by-p2 are not significant (p = 0.9995 and 0.8336). These results favor conditional comparisons over a single global league table.</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Effect</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Pillai trace</w:t>
            </w:r>
          </w:p>
        </w:tc>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Approximate F</w:t>
            </w:r>
          </w:p>
        </w:tc>
        <w:tc>
          <w:tcPr>
            <w:tcW w:type="dxa" w:w="15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p value</w:t>
            </w:r>
          </w:p>
        </w:tc>
        <w:tc>
          <w:tcPr>
            <w:tcW w:type="dxa" w:w="30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Interpretation</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G</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0.36413</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355,018</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&lt; 2e-16</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Dominant multivariate condition</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sigma</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0.24202</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219,579</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&lt; 2e-16</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Second strongest condition</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Mean sample size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0.13946</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119,551</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&lt; 2e-16</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Strong information effect</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theta true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0.03392</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27,518</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&lt; 2e-16</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Moderate condition effect</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Distribution block</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0.02915</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23,593</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&lt; 2e-16</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Moderate block effect</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Method</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0.02102</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8,469</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&lt; 2e-16</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Clear but smaller estimator effect</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theta CV</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0.00139</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1,108</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&lt; 2e-16</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Small practical influence</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p1 and p2</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&lt; 0.00001</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about 1</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0.234; 0.292</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No detectable main effect</w:t>
            </w:r>
          </w:p>
        </w:tc>
      </w:tr>
    </w:tbl>
    <w:p>
      <w:pPr>
        <w:spacing w:after="0"/>
      </w:pPr>
    </w:p>
    <w:p>
      <w:pPr>
        <w:pStyle w:val="Heading1"/>
        <w:keepNext/>
      </w:pPr>
      <w:r>
        <w:t>2 Univariate Decomposition</w:t>
      </w:r>
    </w:p>
    <w:p>
      <w:pPr>
        <w:pStyle w:val="Heading2"/>
        <w:keepNext/>
      </w:pPr>
      <w:r>
        <w:t>Root Mean Squared Error</w:t>
      </w:r>
    </w:p>
    <w:p>
      <w:pPr>
        <w:spacing w:after="120" w:line="259" w:lineRule="auto"/>
      </w:pPr>
      <w:r>
        <w:t>Every prespecified main effect except p1 and p2 is significant for log_rmse. G is the largest term (F = 362,540), followed by sigma (F = 254,310) and mean sample size (F = 71,886). Distribution block (F = 27,023), theta true (F = 15,983), and method (F = 9,177) remain strong; theta CV is much weaker (F = 789). The method-by-G (F = 8,870) and method-by-sigma (F = 7,478) interactions show that methods do not deteriorate or improve at equal rates as group structure and dispersion change. Method-by-mean sample size (F = 1,483) and method-by-theta true (F = 1,167) are secondary modifiers. Method-by-distribution (F = 290) and method-by-theta CV (F = 40) are statistically clear but small in effect-size terms. Neither method-by-p1 nor method-by-p2 is significant.</w:t>
      </w:r>
    </w:p>
    <w:p>
      <w:pPr>
        <w:pStyle w:val="Heading2"/>
        <w:keepNext/>
      </w:pPr>
      <w:r>
        <w:t>L1 Error</w:t>
      </w:r>
    </w:p>
    <w:p>
      <w:pPr>
        <w:spacing w:after="120" w:line="259" w:lineRule="auto"/>
      </w:pPr>
      <w:r>
        <w:t>The log_L1 decomposition repeats the same broad hierarchy with even stronger relative effects for G and sample size. G (F = 615,360), sigma (F = 393,470), and mean sample size (F = 145,500) dominate. Distribution block (F = 39,652), theta true (F = 31,961), method (F = 9,678), and theta CV (F = 1,430) follow. Method-by-sigma (F = 6,752) and method-by-G (F = 6,685) are the leading interactions. Method-by-mean sample size (F = 1,124) and method-by-theta true (F = 999) are smaller. The p1 main effect is only marginal before any multiplicity control (p = 0.089), p2 is null (p = 0.554), and both method interactions are null.</w:t>
      </w:r>
    </w:p>
    <w:p>
      <w:pPr>
        <w:pStyle w:val="Heading2"/>
        <w:keepNext/>
      </w:pPr>
      <w:r>
        <w:t>Maximum Absolute Error</w:t>
      </w:r>
    </w:p>
    <w:p>
      <w:pPr>
        <w:spacing w:after="120" w:line="259" w:lineRule="auto"/>
      </w:pPr>
      <w:r>
        <w:t>For log_Linf, the main effects again rank G (F = 246,810), sigma (F = 188,660), and mean sample size (F = 41,847) first. Distribution block (F = 20,102), theta true (F = 9,791), method (F = 7,925), and theta CV (F = 527) follow. The largest interactions are method-by-G (F = 8,588) and method-by-sigma (F = 6,886), followed by method-by-mean sample size (F = 1,445) and method-by-theta true (F = 1,091). The fitted model explains 27.24% of log_Linf variation (adjusted R-squared = 0.2724), so most point-level variability remains outside these fixed effects even though many tests are overwhelmingly significant.</w:t>
      </w:r>
    </w:p>
    <w:p>
      <w:pPr>
        <w:pStyle w:val="Heading2"/>
        <w:keepNext/>
      </w:pPr>
      <w:r>
        <w:t>Interaction Direction for Maximum Error</w:t>
      </w:r>
    </w:p>
    <w:p>
      <w:pPr>
        <w:spacing w:after="120" w:line="259" w:lineRule="auto"/>
      </w:pPr>
      <w:r>
        <w:t>The coefficient table permits directional interpretation for log_Linf, using method i and the lowest coded levels as the model reference. These coefficients are conditional rather than population-averaged, but they reveal why the interaction tests are large.</w:t>
      </w:r>
    </w:p>
    <w:p>
      <w:pPr>
        <w:pStyle w:val="ListBullet"/>
        <w:spacing w:after="60" w:line="252" w:lineRule="auto"/>
      </w:pPr>
      <w:r>
        <w:t>Sample size: relative to mean sample size 25, method i changes by +0.0040 at 50 and -0.0114 at 100. After adding interaction coefficients, methods ii-v improve at 50 by approximately 0.0152-0.0178 and at 100 by 0.0235-0.0292 on the fitted scale. Thus, methods iv and v gain most from large samples, whereas method i shows a weaker and nonmonotone response.</w:t>
      </w:r>
    </w:p>
    <w:p>
      <w:pPr>
        <w:pStyle w:val="ListBullet"/>
        <w:spacing w:after="60" w:line="252" w:lineRule="auto"/>
      </w:pPr>
      <w:r>
        <w:t>Dispersion: method i changes by -0.0081 at sigma 0.5 and +0.0108 at sigma 1.0. Methods ii-v instead worsen at sigma 1.0 by approximately 0.0495-0.0608 after combining main and interaction terms. Method v has the smallest high-dispersion deterioration among ii-v; method i is less sensitive in slope but begins from a worse overall error level.</w:t>
      </w:r>
    </w:p>
    <w:p>
      <w:pPr>
        <w:pStyle w:val="ListBullet"/>
        <w:spacing w:after="60" w:line="252" w:lineRule="auto"/>
      </w:pPr>
      <w:r>
        <w:t>Number of groups: method i is best at G = 4 relative to G = 2 (-0.0408) but gives back part of that gain at G = 8 (-0.0207 relative to G = 2). Methods ii-v show substantially lower error at G = 8, with combined changes of approximately -0.0594 to -0.0714. This qualitative crossover explains the strong method-by-G interaction.</w:t>
      </w:r>
    </w:p>
    <w:p>
      <w:pPr>
        <w:pStyle w:val="ListBullet"/>
        <w:spacing w:after="60" w:line="252" w:lineRule="auto"/>
      </w:pPr>
      <w:r>
        <w:t>Theta true: method i changes little and becomes slightly worse as theta true rises, whereas methods ii-v improve; method ii has the largest improvement. The method ordering therefore narrows or shifts as theta true changes.</w:t>
      </w:r>
    </w:p>
    <w:p>
      <w:pPr>
        <w:pStyle w:val="ListBullet"/>
        <w:spacing w:after="60" w:line="252" w:lineRule="auto"/>
      </w:pPr>
      <w:r>
        <w:t>Theta CV and distribution: method-specific departures exist, but their partial effect sizes are very small. They should be treated as refinements rather than primary determinants of method choice.</w:t>
      </w:r>
    </w:p>
    <w:p>
      <w:pPr>
        <w:pStyle w:val="Heading1"/>
        <w:keepNext/>
      </w:pPr>
      <w:r>
        <w:t>3 Effect Size and Hierarchy of Influence</w:t>
      </w:r>
    </w:p>
    <w:p>
      <w:pPr>
        <w:spacing w:after="120" w:line="259" w:lineRule="auto"/>
      </w:pPr>
      <w:r>
        <w:t>Partial eta-squared was calculated from the reported sequential sums of squares as SS_effect divided by SS_effect plus SS_error. Because the ANOVA tables are sequential Type I decompositions and the printed sums of squares are rounded, these are approximate term-specific effect sizes. They are not additive across terms and can depend on model order in an unbalanced design. The balanced factorial structure reduces, but does not eliminate, that concern after subsampling and missing blocks.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189"/>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Effect</w:t>
            </w:r>
          </w:p>
        </w:tc>
        <w:tc>
          <w:tcPr>
            <w:tcW w:type="dxa" w:w="1123"/>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log RMSE</w:t>
            </w:r>
          </w:p>
        </w:tc>
        <w:tc>
          <w:tcPr>
            <w:tcW w:type="dxa" w:w="1123"/>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log L1</w:t>
            </w:r>
          </w:p>
        </w:tc>
        <w:tc>
          <w:tcPr>
            <w:tcW w:type="dxa" w:w="1123"/>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log Linf</w:t>
            </w:r>
          </w:p>
        </w:tc>
        <w:tc>
          <w:tcPr>
            <w:tcW w:type="dxa" w:w="3053"/>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Overall assessment</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G</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0.1852</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0.2784</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0.1340</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Largest for every metric</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sigma</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0.1375</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0.1979</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0.1058</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Second largest for every metric</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Mean sample size</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0.0431</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0.0836</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0.0256</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Third largest; strongest for L1</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Distribution block</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0.0167</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0.0242</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0.0124</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Moderate and consistent</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Method</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0.0114</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0.0120</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0.0098</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Small-to-moderate direct effect</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theta true</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0.0099</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0.0196</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0.0061</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Moderate for L1; smaller otherwise</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theta CV</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0.0005</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0.0009</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0.0003</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Negligible practical effect</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Method by G</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0.0218</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0.0165</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0.0211</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Largest or near-largest interaction</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Method by sigma</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0.0184</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0.0167</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0.0170</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Largest or near-largest interaction</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Method by mean sample size</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0.0037</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0.0028</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0.0036</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Small but meaningful interaction</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Method by theta true</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0.0029</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0.0025</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0.0027</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Small interaction</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Method by distribution</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0.0007</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0.0007</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0.0008</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Very small interaction</w:t>
            </w:r>
          </w:p>
        </w:tc>
      </w:tr>
      <w:tr>
        <w:trPr>
          <w:cantSplit/>
        </w:trPr>
        <w:tc>
          <w:tcPr>
            <w:tcW w:type="dxa" w:w="218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Method by theta CV</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0.0001</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0.0001</w:t>
            </w:r>
          </w:p>
        </w:tc>
        <w:tc>
          <w:tcPr>
            <w:tcW w:type="dxa" w:w="11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0.0001</w:t>
            </w:r>
          </w:p>
        </w:tc>
        <w:tc>
          <w:tcPr>
            <w:tcW w:type="dxa" w:w="30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Negligible interaction</w:t>
            </w:r>
          </w:p>
        </w:tc>
      </w:tr>
    </w:tbl>
    <w:p>
      <w:pPr>
        <w:spacing w:after="0"/>
      </w:pPr>
    </w:p>
    <w:p>
      <w:pPr>
        <w:spacing w:after="120" w:line="259" w:lineRule="auto"/>
      </w:pPr>
      <w:r>
        <w:t>The defensible overall hierarchy is G &gt; sigma &gt; mean sample size &gt; distribution block and theta true &gt; method &gt; theta CV. Distribution block, theta true, and method are close enough that their exact order depends on whether the criterion is multivariate Pillai trace or a specific error metric. For interactions, method-by-G and method-by-sigma dominate, followed by method-by-mean sample size and method-by-theta true; distribution and theta CV interactions are minimal. The numerical contrast between p values and effect sizes is important: with more than 3.1 million rows, even partial eta-squared near 0.0001 produces p &lt; 2 x 10^-16.</w:t>
      </w:r>
    </w:p>
    <w:p>
      <w:pPr>
        <w:pStyle w:val="Heading1"/>
        <w:keepNext/>
      </w:pPr>
      <w:r>
        <w:t>4 Comparative Performance</w:t>
      </w:r>
    </w:p>
    <w:p>
      <w:pPr>
        <w:spacing w:after="120" w:line="259" w:lineRule="auto"/>
      </w:pPr>
      <w:r>
        <w:t>The reported estimated marginal means are evaluated at the stated reference condition: Lognormal sampling, G = 4, theta true = 1, theta CV = 0, sigma = 0.25, mean sample size = 50, and p1 and p2 near 0.111. Lower values denote better accuracy. These comparisons are genuine model-based post-hoc results, with Holm-adjusted p values and Bonferroni-adjusted confidence intervals; the broader robustness labels below are a virtual synthesis of those means and the reported interactions.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0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Method</w:t>
            </w:r>
          </w:p>
        </w:tc>
        <w:tc>
          <w:tcPr>
            <w:tcW w:type="dxa" w:w="12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log RMSE</w:t>
            </w:r>
          </w:p>
        </w:tc>
        <w:tc>
          <w:tcPr>
            <w:tcW w:type="dxa" w:w="12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log L1</w:t>
            </w:r>
          </w:p>
        </w:tc>
        <w:tc>
          <w:tcPr>
            <w:tcW w:type="dxa" w:w="12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log Linf</w:t>
            </w:r>
          </w:p>
        </w:tc>
        <w:tc>
          <w:tcPr>
            <w:tcW w:type="dxa" w:w="46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7"/>
              </w:rPr>
              <w:t>Reference-condition interpretation</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i</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0.04759</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0.2724</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0.0977</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Worst on all three criteria</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ii</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0.04127</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0.2569</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0.0819</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Improves on i but remains intermediate</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iii</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0.03747</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0.2363</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0.0740</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Best RMSE and L1; tied with v</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iv</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0.03859</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0.2427</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7"/>
              </w:rPr>
              <w:t>0.0764</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7"/>
              </w:rPr>
              <w:t>Third; better than i and ii</w:t>
            </w:r>
          </w:p>
        </w:tc>
      </w:tr>
      <w:tr>
        <w:trPr>
          <w:cantSplit/>
        </w:trP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v</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0.03750</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0.2371</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7"/>
              </w:rPr>
              <w:t>0.0739</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7"/>
              </w:rPr>
              <w:t>Best Linf; tied with iii</w:t>
            </w:r>
          </w:p>
        </w:tc>
      </w:tr>
    </w:tbl>
    <w:p>
      <w:pPr>
        <w:spacing w:after="0"/>
      </w:pPr>
    </w:p>
    <w:p>
      <w:pPr>
        <w:spacing w:after="120" w:line="259" w:lineRule="auto"/>
      </w:pPr>
      <w:r>
        <w:t>Methods iii and v are statistically indistinguishable for every error criterion: Holm-adjusted p = 0.8117 for log_rmse, 0.2426 for log_L1, and 0.8100 for log_Linf. Every other pair differs significantly at p &lt; 0.0001. At the reference condition, method iii is about 27% lower than method i for log_rmse and 15% lower for log_L1 on the reported model scale, while method v is about 24% lower than method i for log_Linf. Method iv is consistently next, followed by ii and i. These relative percentages describe the reported scale and should not be interpreted as ratios on the original error scale without confirming the transformation definition.</w:t>
      </w:r>
    </w:p>
    <w:p>
      <w:pPr>
        <w:pStyle w:val="Heading2"/>
        <w:keepNext/>
      </w:pPr>
      <w:r>
        <w:t>Virtual Post Hoc Synthesis</w:t>
      </w:r>
    </w:p>
    <w:p>
      <w:pPr>
        <w:pStyle w:val="ListBullet"/>
        <w:spacing w:after="60" w:line="252" w:lineRule="auto"/>
      </w:pPr>
      <w:r>
        <w:t>General-purpose choices: methods iii and v are the strongest default candidates because they occupy the best statistical group for all three metrics. Method v is comparatively less degraded by the highest sigma among methods ii-v; method iii has the smallest reference-condition RMSE and L1.</w:t>
      </w:r>
    </w:p>
    <w:p>
      <w:pPr>
        <w:pStyle w:val="ListBullet"/>
        <w:spacing w:after="60" w:line="252" w:lineRule="auto"/>
      </w:pPr>
      <w:r>
        <w:t>Near-generalist: method iv is consistently third at the reference condition and shows large gains as sample size increases. It may be competitive in favorable large-sample settings, but the reported output does not provide the full cellwise estimated-marginal-mean grid needed to identify exact crossover regions.</w:t>
      </w:r>
    </w:p>
    <w:p>
      <w:pPr>
        <w:pStyle w:val="ListBullet"/>
        <w:spacing w:after="60" w:line="252" w:lineRule="auto"/>
      </w:pPr>
      <w:r>
        <w:t>Condition-sensitive method: method ii improves strongly at G = 8 and as theta true increases, yet its reference-condition errors remain higher than those of iii-v. It appears specialized rather than uniformly competitive.</w:t>
      </w:r>
    </w:p>
    <w:p>
      <w:pPr>
        <w:pStyle w:val="ListBullet"/>
        <w:spacing w:after="60" w:line="252" w:lineRule="auto"/>
      </w:pPr>
      <w:r>
        <w:t>Stable slope but weak level: method i is least sensitive to rising sigma in the log_Linf coefficient pattern, but it has the highest marginal error across all three criteria. Robustness to one stressor does not compensate for its unfavorable overall level.</w:t>
      </w:r>
    </w:p>
    <w:p>
      <w:pPr>
        <w:pStyle w:val="ListBullet"/>
        <w:spacing w:after="60" w:line="252" w:lineRule="auto"/>
      </w:pPr>
      <w:r>
        <w:t>No universal ranking claim: the significant method-by-G, method-by-sigma, method-by-sample-size, and method-by-theta interactions mean that a final operational choice should be based on conditional EMMs or predicted errors over the scientifically relevant factor region, not only the reference condition.</w:t>
      </w:r>
    </w:p>
    <w:p>
      <w:pPr>
        <w:pStyle w:val="Heading1"/>
        <w:keepNext/>
      </w:pPr>
      <w:r>
        <w:t>5 Proportion Specific Diagnostics</w:t>
      </w:r>
    </w:p>
    <w:p>
      <w:pPr>
        <w:spacing w:after="120" w:line="259" w:lineRule="auto"/>
      </w:pPr>
      <w:r>
        <w:t>Proportion estimates are constrained to the simplex: each component lies in [0, 1] and components sum to one. Near 0 or 1, sampling variance is intrinsically nonconstant and error distributions become skewed or compressed. Across components, the closure constraint also induces negative dependence. RMSE, L1, and Linf respect the practical magnitude of error, but ordinary Gaussian ANOVA residual assumptions are not guaranteed, especially for Linf because a maximum operator creates a right-skewed response.</w:t>
      </w:r>
    </w:p>
    <w:p>
      <w:pPr>
        <w:spacing w:after="120" w:line="259" w:lineRule="auto"/>
      </w:pPr>
      <w:r>
        <w:t>The response names indicate a logarithmic treatment, but the exact transform is not documented in the supplied output. If the analysis used log(error) or log1p(error), that can stabilize multiplicative variance and reduce right skew, but zero errors require an offset or another convention. An arcsine-square-root transform is sometimes used for a single binomial proportion, yet it does not resolve compositional dependence and is generally less attractive for multivariate simplex data. For component-level modeling, logit transforms require treatment of exact zeros and ones, while additive, centered, or isometric log-ratio coordinates require explicit zero replacement and shift interpretation from raw components to ratios.</w:t>
      </w:r>
    </w:p>
    <w:p>
      <w:pPr>
        <w:spacing w:after="120" w:line="259" w:lineRule="auto"/>
      </w:pPr>
      <w:r>
        <w:t>The most direct diagnostics are residual-versus-fitted plots by method and factor cell, scale-location plots, Q-Q plots, and cellwise residual variance summaries. Sensitivity analyses should compare the current transformed Gaussian model with heteroscedasticity-robust or cluster-robust covariance estimates, and with a mixed model that includes sampled simplex unit as a blocking or random effect. Bootstrap resampling should occur at the sampled-unit level, retaining all five methods together, rather than resampling individual method rows. These steps address both heteroscedasticity and within-unit correlation.</w:t>
      </w:r>
    </w:p>
    <w:p>
      <w:pPr>
        <w:pStyle w:val="Heading1"/>
        <w:keepNext/>
      </w:pPr>
      <w:r>
        <w:t>6 Summary of MANOVA and ANOVA Results</w:t>
      </w:r>
    </w:p>
    <w:p>
      <w:pPr>
        <w:spacing w:after="120" w:line="259" w:lineRule="auto"/>
      </w:pPr>
      <w:r>
        <w:t>The MANOVA provides decisive evidence that the five methods have different joint RMSE-L1 accuracy profiles, but experimental conditions explain more of the accuracy variation than method identity. G, sigma, and mean sample size are the leading drivers in both the multivariate and univariate analyses. G has the largest partial eta-squared for every metric (0.134-0.278), sigma is second (0.106-0.198), and mean sample size is third (0.026-0.084). Distribution and theta true exert smaller but consistent effects; theta CV is negligible in practical terms despite very small p values.</w:t>
      </w:r>
    </w:p>
    <w:p>
      <w:pPr>
        <w:spacing w:after="120" w:line="259" w:lineRule="auto"/>
      </w:pPr>
      <w:r>
        <w:t>Methods iii and v provide the best accuracy at the reference condition and cannot be distinguished statistically on RMSE, L1, or Linf. Method iv ranks next, method ii follows, and method i has the largest error. This hierarchy is not completely invariant: method-by-G and method-by-sigma are the strongest interactions, and sample size and theta true also change relative method responses. In particular, methods iv and v benefit strongly from increased sample size, method v is the least sensitive of methods ii-v to the highest sigma, and method ii gains strongly at larger G and theta true. Method i shows less high-sigma slope change but retains the worst overall accuracy.</w:t>
      </w:r>
    </w:p>
    <w:p>
      <w:pPr>
        <w:spacing w:after="120" w:line="259" w:lineRule="auto"/>
      </w:pPr>
      <w:r>
        <w:t>The practical conclusion is to treat methods iii and v as the primary robust candidates, with the final choice determined by conditional performance in the intended G, sigma, and sample-size regime. Method iv is a credible alternative in favorable large-sample settings. Before making a definitive selection, the analysis should produce full factor-specific EMMs with simultaneous intervals, verify the response transformations, include or explain the omitted Log-uniform block, and refit uncertainty using sampled-unit clustering or a repeated-measures model.</w:t>
      </w:r>
    </w:p>
    <w:p>
      <w:pPr>
        <w:pStyle w:val="Heading1"/>
        <w:keepNext/>
      </w:pPr>
      <w:r>
        <w:t>Statistical Qualifications</w:t>
      </w:r>
    </w:p>
    <w:p>
      <w:pPr>
        <w:pStyle w:val="ListBullet"/>
        <w:spacing w:after="60" w:line="252" w:lineRule="auto"/>
      </w:pPr>
      <w:r>
        <w:t>The MANOVA reports Pillai trace, not Wilks lambda. Pillai is generally robust, and it is the statistic interpreted here.</w:t>
      </w:r>
    </w:p>
    <w:p>
      <w:pPr>
        <w:pStyle w:val="ListBullet"/>
        <w:spacing w:after="60" w:line="252" w:lineRule="auto"/>
      </w:pPr>
      <w:r>
        <w:t>The MANOVA response vector has two variables, log_rmse and log_L1. Bias and Variance were not reported and cannot be inferred from RMSE alone.</w:t>
      </w:r>
    </w:p>
    <w:p>
      <w:pPr>
        <w:pStyle w:val="ListBullet"/>
        <w:spacing w:after="60" w:line="252" w:lineRule="auto"/>
      </w:pPr>
      <w:r>
        <w:t>The ANOVA tables appear to use sequential sums of squares. Partial eta-squared values are approximate because sums of squares were printed with limited precision.</w:t>
      </w:r>
    </w:p>
    <w:p>
      <w:pPr>
        <w:pStyle w:val="ListBullet"/>
        <w:spacing w:after="60" w:line="252" w:lineRule="auto"/>
      </w:pPr>
      <w:r>
        <w:t>The 3,189,985 rows arise from 637,997 sampled units evaluated by five methods. Unless the fitting code explicitly modeled this pairing elsewhere, ordinary residual degrees of freedom overstate independent information for method contrasts.</w:t>
      </w:r>
    </w:p>
    <w:p>
      <w:pPr>
        <w:pStyle w:val="ListBullet"/>
        <w:spacing w:after="60" w:line="252" w:lineRule="auto"/>
      </w:pPr>
      <w:r>
        <w:t>The attached design script fixes K at 6 and includes Log-uniform sampling, but the output filename contains K9 and the analyzed design-block factor omits Log-uniform. The run configuration should be reconciled before publication.</w:t>
      </w:r>
    </w:p>
    <w:p>
      <w:pPr>
        <w:pStyle w:val="ListBullet"/>
        <w:spacing w:after="60" w:line="252" w:lineRule="auto"/>
      </w:pPr>
      <w:r>
        <w:t>Statistical significance is nearly guaranteed for tiny effects at this sample size. Method choice should emphasize effect sizes, predicted-error differences, uncertainty under clustering, and scientific operating conditions.</w:t>
      </w:r>
    </w:p>
    <w:p>
      <w:pPr>
        <w:pStyle w:val="Heading1"/>
        <w:keepNext/>
      </w:pPr>
      <w:r>
        <w:t>Recommended Next Analyses</w:t>
      </w:r>
    </w:p>
    <w:p>
      <w:pPr>
        <w:pStyle w:val="ListBullet"/>
        <w:spacing w:after="60" w:line="252" w:lineRule="auto"/>
      </w:pPr>
      <w:r>
        <w:t>Estimate method-specific marginal means across every level of G, sigma, mean sample size, theta true, theta CV, and distribution, with multiplicity-adjusted contrasts and interaction plots.</w:t>
      </w:r>
    </w:p>
    <w:p>
      <w:pPr>
        <w:pStyle w:val="ListBullet"/>
        <w:spacing w:after="60" w:line="252" w:lineRule="auto"/>
      </w:pPr>
      <w:r>
        <w:t>Fit a mixed or generalized least-squares model with simplex sampling unit as a block and allow method-specific or cell-specific residual variances; alternatively use cluster-robust standard errors.</w:t>
      </w:r>
    </w:p>
    <w:p>
      <w:pPr>
        <w:pStyle w:val="ListBullet"/>
        <w:spacing w:after="60" w:line="252" w:lineRule="auto"/>
      </w:pPr>
      <w:r>
        <w:t>Report original-scale predictions and ratios after applying the exact inverse transformation, including the convention used for zero error.</w:t>
      </w:r>
    </w:p>
    <w:p>
      <w:pPr>
        <w:pStyle w:val="ListBullet"/>
        <w:spacing w:after="60" w:line="252" w:lineRule="auto"/>
      </w:pPr>
      <w:r>
        <w:t>Repeat the analysis with the Log-uniform block if it was intended, and document the actual K value and design matrix used for the K9 run.</w:t>
      </w:r>
    </w:p>
    <w:p>
      <w:pPr>
        <w:pStyle w:val="ListBullet"/>
        <w:spacing w:after="60" w:line="252" w:lineRule="auto"/>
      </w:pPr>
      <w:r>
        <w:t>Use a cluster bootstrap over simplex units to assess the stability of method rankings and the uncertainty of differences under the 2% subsampling design.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Factorial accuracy analysis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00"/>
    </w:pPr>
    <w:rPr>
      <w:rFonts w:ascii="Aptos" w:hAnsi="Apto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Factorial Analysis of Proportion Estimation Accuracy</dc:title>
  <dc:subject>MANOVA and univariate ANOVA synthesis for methods i through v</dc:subject>
  <dc:creator/>
  <cp:keywords>MANOVA, ANOVA, proportion estimation, RMSE, L1, Linf</cp:keywords>
  <dc:description>generated by python-docx</dc:description>
  <cp:lastModifiedBy/>
  <cp:revision>1</cp:revision>
  <dcterms:created xsi:type="dcterms:W3CDTF">2013-12-23T23:15:00Z</dcterms:created>
  <dcterms:modified xsi:type="dcterms:W3CDTF">2013-12-23T23:15:00Z</dcterms:modified>
  <cp:category/>
</cp:coreProperties>
</file>