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Multivariate Linear Mixed Effects Analysis of Proportion Estimation Accuracy</w:t>
      </w:r>
    </w:p>
    <w:p>
      <w:pPr>
        <w:pStyle w:val="Subtitle"/>
        <w:jc w:val="center"/>
      </w:pPr>
      <w:r>
        <w:t>Type III tests random effects and estimated marginal means for methods i through v</w:t>
      </w:r>
    </w:p>
    <w:p>
      <w:pPr>
        <w:pStyle w:val="SourceNote"/>
        <w:spacing w:after="120" w:line="259" w:lineRule="auto"/>
      </w:pPr>
      <w:r>
        <w:t>Analysis of results-code-B-K9.txt using the same report format as summary-results-code-A.docx</w:t>
      </w:r>
    </w:p>
    <w:p>
      <w:pPr>
        <w:spacing w:after="120" w:line="259" w:lineRule="auto"/>
      </w:pPr>
      <w:r>
        <w:t>The mixed-effects analysis identifies method iii as the strongest general-purpose estimator: it has the lowest error averaged over RMSE, L1, and Linf, ranks first for L1 and Linf, and ranks a close second for RMSE. Method i is specialized toward RMSE and ranks second overall; method v is intermediate, method iv is less accurate, and method ii has the largest error for every metric at the reported reference condition. Metric definition is the dominant fixed effect, while G, sigma, and mean sample size are the leading experimental drivers. Strong method-by-G and method-by-sigma interactions show that conditional performance still matters.</w:t>
      </w:r>
    </w:p>
    <w:p>
      <w:pPr>
        <w:spacing w:after="120" w:line="259" w:lineRule="auto"/>
      </w:pPr>
      <w:r>
        <w:rPr>
          <w:b/>
        </w:rPr>
        <w:t>Model scope.</w:t>
      </w:r>
      <w:r>
        <w:t xml:space="preserve"> The analysis is a multimetric mixed model in long format rather than a classical multivariate response model with a freely estimated residual covariance matrix. The response is the weighted cell mean of log1p accuracy, with method, metric, experimental factors, and method interactions as fixed effects and a simplex-unit random intercept. Lower estimated marginal means indicate better accuracy. The model used 9,579,060 method-by-metric records from 638,604 sampled simplex units, retaining the complete set of five methods and three metrics for each selected unit.</w:t>
      </w:r>
    </w:p>
    <w:p>
      <w:pPr>
        <w:pStyle w:val="Heading1"/>
        <w:keepNext/>
      </w:pPr>
      <w:r>
        <w:t>Analysis Context</w:t>
      </w:r>
    </w:p>
    <w:p>
      <w:pPr>
        <w:spacing w:after="120" w:line="259" w:lineRule="auto"/>
      </w:pPr>
      <w:r>
        <w:t>A reproducible stratified 2% sample selected 638,604 of 31,899,582 eligible simplex units, for a realized sampling rate of 2.00192%. Each unit contributes 15 records (five methods by three metrics), producing 9,579,060 observations. The model was fitted by REML with prior weights equal to the number of original observations represented by each aggregated cell. Satterthwaite denominator degrees of freedom were used for the Type III fixed-effect tests; the emmeans contrasts used asymptotic degrees of freedom and Holm adjustment within each family of ten pairwise method comparisons.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Model component</w:t>
            </w:r>
          </w:p>
        </w:tc>
        <w:tc>
          <w:tcPr>
            <w:tcW w:type="dxa" w:w="39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Specification</w:t>
            </w:r>
          </w:p>
        </w:tc>
        <w:tc>
          <w:tcPr>
            <w:tcW w:type="dxa" w:w="37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Interpretive role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Response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Cell mean of log1p accuracy</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Common scale for RMSE, normalized L1, and normalized Linf</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Fixed effects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Method by metric and method by each design factor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Average method differences and conditional changes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Design factors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Distribution, G, theta true, theta CV, sigma, mean sample size, p1, p2</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Simulation conditions affecting error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Random effect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Simplex unit intercept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Common environment-specific shift across all 15 records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Reference condition</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Lognormal; G 2; theta true 0.5; theta CV 0; sigma 0.25; mean sample size 25</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Condition used for metric-specific EMMs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Continuous covariates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p1 0.11107; p2 0.11083</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Fixed at fitted-data means for EMMs</w:t>
            </w:r>
          </w:p>
        </w:tc>
      </w:tr>
    </w:tbl>
    <w:p>
      <w:pPr>
        <w:spacing w:after="0"/>
      </w:pPr>
    </w:p>
    <w:p>
      <w:r>
        <w:br w:type="page"/>
      </w:r>
    </w:p>
    <w:p>
      <w:pPr>
        <w:pStyle w:val="Heading1"/>
        <w:keepNext/>
      </w:pPr>
      <w:r>
        <w:t>1 Model Interpretation and Significance</w:t>
      </w:r>
    </w:p>
    <w:p>
      <w:pPr>
        <w:spacing w:after="120" w:line="259" w:lineRule="auto"/>
      </w:pPr>
      <w:r>
        <w:t>The Type III tests provide decisive evidence of overall method differences (F(4, 8,940,388) = 3,898.7, p &lt; 2 x 10^-16), metric differences (F(2, 8,940,388) = 13,547,000, p &lt; 2 x 10^-16), and a method-by-metric interaction (F(8, 8,940,388) = 4,185.6, p &lt; 2 x 10^-16). The metric effect is orders of magnitude larger than the method effect because RMSE, L1, and Linf have different numerical definitions and ranges even after log1p transformation. Consequently, the main method effect is an equal-weight average across metrics and should not replace metric-specific comparisons.</w:t>
      </w:r>
    </w:p>
    <w:p>
      <w:pPr>
        <w:spacing w:after="120" w:line="259" w:lineRule="auto"/>
      </w:pPr>
      <w:r>
        <w:t>The significant method-by-metric interaction means that the gaps among methods depend on the error definition. It does not merely indicate that the metrics differ in scale. Method i is best for RMSE but falls to third for L1 and second for Linf; method iii is second for RMSE and best for both L1 and Linf. Methods iv and v are indistinguishable for RMSE but separate for L1 and Linf. These changes in rank and spacing justify reporting method contrasts within each metric.</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Effect</w:t>
            </w:r>
          </w:p>
        </w:tc>
        <w:tc>
          <w:tcPr>
            <w:tcW w:type="dxa" w:w="12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Numerator df</w:t>
            </w:r>
          </w:p>
        </w:tc>
        <w:tc>
          <w:tcPr>
            <w:tcW w:type="dxa" w:w="15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Denominator df</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F statistic</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p value</w:t>
            </w:r>
          </w:p>
        </w:tc>
        <w:tc>
          <w:tcPr>
            <w:tcW w:type="dxa" w:w="27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Interpretation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Method</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4</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8,940,388</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3,898.7</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&lt; 2e-16</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Methods differ after averaging metrics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Metric</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2</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8,940,388</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13,547,000</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&lt; 2e-16</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Dominant scale and definition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Method by metric</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8</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8,940,388</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4,185.6</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&lt; 2e-16</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Method ranking and spacing vary by metric</w:t>
            </w:r>
          </w:p>
        </w:tc>
      </w:tr>
    </w:tbl>
    <w:p>
      <w:pPr>
        <w:spacing w:after="0"/>
      </w:pPr>
    </w:p>
    <w:p>
      <w:pPr>
        <w:pStyle w:val="Heading1"/>
        <w:keepNext/>
      </w:pPr>
      <w:r>
        <w:t>2 Experimental Factor Influence</w:t>
      </w:r>
    </w:p>
    <w:p>
      <w:pPr>
        <w:spacing w:after="120" w:line="259" w:lineRule="auto"/>
      </w:pPr>
      <w:r>
        <w:t>Among experimental main effects, G is most influential (F = 159,710), followed by sigma (107,240), mean sample size (35,153), sampling-distribution block (11,051), theta true (7,471), and theta CV (384); all have p &lt; 2 x 10^-16. The p1 and p2 covariates are not significant as main effects (p = 0.273 and 0.422). Statistical significance alone is not a useful importance criterion at this sample size, so the F statistics and F-based partial effect-size indices provide the clearer hierarchy.</w:t>
      </w:r>
    </w:p>
    <w:p>
      <w:pPr>
        <w:spacing w:after="120" w:line="259" w:lineRule="auto"/>
      </w:pPr>
      <w:r>
        <w:t>The method interactions reproduce the same principal hierarchy. Method-by-G is largest (F = 22,306), closely followed by method-by-sigma (20,019). Method-by-mean sample size (3,678) and method-by-theta true (3,050) are secondary, method-by-distribution is smaller (866), and method-by-theta CV is weak (96). Method-by-p1 is nominally significant (p = 0.01095) but its approximate partial effect is below 0.000002; method-by-p2 is not significant (p = 0.335). Therefore, G and sigma are the primary conditions under which method rankings or performance gaps may change.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Effect</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F statistic</w:t>
            </w:r>
          </w:p>
        </w:tc>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Approximate partial effect</w:t>
            </w:r>
          </w:p>
        </w:tc>
        <w:tc>
          <w:tcPr>
            <w:tcW w:type="dxa" w:w="38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Influence</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Metric</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13,547,000</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0.7519</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Dominant across the stacked response</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G</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159,710</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0.3334</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Largest experimental main effect</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sigma</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107,240</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0.2514</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Second largest experimental effect</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Mean sample size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35,153</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0.0992</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Strong information effect</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Distribution block</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11,051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0.0335</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Moderate block effect</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theta true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7,471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0.0229</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Moderate but smaller effect</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Method</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3,898.7</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0.0017</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Small averaged effect with clear contrasts</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theta CV</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383.7</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0.0012</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Smallest significant main factor</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Method by G</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22,306</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0.0196</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Largest method interaction</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Method by sigma</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20,019</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0.0176</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Second largest method interaction</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Method by mean sample size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3,678</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0.0033</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Secondary interaction</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Method by theta true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3,050</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0.0027</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Secondary interaction</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Method by distribution</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865.7</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0.0008</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Small interaction</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Method by theta CV</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96.1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0.0001</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Very small interaction</w:t>
            </w:r>
          </w:p>
        </w:tc>
      </w:tr>
    </w:tbl>
    <w:p>
      <w:pPr>
        <w:spacing w:after="0"/>
      </w:pPr>
    </w:p>
    <w:p>
      <w:pPr>
        <w:spacing w:after="120" w:line="259" w:lineRule="auto"/>
      </w:pPr>
      <w:r>
        <w:t>The approximate partial effects were computed from F, numerator df, and denominator df as F times numerator df divided by that quantity plus denominator df. In an LMM these are descriptive eta-squared-like indices, not exact variance partitions; they are included to compare term magnitude on a common scale. They are not additive.</w:t>
      </w:r>
    </w:p>
    <w:p>
      <w:pPr>
        <w:pStyle w:val="Heading1"/>
        <w:keepNext/>
      </w:pPr>
      <w:r>
        <w:t>3 Comparative Method Performance</w:t>
      </w:r>
    </w:p>
    <w:p>
      <w:pPr>
        <w:pStyle w:val="Heading2"/>
        <w:keepNext/>
      </w:pPr>
      <w:r>
        <w:t>Overall Performance Averaged Across Metrics</w:t>
      </w:r>
    </w:p>
    <w:p>
      <w:pPr>
        <w:spacing w:after="120" w:line="259" w:lineRule="auto"/>
      </w:pPr>
      <w:r>
        <w:t>Equal-weight averaging over RMSE, L1, and Linf produces the ordering iii &lt; i &lt; v &lt; iv &lt; ii, where lower values are better. All ten Holm-adjusted pairwise comparisons are significant at p &lt; 0.0001. Method iii has an EMM of 0.1956, 0.00479 below method i, 0.00907 below v, 0.01374 below iv, and 0.02228 below ii on the log1p scale. This establishes method iii as the globally superior method for the reported reference condition and equal metric weighting.</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Method</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Overall EMM</w:t>
            </w:r>
          </w:p>
        </w:tc>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95 percent interval</w:t>
            </w:r>
          </w:p>
        </w:tc>
        <w:tc>
          <w:tcPr>
            <w:tcW w:type="dxa" w:w="11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Overall rank</w:t>
            </w:r>
          </w:p>
        </w:tc>
        <w:tc>
          <w:tcPr>
            <w:tcW w:type="dxa" w:w="38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Interpretation</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iii</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0.1956</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0.1951 to 0.1961</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1</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Best equal-metric average</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i</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0.2004</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0.1999 to 0.2009</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2</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Strong overall; RMSE specialist</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v</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0.2047</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0.2042 to 0.2052</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3</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Intermediate general performance</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iv</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0.2093</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0.2088 to 0.2098</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4</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Below i and v overall</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ii</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0.2179</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0.2174 to 0.2184</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5</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Largest average error</w:t>
            </w:r>
          </w:p>
        </w:tc>
      </w:tr>
    </w:tbl>
    <w:p>
      <w:pPr>
        <w:spacing w:after="0"/>
      </w:pPr>
    </w:p>
    <w:p>
      <w:pPr>
        <w:pStyle w:val="Heading2"/>
        <w:keepNext/>
      </w:pPr>
      <w:r>
        <w:t>Metric Specific Performance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Metric</w:t>
            </w:r>
          </w:p>
        </w:tc>
        <w:tc>
          <w:tcPr>
            <w:tcW w:type="dxa" w:w="40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Best to worst EMM ordering</w:t>
            </w:r>
          </w:p>
        </w:tc>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Nonsignificant pair</w:t>
            </w:r>
          </w:p>
        </w:tc>
        <w:tc>
          <w:tcPr>
            <w:tcW w:type="dxa" w:w="31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Main interpretation</w:t>
            </w:r>
          </w:p>
        </w:tc>
      </w:tr>
      <w:tr>
        <w:trPr>
          <w:cantSplit/>
        </w:trP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RMSE</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i 0.09789; iii 0.09933; v 0.11017; iv 0.11042; ii 0.11265</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iv versus v, p = 0.3314</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Method i is specialized toward RMSE; iii is close but significantly higher</w:t>
            </w:r>
          </w:p>
        </w:tc>
      </w:tr>
      <w:tr>
        <w:trPr>
          <w:cantSplit/>
        </w:trP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L1</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iii 0.33992; v 0.34672; i 0.34997; iv 0.35791; ii 0.37430</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None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Method iii leads; all ten contrasts are significant</w:t>
            </w:r>
          </w:p>
        </w:tc>
      </w:tr>
      <w:tr>
        <w:trPr>
          <w:cantSplit/>
        </w:trP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Linf</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iii 0.14753; i 0.15328; v 0.15710; iv 0.15967; ii 0.16666</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None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Method iii leads; method i is second</w:t>
            </w:r>
          </w:p>
        </w:tc>
      </w:tr>
    </w:tbl>
    <w:p>
      <w:pPr>
        <w:spacing w:after="0"/>
      </w:pPr>
    </w:p>
    <w:p>
      <w:pPr>
        <w:spacing w:after="120" w:line="259" w:lineRule="auto"/>
      </w:pPr>
      <w:r>
        <w:t>The metric-specific pattern explains the significant interaction. Method iii is the most balanced estimator, leading two metrics and remaining close to the best on RMSE. Method i is specialized: it gains a small but highly significant RMSE advantage over iii (difference 0.001434) but loses to iii by 0.010043 for L1 and 0.005751 for Linf. Method v is consistently intermediate and exceeds iv for L1 and Linf, while v and iv are statistically tied for RMSE. Method ii is least accurate for each metric at the reference condition.</w:t>
      </w:r>
    </w:p>
    <w:p>
      <w:pPr>
        <w:pStyle w:val="Heading2"/>
        <w:keepNext/>
      </w:pPr>
      <w:r>
        <w:t>Robustness Across Experimental Factors</w:t>
      </w:r>
    </w:p>
    <w:p>
      <w:pPr>
        <w:spacing w:after="120" w:line="259" w:lineRule="auto"/>
      </w:pPr>
      <w:r>
        <w:t>The available EMMs do not evaluate methods at every factor level, so no method can be declared proven best across all conditions. The significant method-by-G and method-by-sigma terms specifically reject strict ranking invariance. Method iii is nevertheless the strongest candidate for broad robustness because it is first overall, first for L1 and Linf, and second for RMSE. Method i is best viewed as an RMSE specialist. Method v is a middle-performing generalist, while iv and especially ii are not preferred at the reported reference condition. Full method-by-factor EMM grids are required to identify exact crossover cells and determine whether iii remains superior throughout the factorial space.</w:t>
      </w:r>
    </w:p>
    <w:p>
      <w:pPr>
        <w:pStyle w:val="Heading1"/>
        <w:keepNext/>
      </w:pPr>
      <w:r>
        <w:t>4 Hierarchical Context</w:t>
      </w:r>
    </w:p>
    <w:p>
      <w:pPr>
        <w:spacing w:after="120" w:line="259" w:lineRule="auto"/>
      </w:pPr>
      <w:r>
        <w:t>The simplex-unit random intercept variance is 0.001881 (SD = 0.04337), compared with residual variance 0.004034 (SD = 0.06351). The resulting conditional intraclass correlation is approximately 0.318, meaning that about 31.8% of the remaining variance after fixed effects is associated with persistent differences among simplex units. This is a substantial environmental or compositional clustering effect and validates the decision to retain complete units and model their shared intercept.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Variance component</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Variance</w:t>
            </w:r>
          </w:p>
        </w:tc>
        <w:tc>
          <w:tcPr>
            <w:tcW w:type="dxa" w:w="16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Standard deviation</w:t>
            </w:r>
          </w:p>
        </w:tc>
        <w:tc>
          <w:tcPr>
            <w:tcW w:type="dxa" w:w="46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Interpretation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Simplex unit intercept</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0.001881</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0.04337</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Common shift shared by the 15 records within a unit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Residual</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0.004034</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0.06351</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Within-unit metric and method variation not explained by fixed effects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Conditional ICC</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0.318</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Not applicable</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Substantial clustering by simulated simplex environment</w:t>
            </w:r>
          </w:p>
        </w:tc>
      </w:tr>
    </w:tbl>
    <w:p>
      <w:pPr>
        <w:spacing w:after="0"/>
      </w:pPr>
    </w:p>
    <w:p>
      <w:pPr>
        <w:spacing w:after="120" w:line="259" w:lineRule="auto"/>
      </w:pPr>
      <w:r>
        <w:t>Because the random effect is an intercept only, it allows environments to be uniformly easier or harder but assumes that method differences are otherwise fixed after the modeled interactions. It therefore improves precision and protects inference from treating the 15 records per unit as independent, but it does not estimate method-specific random slopes. Stability of rankings across individual simulated environments would require random method slopes, unit-level method contrasts, or a cluster bootstrap. The nonsingular fit and absence of optimizer messages support numerical reliability of the fitted random-intercept model.</w:t>
      </w:r>
    </w:p>
    <w:p>
      <w:pPr>
        <w:pStyle w:val="Heading1"/>
        <w:keepNext/>
      </w:pPr>
      <w:r>
        <w:t>5 Proportion Specific Diagnostics</w:t>
      </w:r>
    </w:p>
    <w:p>
      <w:pPr>
        <w:spacing w:after="120" w:line="259" w:lineRule="auto"/>
      </w:pPr>
      <w:r>
        <w:t>The component estimates lie in [0, 1] and are constrained to sum to one. Near the boundaries, raw errors can be skewed, compressed, or heteroscedastic, and component errors are dependent because of simplex closure. Aggregating RMSE, L1, and Linf summarizes performance usefully, but Linf is especially prone to right-skew because it is a maximum. The log1p transformation is appropriate for nonnegative errors and retains exact zeros while reducing right-skew and multiplicative variance; its adequacy should still be checked by metric and method.</w:t>
      </w:r>
    </w:p>
    <w:p>
      <w:pPr>
        <w:spacing w:after="120" w:line="259" w:lineRule="auto"/>
      </w:pPr>
      <w:r>
        <w:t>An arcsine-square-root transform is designed primarily for a single binomial proportion and does not resolve multicomponent closure. A componentwise logit transform requires explicit handling of zeros and ones and likewise ignores the sum constraint if applied independently. Additive, centered, or isometric log-ratio coordinates better respect compositional structure but require a documented zero-replacement rule and change the interpretation to relative information. For the present error-response model, the most useful checks are residual-versus-fitted and scale-location plots by metric and method, Q-Q plots, and residual variance summaries across boundary proximity and factor cells.</w:t>
      </w:r>
    </w:p>
    <w:p>
      <w:pPr>
        <w:spacing w:after="120" w:line="259" w:lineRule="auto"/>
      </w:pPr>
      <w:r>
        <w:t>The scaled residual range (-5.85 to 12.14) indicates a longer positive tail and possible remaining heteroscedasticity or outlying high-error cells. Sensitivity analyses should compare the current model with metric-specific residual variances, robust or cluster bootstrap intervals, and possibly separate metric models. Resampling must occur at the simplex-unit level so all five methods and three metrics remain paired.</w:t>
      </w:r>
    </w:p>
    <w:p>
      <w:pPr>
        <w:pStyle w:val="Heading1"/>
        <w:keepNext/>
      </w:pPr>
      <w:r>
        <w:t>6 Summary of LMM ANOVA and Emmeans Results</w:t>
      </w:r>
    </w:p>
    <w:p>
      <w:pPr>
        <w:spacing w:after="120" w:line="259" w:lineRule="auto"/>
      </w:pPr>
      <w:r>
        <w:t>The LMM demonstrates that accuracy depends on method, error metric, experimental conditions, and several method-by-condition interactions. Metric definition is the dominant fixed effect. Among simulation factors, G has the greatest influence, followed by sigma and mean sample size; distribution block and theta true are moderate, theta CV is small, and p1 and p2 have no detectable main effects. Method-by-G and method-by-sigma are the principal interaction terms, showing that estimator performance is most condition-sensitive to group structure and dispersion.</w:t>
      </w:r>
    </w:p>
    <w:p>
      <w:pPr>
        <w:spacing w:after="120" w:line="259" w:lineRule="auto"/>
      </w:pPr>
      <w:r>
        <w:t>Method iii provides the best multimetric performance: it has the lowest equal-metric EMM, leads L1 and Linf, and is second only to method i for RMSE. Method i is second overall and is specifically strongest for RMSE. Method v ranks third overall, method iv fourth, and method ii fifth; method ii is worst for each individual metric at the reference condition. All overall method pairs differ after Holm adjustment. Within metrics, every pair differs except iv versus v for RMSE.</w:t>
      </w:r>
    </w:p>
    <w:p>
      <w:pPr>
        <w:spacing w:after="120" w:line="259" w:lineRule="auto"/>
      </w:pPr>
      <w:r>
        <w:t>The random intercept reveals substantial heterogeneity among simplex environments, with an ICC of about 0.318. Pairing all method and metric observations within each sampled unit makes the average rankings more stable and the uncertainty estimates more credible than an ordinary independent-errors model. Nevertheless, the random-intercept structure cannot establish that the ranking is identical in every environment, and significant method interactions rule out a universal unconditional ranking. Method iii is the best-supported robust candidate; method i is specialized toward RMSE; the remaining methods are less competitive at the reported reference condition.</w:t>
      </w:r>
    </w:p>
    <w:p>
      <w:pPr>
        <w:pStyle w:val="Heading1"/>
        <w:keepNext/>
      </w:pPr>
      <w:r>
        <w:t>Statistical Qualifications</w:t>
      </w:r>
    </w:p>
    <w:p>
      <w:pPr>
        <w:pStyle w:val="ListBullet"/>
        <w:spacing w:after="60" w:line="252" w:lineRule="auto"/>
      </w:pPr>
      <w:r>
        <w:t>The response is a weighted cell mean of log1p accuracy. EMMs and contrasts are on that transformed scale; original-scale comparisons require expm1 back-transformation and careful treatment of averaging bias.</w:t>
      </w:r>
    </w:p>
    <w:p>
      <w:pPr>
        <w:pStyle w:val="ListBullet"/>
        <w:spacing w:after="60" w:line="252" w:lineRule="auto"/>
      </w:pPr>
      <w:r>
        <w:t>The equal-metric overall EMM assigns RMSE, L1, and Linf equal weight. A different scientific weighting could change the global ranking, especially between methods i and iii.</w:t>
      </w:r>
    </w:p>
    <w:p>
      <w:pPr>
        <w:pStyle w:val="ListBullet"/>
        <w:spacing w:after="60" w:line="252" w:lineRule="auto"/>
      </w:pPr>
      <w:r>
        <w:t>The Type III tests use Satterthwaite denominator degrees of freedom, whereas the emmeans results use asymptotic z inference. Both are appropriate computational choices at this scale, but they are not identical inferential procedures.</w:t>
      </w:r>
    </w:p>
    <w:p>
      <w:pPr>
        <w:pStyle w:val="ListBullet"/>
        <w:spacing w:after="60" w:line="252" w:lineRule="auto"/>
      </w:pPr>
      <w:r>
        <w:t>Very large sample size makes tiny effects statistically significant. F statistics, EMM contrasts, interaction structure, and practical error differences should receive more weight than p values alone.</w:t>
      </w:r>
    </w:p>
    <w:p>
      <w:pPr>
        <w:pStyle w:val="ListBullet"/>
        <w:spacing w:after="60" w:line="252" w:lineRule="auto"/>
      </w:pPr>
      <w:r>
        <w:t>The random-intercept model captures common unit heterogeneity but not random variation in method slopes. Robustness across individual simplex environments remains a separate empirical question.</w:t>
      </w:r>
    </w:p>
    <w:p>
      <w:pPr>
        <w:pStyle w:val="ListBullet"/>
        <w:spacing w:after="60" w:line="252" w:lineRule="auto"/>
      </w:pPr>
      <w:r>
        <w:t>Metric-specific EMMs are conditional on the stated Lognormal, G 2, theta true 0.5, theta CV 0, sigma 0.25, and mean sample size 25 reference condition.</w:t>
      </w:r>
    </w:p>
    <w:p>
      <w:pPr>
        <w:pStyle w:val="Heading1"/>
        <w:keepNext/>
      </w:pPr>
      <w:r>
        <w:t>Recommended Next Analyses</w:t>
      </w:r>
    </w:p>
    <w:p>
      <w:pPr>
        <w:pStyle w:val="ListBullet"/>
        <w:spacing w:after="60" w:line="252" w:lineRule="auto"/>
      </w:pPr>
      <w:r>
        <w:t>Generate method-by-factor EMM grids and simultaneous contrasts for G, sigma, mean sample size, theta true, theta CV, and distribution, with interaction plots on both fitted and back-transformed scales.</w:t>
      </w:r>
    </w:p>
    <w:p>
      <w:pPr>
        <w:pStyle w:val="ListBullet"/>
        <w:spacing w:after="60" w:line="252" w:lineRule="auto"/>
      </w:pPr>
      <w:r>
        <w:t>Fit a random-slope sensitivity model for method within simplex unit, or bootstrap entire simplex units, to quantify environment-specific variation in method rankings.</w:t>
      </w:r>
    </w:p>
    <w:p>
      <w:pPr>
        <w:pStyle w:val="ListBullet"/>
        <w:spacing w:after="60" w:line="252" w:lineRule="auto"/>
      </w:pPr>
      <w:r>
        <w:t>Allow metric-specific residual variances and compare fit with the common-residual model using appropriate likelihood-based or predictive diagnostics.</w:t>
      </w:r>
    </w:p>
    <w:p>
      <w:pPr>
        <w:pStyle w:val="ListBullet"/>
        <w:spacing w:after="60" w:line="252" w:lineRule="auto"/>
      </w:pPr>
      <w:r>
        <w:t>Report original-scale EMMs using expm1 with uncertainty intervals and clearly state whether summaries target geometric-like central tendency or arithmetic mean error.</w:t>
      </w:r>
    </w:p>
    <w:p>
      <w:pPr>
        <w:pStyle w:val="ListBullet"/>
        <w:spacing w:after="60" w:line="252" w:lineRule="auto"/>
      </w:pPr>
      <w:r>
        <w:t>Evaluate residual behavior near proportion boundaries and compare log1p error modeling with a composition-aware analysis of component-level residuals.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Mixed effects accuracy analysis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Linear Mixed Effects Analysis of Proportion Estimation Accuracy</dc:title>
  <dc:subject>Type III LMM and estimated marginal means for methods i through v</dc:subject>
  <dc:creator/>
  <cp:keywords>mixed effects, LMM, Type III ANOVA, emmeans, proportion estimation</cp:keywords>
  <dc:description>generated by python-docx</dc:description>
  <cp:lastModifiedBy/>
  <cp:revision>1</cp:revision>
  <dcterms:created xsi:type="dcterms:W3CDTF">2013-12-23T23:15:00Z</dcterms:created>
  <dcterms:modified xsi:type="dcterms:W3CDTF">2013-12-23T23:15:00Z</dcterms:modified>
  <cp:category/>
</cp:coreProperties>
</file>