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keepNext/>
        <w:spacing w:after="200"/>
      </w:pPr>
      <w:r>
        <w:rPr>
          <w:rFonts w:ascii="Calibri" w:hAnsi="Calibri"/>
          <w:b/>
          <w:color w:val="1F4D78"/>
          <w:sz w:val="50"/>
        </w:rPr>
        <w:t>Formal Statistical Analysis of Estimation Accuracy</w:t>
      </w:r>
    </w:p>
    <w:p>
      <w:pPr>
        <w:keepNext/>
        <w:spacing w:after="360"/>
      </w:pPr>
      <w:r>
        <w:rPr>
          <w:rFonts w:ascii="Calibri" w:hAnsi="Calibri"/>
          <w:color w:val="5B6573"/>
          <w:sz w:val="26"/>
        </w:rPr>
        <w:t>Factorial MANOVA, univariate factorial ANOVAs, effect sizes, interactions, and method comparisons</w:t>
      </w:r>
    </w:p>
    <w:p>
      <w:pPr>
        <w:spacing w:after="560"/>
      </w:pPr>
      <w:r>
        <w:rPr>
          <w:rFonts w:ascii="Calibri" w:hAnsi="Calibri"/>
          <w:color w:val="5B6573"/>
          <w:sz w:val="19"/>
        </w:rPr>
        <w:t>Analysis source: results-code-A.txt  |  Design source: build_design_matrix.R  |  Prepared 27 August 2026</w:t>
      </w: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c>
          <w:tcPr>
            <w:tcW w:type="dxa" w:w="9360"/>
            <w:shd w:fill="F2F4F7"/>
            <w:tcMar>
              <w:top w:w="80" w:type="dxa"/>
              <w:start w:w="120" w:type="dxa"/>
              <w:bottom w:w="80" w:type="dxa"/>
              <w:end w:w="120" w:type="dxa"/>
            </w:tcMar>
          </w:tcPr>
          <w:p>
            <w:pPr>
              <w:spacing w:after="0"/>
            </w:pPr>
            <w:r>
              <w:rPr>
                <w:b/>
                <w:color w:val="1F4D78"/>
              </w:rPr>
              <w:t xml:space="preserve">Central finding. </w:t>
            </w:r>
            <w:r>
              <w:t>Accuracy was governed primarily by sigma and G. Method differences were highly significant but materially smaller. At the reported reference condition, method v had the lowest estimated RMSE, L1, and Linf errors; methods iii and iv were close competitors, method i was intermediate, and method ii had the largest error.</w:t>
            </w:r>
          </w:p>
        </w:tc>
      </w:tr>
    </w:tbl>
    <w:p>
      <w:pPr>
        <w:spacing w:after="0"/>
      </w:pPr>
    </w:p>
    <w:p>
      <w:r>
        <w:br w:type="page"/>
      </w:r>
    </w:p>
    <w:p>
      <w:pPr>
        <w:pStyle w:val="Heading1"/>
        <w:keepNext/>
      </w:pPr>
      <w:r>
        <w:t>Executive synthesis</w:t>
      </w:r>
    </w:p>
    <w:p>
      <w:r>
        <w:t>The analysis used 500,000 sampled complete records and compared five methods across three observed sampling-distribution blocks (lognormal, negative binomial, and Poisson), three levels each of G, theta_true, theta_CV, sigma, and mean sample size, plus the continuous simplex coordinates p1 and p2. All error responses were modeled after the transformation log(1 + error).</w:t>
      </w:r>
    </w:p>
    <w:p>
      <w:r>
        <w:t>The multivariate method effect was decisive in a testing sense (Pillai trace = 0.017273, approximate F(8, 999850) = 1088.8, p &lt; 2.2 x 10^-16), demonstrating that the methods differ in their joint RMSE-L1 accuracy profile. The magnitude, however, was far below the multivariate influence of sigma (Pillai = 0.170355) and G (Pillai = 0.118379).</w:t>
      </w:r>
    </w:p>
    <w:p>
      <w:r>
        <w:t>Across the three univariate models, partial eta squared was approximately 0.152-0.160 for sigma, 0.107-0.113 for G, and 0.017 for method. Mean sample size, design block, and theta_true were smaller; theta_CV and the composition coordinates were negligible. Thus, very small p-values should not be interpreted as evidence that all effects are practically important.</w:t>
      </w:r>
    </w:p>
    <w:p>
      <w:r>
        <w:t>Method-by-condition interactions were statistically detectable for design block, G, theta_true, sigma, and mean sample size. The method-by-sigma interaction was the largest (partial eta squared about 0.0043-0.0047), showing that method rankings and gaps change most under increasing noise. Method-by-theta_CV and method-by-p1 were not supported; method-by-p2 was significant only in the MANOVA and was extremely small.</w:t>
      </w: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c>
          <w:tcPr>
            <w:tcW w:type="dxa" w:w="9360"/>
            <w:shd w:fill="F2F4F7"/>
            <w:tcMar>
              <w:top w:w="80" w:type="dxa"/>
              <w:start w:w="120" w:type="dxa"/>
              <w:bottom w:w="80" w:type="dxa"/>
              <w:end w:w="120" w:type="dxa"/>
            </w:tcMar>
          </w:tcPr>
          <w:p>
            <w:pPr>
              <w:spacing w:after="0"/>
            </w:pPr>
            <w:r>
              <w:rPr>
                <w:b/>
                <w:color w:val="1F4D78"/>
              </w:rPr>
              <w:t xml:space="preserve">Scope correction. </w:t>
            </w:r>
            <w:r>
              <w:t>The supplied analysis did not perform a Bias-Variance-RMSE MANOVA. It performed a two-response MANOVA on log-RMSE and log-L1; log-Linf was fitted separately. Bias and variance therefore cannot be interpreted from this output.</w:t>
            </w:r>
          </w:p>
        </w:tc>
      </w:tr>
    </w:tbl>
    <w:p>
      <w:pPr>
        <w:spacing w:after="0"/>
      </w:pPr>
    </w:p>
    <w:p>
      <w:r>
        <w:br w:type="page"/>
      </w:r>
    </w:p>
    <w:p>
      <w:pPr>
        <w:pStyle w:val="Heading1"/>
        <w:keepNext/>
      </w:pPr>
      <w:r>
        <w:t>1. Study design and statistical model</w:t>
      </w:r>
    </w:p>
    <w:p>
      <w:pPr>
        <w:pStyle w:val="Heading2"/>
        <w:keepNext/>
      </w:pPr>
      <w:r>
        <w:t>1.1 Experimental design represented in the results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trHeight w:hRule="atLeast"/>
          <w:tblHeader w:val="true"/>
        </w:trPr>
        <w:tc>
          <w:tcPr>
            <w:tcW w:type="dxa" w:w="2500"/>
            <w:shd w:fill="E8EEF5"/>
            <w:vAlign w:val="center"/>
            <w:tcMar>
              <w:top w:w="80" w:type="dxa"/>
              <w:start w:w="120" w:type="dxa"/>
              <w:bottom w:w="80" w:type="dxa"/>
              <w:end w:w="120" w:type="dxa"/>
            </w:tcMar>
          </w:tcPr>
          <w:p>
            <w:pPr>
              <w:spacing w:before="0" w:after="0"/>
            </w:pPr>
            <w:r>
              <w:rPr>
                <w:rFonts w:ascii="Calibri" w:hAnsi="Calibri"/>
                <w:b/>
                <w:color w:val="1F4D78"/>
                <w:sz w:val="18"/>
              </w:rPr>
              <w:t>Component</w:t>
            </w:r>
          </w:p>
        </w:tc>
        <w:tc>
          <w:tcPr>
            <w:tcW w:type="dxa" w:w="6860"/>
            <w:shd w:fill="E8EEF5"/>
            <w:vAlign w:val="center"/>
            <w:tcMar>
              <w:top w:w="80" w:type="dxa"/>
              <w:start w:w="120" w:type="dxa"/>
              <w:bottom w:w="80" w:type="dxa"/>
              <w:end w:w="120" w:type="dxa"/>
            </w:tcMar>
          </w:tcPr>
          <w:p>
            <w:pPr>
              <w:spacing w:before="0" w:after="0"/>
            </w:pPr>
            <w:r>
              <w:rPr>
                <w:rFonts w:ascii="Calibri" w:hAnsi="Calibri"/>
                <w:b/>
                <w:color w:val="1F4D78"/>
                <w:sz w:val="18"/>
              </w:rPr>
              <w:t>Levels or role</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8"/>
              </w:rPr>
              <w:t>Methods</w:t>
            </w:r>
          </w:p>
        </w:tc>
        <w:tc>
          <w:tcPr>
            <w:tcW w:type="dxa" w:w="6860"/>
            <w:vAlign w:val="top"/>
            <w:tcMar>
              <w:top w:w="80" w:type="dxa"/>
              <w:start w:w="120" w:type="dxa"/>
              <w:bottom w:w="80" w:type="dxa"/>
              <w:end w:w="120" w:type="dxa"/>
            </w:tcMar>
          </w:tcPr>
          <w:p>
            <w:pPr>
              <w:spacing w:before="0" w:after="40" w:line="240" w:lineRule="auto"/>
            </w:pPr>
            <w:r>
              <w:rPr>
                <w:rFonts w:ascii="Calibri" w:hAnsi="Calibri"/>
                <w:color w:val="1F2937"/>
                <w:sz w:val="18"/>
              </w:rPr>
              <w:t>i, ii, iii, iv, v</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8"/>
              </w:rPr>
              <w:t>Observed design blocks</w:t>
            </w:r>
          </w:p>
        </w:tc>
        <w:tc>
          <w:tcPr>
            <w:tcW w:type="dxa" w:w="6860"/>
            <w:vAlign w:val="top"/>
            <w:tcMar>
              <w:top w:w="80" w:type="dxa"/>
              <w:start w:w="120" w:type="dxa"/>
              <w:bottom w:w="80" w:type="dxa"/>
              <w:end w:w="120" w:type="dxa"/>
            </w:tcMar>
          </w:tcPr>
          <w:p>
            <w:pPr>
              <w:spacing w:before="0" w:after="40" w:line="240" w:lineRule="auto"/>
            </w:pPr>
            <w:r>
              <w:rPr>
                <w:rFonts w:ascii="Calibri" w:hAnsi="Calibri"/>
                <w:color w:val="1F2937"/>
                <w:sz w:val="18"/>
              </w:rPr>
              <w:t>Lognormal, negative binomial, Poisson</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8"/>
              </w:rPr>
              <w:t>G</w:t>
            </w:r>
          </w:p>
        </w:tc>
        <w:tc>
          <w:tcPr>
            <w:tcW w:type="dxa" w:w="6860"/>
            <w:vAlign w:val="top"/>
            <w:tcMar>
              <w:top w:w="80" w:type="dxa"/>
              <w:start w:w="120" w:type="dxa"/>
              <w:bottom w:w="80" w:type="dxa"/>
              <w:end w:w="120" w:type="dxa"/>
            </w:tcMar>
          </w:tcPr>
          <w:p>
            <w:pPr>
              <w:spacing w:before="0" w:after="40" w:line="240" w:lineRule="auto"/>
            </w:pPr>
            <w:r>
              <w:rPr>
                <w:rFonts w:ascii="Calibri" w:hAnsi="Calibri"/>
                <w:color w:val="1F2937"/>
                <w:sz w:val="18"/>
              </w:rPr>
              <w:t>2, 4, 8</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8"/>
              </w:rPr>
              <w:t>theta_true</w:t>
            </w:r>
          </w:p>
        </w:tc>
        <w:tc>
          <w:tcPr>
            <w:tcW w:type="dxa" w:w="6860"/>
            <w:vAlign w:val="top"/>
            <w:tcMar>
              <w:top w:w="80" w:type="dxa"/>
              <w:start w:w="120" w:type="dxa"/>
              <w:bottom w:w="80" w:type="dxa"/>
              <w:end w:w="120" w:type="dxa"/>
            </w:tcMar>
          </w:tcPr>
          <w:p>
            <w:pPr>
              <w:spacing w:before="0" w:after="40" w:line="240" w:lineRule="auto"/>
            </w:pPr>
            <w:r>
              <w:rPr>
                <w:rFonts w:ascii="Calibri" w:hAnsi="Calibri"/>
                <w:color w:val="1F2937"/>
                <w:sz w:val="18"/>
              </w:rPr>
              <w:t>0.5, 1.0, 2.0</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8"/>
              </w:rPr>
              <w:t>theta_CV</w:t>
            </w:r>
          </w:p>
        </w:tc>
        <w:tc>
          <w:tcPr>
            <w:tcW w:type="dxa" w:w="6860"/>
            <w:vAlign w:val="top"/>
            <w:tcMar>
              <w:top w:w="80" w:type="dxa"/>
              <w:start w:w="120" w:type="dxa"/>
              <w:bottom w:w="80" w:type="dxa"/>
              <w:end w:w="120" w:type="dxa"/>
            </w:tcMar>
          </w:tcPr>
          <w:p>
            <w:pPr>
              <w:spacing w:before="0" w:after="40" w:line="240" w:lineRule="auto"/>
            </w:pPr>
            <w:r>
              <w:rPr>
                <w:rFonts w:ascii="Calibri" w:hAnsi="Calibri"/>
                <w:color w:val="1F2937"/>
                <w:sz w:val="18"/>
              </w:rPr>
              <w:t>0.0, 0.2, 0.6</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8"/>
              </w:rPr>
              <w:t>sigma</w:t>
            </w:r>
          </w:p>
        </w:tc>
        <w:tc>
          <w:tcPr>
            <w:tcW w:type="dxa" w:w="6860"/>
            <w:vAlign w:val="top"/>
            <w:tcMar>
              <w:top w:w="80" w:type="dxa"/>
              <w:start w:w="120" w:type="dxa"/>
              <w:bottom w:w="80" w:type="dxa"/>
              <w:end w:w="120" w:type="dxa"/>
            </w:tcMar>
          </w:tcPr>
          <w:p>
            <w:pPr>
              <w:spacing w:before="0" w:after="40" w:line="240" w:lineRule="auto"/>
            </w:pPr>
            <w:r>
              <w:rPr>
                <w:rFonts w:ascii="Calibri" w:hAnsi="Calibri"/>
                <w:color w:val="1F2937"/>
                <w:sz w:val="18"/>
              </w:rPr>
              <w:t>0.25, 0.5, 1.0</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8"/>
              </w:rPr>
              <w:t>mean_nsamp</w:t>
            </w:r>
          </w:p>
        </w:tc>
        <w:tc>
          <w:tcPr>
            <w:tcW w:type="dxa" w:w="6860"/>
            <w:vAlign w:val="top"/>
            <w:tcMar>
              <w:top w:w="80" w:type="dxa"/>
              <w:start w:w="120" w:type="dxa"/>
              <w:bottom w:w="80" w:type="dxa"/>
              <w:end w:w="120" w:type="dxa"/>
            </w:tcMar>
          </w:tcPr>
          <w:p>
            <w:pPr>
              <w:spacing w:before="0" w:after="40" w:line="240" w:lineRule="auto"/>
            </w:pPr>
            <w:r>
              <w:rPr>
                <w:rFonts w:ascii="Calibri" w:hAnsi="Calibri"/>
                <w:color w:val="1F2937"/>
                <w:sz w:val="18"/>
              </w:rPr>
              <w:t>25, 50, 100</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8"/>
              </w:rPr>
              <w:t>Composition covariates</w:t>
            </w:r>
          </w:p>
        </w:tc>
        <w:tc>
          <w:tcPr>
            <w:tcW w:type="dxa" w:w="6860"/>
            <w:vAlign w:val="top"/>
            <w:tcMar>
              <w:top w:w="80" w:type="dxa"/>
              <w:start w:w="120" w:type="dxa"/>
              <w:bottom w:w="80" w:type="dxa"/>
              <w:end w:w="120" w:type="dxa"/>
            </w:tcMar>
          </w:tcPr>
          <w:p>
            <w:pPr>
              <w:spacing w:before="0" w:after="40" w:line="240" w:lineRule="auto"/>
            </w:pPr>
            <w:r>
              <w:rPr>
                <w:rFonts w:ascii="Calibri" w:hAnsi="Calibri"/>
                <w:color w:val="1F2937"/>
                <w:sz w:val="18"/>
              </w:rPr>
              <w:t>p1 and p2; p3 = 1 - p1 - p2 is implicit</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8"/>
              </w:rPr>
              <w:t>Analyzed records</w:t>
            </w:r>
          </w:p>
        </w:tc>
        <w:tc>
          <w:tcPr>
            <w:tcW w:type="dxa" w:w="6860"/>
            <w:vAlign w:val="top"/>
            <w:tcMar>
              <w:top w:w="80" w:type="dxa"/>
              <w:start w:w="120" w:type="dxa"/>
              <w:bottom w:w="80" w:type="dxa"/>
              <w:end w:w="120" w:type="dxa"/>
            </w:tcMar>
          </w:tcPr>
          <w:p>
            <w:pPr>
              <w:spacing w:before="0" w:after="40" w:line="240" w:lineRule="auto"/>
            </w:pPr>
            <w:r>
              <w:rPr>
                <w:rFonts w:ascii="Calibri" w:hAnsi="Calibri"/>
                <w:color w:val="1F2937"/>
                <w:sz w:val="18"/>
              </w:rPr>
              <w:t>500,000; sampling seed 20260730</w:t>
            </w:r>
          </w:p>
        </w:tc>
      </w:tr>
    </w:tbl>
    <w:p>
      <w:pPr>
        <w:spacing w:after="0"/>
      </w:pPr>
    </w:p>
    <w:p>
      <w:r>
        <w:t>The design-building script defines four possible distribution blocks and 4 x 3^5 = 972 design rows. The fitted output has only two degrees of freedom for design_block and lists three levels; therefore, the log-uniform block was not present in the analyzed sample. The statistical conclusions in this report do not extend to that fourth block.</w:t>
      </w:r>
    </w:p>
    <w:p>
      <w:pPr>
        <w:pStyle w:val="Heading2"/>
        <w:keepNext/>
      </w:pPr>
      <w:r>
        <w:t>1.2 Model specification</w:t>
      </w:r>
    </w:p>
    <w:p>
      <w:r>
        <w:t>The multivariate response was Y = [log(1 + RMSE), log(1 + L1)]. Separate linear models were fitted to log(1 + RMSE), log(1 + L1), and log(1 + Linf). The predictor structure included all main effects and each method-by-factor interaction:</w:t>
      </w:r>
    </w:p>
    <w:p>
      <w:pPr>
        <w:spacing w:before="80" w:after="160"/>
        <w:jc w:val="center"/>
      </w:pPr>
      <w:r>
        <w:rPr>
          <w:rFonts w:ascii="Cambria Math" w:hAnsi="Cambria Math"/>
          <w:i/>
          <w:sz w:val="21"/>
        </w:rPr>
        <w:t>method * (design_block + G + theta_true + theta_CV + sigma + mean_nsamp + p1 + p2)</w:t>
      </w:r>
    </w:p>
    <w:p>
      <w:r>
        <w:t>This is not the saturated factorial model: interactions among experimental factors (for example, sigma-by-sample-size) and interactions involving more than two variables were not fitted. The R output uses sequential (Type I) sums of squares. Partial eta-squared values below were computed as SS_effect / (SS_effect + SS_error) from the reported tables and therefore inherit that ordering and the rounding of printed sums of squares.</w:t>
      </w:r>
    </w:p>
    <w:p>
      <w:pPr>
        <w:pStyle w:val="Heading1"/>
        <w:keepNext/>
      </w:pPr>
      <w:r>
        <w:t>2. Multivariate synthesis (MANOVA)</w:t>
      </w:r>
    </w:p>
    <w:p>
      <w:pPr>
        <w:pStyle w:val="Heading2"/>
        <w:keepNext/>
      </w:pPr>
      <w:r>
        <w:t>2.1 Joint accuracy profile</w:t>
      </w:r>
    </w:p>
    <w:p>
      <w:r>
        <w:t>The method main effect was highly significant, so the null hypothesis that all five methods have the same bivariate mean vector of transformed RMSE and L1 is rejected. The effect reflects a shift in the joint location of the two error measures; it does not identify a bias-variance tradeoff because bias and variance were not response variables.</w:t>
      </w:r>
    </w:p>
    <w:p>
      <w:r>
        <w:t>Pillai's trace, rather than Wilks' lambda, was reported. Pillai's trace is a robust omnibus statistic for detecting separation among multivariate centroids. With 500,000 records, even very small departures are precisely estimated, so the magnitude of Pillai's trace is essential for judging practical influence.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50"/>
        <w:gridCol w:w="550"/>
        <w:gridCol w:w="1250"/>
        <w:gridCol w:w="1300"/>
        <w:gridCol w:w="1900"/>
        <w:gridCol w:w="2610"/>
      </w:tblGrid>
      <w:tr>
        <w:trPr>
          <w:trHeight w:hRule="atLeast"/>
          <w:tblHeader w:val="true"/>
        </w:trPr>
        <w:tc>
          <w:tcPr>
            <w:tcW w:type="dxa" w:w="1750"/>
            <w:shd w:fill="E8EEF5"/>
            <w:vAlign w:val="center"/>
            <w:tcMar>
              <w:top w:w="80" w:type="dxa"/>
              <w:start w:w="120" w:type="dxa"/>
              <w:bottom w:w="80" w:type="dxa"/>
              <w:end w:w="120" w:type="dxa"/>
            </w:tcMar>
          </w:tcPr>
          <w:p>
            <w:pPr>
              <w:spacing w:before="0" w:after="0"/>
            </w:pPr>
            <w:r>
              <w:rPr>
                <w:rFonts w:ascii="Calibri" w:hAnsi="Calibri"/>
                <w:b/>
                <w:color w:val="1F4D78"/>
                <w:sz w:val="16"/>
              </w:rPr>
              <w:t>Effect</w:t>
            </w:r>
          </w:p>
        </w:tc>
        <w:tc>
          <w:tcPr>
            <w:tcW w:type="dxa" w:w="550"/>
            <w:shd w:fill="E8EEF5"/>
            <w:vAlign w:val="center"/>
            <w:tcMar>
              <w:top w:w="80" w:type="dxa"/>
              <w:start w:w="120" w:type="dxa"/>
              <w:bottom w:w="80" w:type="dxa"/>
              <w:end w:w="120" w:type="dxa"/>
            </w:tcMar>
          </w:tcPr>
          <w:p>
            <w:pPr>
              <w:spacing w:before="0" w:after="0"/>
            </w:pPr>
            <w:r>
              <w:rPr>
                <w:rFonts w:ascii="Calibri" w:hAnsi="Calibri"/>
                <w:b/>
                <w:color w:val="1F4D78"/>
                <w:sz w:val="16"/>
              </w:rPr>
              <w:t>df</w:t>
            </w:r>
          </w:p>
        </w:tc>
        <w:tc>
          <w:tcPr>
            <w:tcW w:type="dxa" w:w="1250"/>
            <w:shd w:fill="E8EEF5"/>
            <w:vAlign w:val="center"/>
            <w:tcMar>
              <w:top w:w="80" w:type="dxa"/>
              <w:start w:w="120" w:type="dxa"/>
              <w:bottom w:w="80" w:type="dxa"/>
              <w:end w:w="120" w:type="dxa"/>
            </w:tcMar>
          </w:tcPr>
          <w:p>
            <w:pPr>
              <w:spacing w:before="0" w:after="0"/>
            </w:pPr>
            <w:r>
              <w:rPr>
                <w:rFonts w:ascii="Calibri" w:hAnsi="Calibri"/>
                <w:b/>
                <w:color w:val="1F4D78"/>
                <w:sz w:val="16"/>
              </w:rPr>
              <w:t>Pillai</w:t>
            </w:r>
          </w:p>
        </w:tc>
        <w:tc>
          <w:tcPr>
            <w:tcW w:type="dxa" w:w="1300"/>
            <w:shd w:fill="E8EEF5"/>
            <w:vAlign w:val="center"/>
            <w:tcMar>
              <w:top w:w="80" w:type="dxa"/>
              <w:start w:w="120" w:type="dxa"/>
              <w:bottom w:w="80" w:type="dxa"/>
              <w:end w:w="120" w:type="dxa"/>
            </w:tcMar>
          </w:tcPr>
          <w:p>
            <w:pPr>
              <w:spacing w:before="0" w:after="0"/>
            </w:pPr>
            <w:r>
              <w:rPr>
                <w:rFonts w:ascii="Calibri" w:hAnsi="Calibri"/>
                <w:b/>
                <w:color w:val="1F4D78"/>
                <w:sz w:val="16"/>
              </w:rPr>
              <w:t>Approx. F</w:t>
            </w:r>
          </w:p>
        </w:tc>
        <w:tc>
          <w:tcPr>
            <w:tcW w:type="dxa" w:w="1900"/>
            <w:shd w:fill="E8EEF5"/>
            <w:vAlign w:val="center"/>
            <w:tcMar>
              <w:top w:w="80" w:type="dxa"/>
              <w:start w:w="120" w:type="dxa"/>
              <w:bottom w:w="80" w:type="dxa"/>
              <w:end w:w="120" w:type="dxa"/>
            </w:tcMar>
          </w:tcPr>
          <w:p>
            <w:pPr>
              <w:spacing w:before="0" w:after="0"/>
            </w:pPr>
            <w:r>
              <w:rPr>
                <w:rFonts w:ascii="Calibri" w:hAnsi="Calibri"/>
                <w:b/>
                <w:color w:val="1F4D78"/>
                <w:sz w:val="16"/>
              </w:rPr>
              <w:t>p</w:t>
            </w:r>
          </w:p>
        </w:tc>
        <w:tc>
          <w:tcPr>
            <w:tcW w:type="dxa" w:w="2610"/>
            <w:shd w:fill="E8EEF5"/>
            <w:vAlign w:val="center"/>
            <w:tcMar>
              <w:top w:w="80" w:type="dxa"/>
              <w:start w:w="120" w:type="dxa"/>
              <w:bottom w:w="80" w:type="dxa"/>
              <w:end w:w="120" w:type="dxa"/>
            </w:tcMar>
          </w:tcPr>
          <w:p>
            <w:pPr>
              <w:spacing w:before="0" w:after="0"/>
            </w:pPr>
            <w:r>
              <w:rPr>
                <w:rFonts w:ascii="Calibri" w:hAnsi="Calibri"/>
                <w:b/>
                <w:color w:val="1F4D78"/>
                <w:sz w:val="16"/>
              </w:rPr>
              <w:t>Relative influence</w:t>
            </w:r>
          </w:p>
        </w:tc>
      </w:tr>
      <w:tr>
        <w:trPr>
          <w:cantSplit/>
        </w:trPr>
        <w:tc>
          <w:tcPr>
            <w:tcW w:type="dxa" w:w="1750"/>
            <w:vAlign w:val="top"/>
            <w:tcMar>
              <w:top w:w="80" w:type="dxa"/>
              <w:start w:w="120" w:type="dxa"/>
              <w:bottom w:w="80" w:type="dxa"/>
              <w:end w:w="120" w:type="dxa"/>
            </w:tcMar>
          </w:tcPr>
          <w:p>
            <w:pPr>
              <w:spacing w:before="0" w:after="40" w:line="240" w:lineRule="auto"/>
            </w:pPr>
            <w:r>
              <w:rPr>
                <w:rFonts w:ascii="Calibri" w:hAnsi="Calibri"/>
                <w:b/>
                <w:color w:val="1F2937"/>
                <w:sz w:val="16"/>
              </w:rPr>
              <w:t>sigma</w:t>
            </w:r>
          </w:p>
        </w:tc>
        <w:tc>
          <w:tcPr>
            <w:tcW w:type="dxa" w:w="550"/>
            <w:vAlign w:val="top"/>
            <w:tcMar>
              <w:top w:w="80" w:type="dxa"/>
              <w:start w:w="120" w:type="dxa"/>
              <w:bottom w:w="80" w:type="dxa"/>
              <w:end w:w="120" w:type="dxa"/>
            </w:tcMar>
          </w:tcPr>
          <w:p>
            <w:pPr>
              <w:spacing w:before="0" w:after="40" w:line="240" w:lineRule="auto"/>
            </w:pPr>
            <w:r>
              <w:rPr>
                <w:rFonts w:ascii="Calibri" w:hAnsi="Calibri"/>
                <w:color w:val="1F2937"/>
                <w:sz w:val="16"/>
              </w:rPr>
              <w:t>2</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0.170355</w:t>
            </w:r>
          </w:p>
        </w:tc>
        <w:tc>
          <w:tcPr>
            <w:tcW w:type="dxa" w:w="1300"/>
            <w:vAlign w:val="top"/>
            <w:tcMar>
              <w:top w:w="80" w:type="dxa"/>
              <w:start w:w="120" w:type="dxa"/>
              <w:bottom w:w="80" w:type="dxa"/>
              <w:end w:w="120" w:type="dxa"/>
            </w:tcMar>
          </w:tcPr>
          <w:p>
            <w:pPr>
              <w:spacing w:before="0" w:after="40" w:line="240" w:lineRule="auto"/>
            </w:pPr>
            <w:r>
              <w:rPr>
                <w:rFonts w:ascii="Calibri" w:hAnsi="Calibri"/>
                <w:color w:val="1F2937"/>
                <w:sz w:val="16"/>
              </w:rPr>
              <w:t>23273.6</w:t>
            </w:r>
          </w:p>
        </w:tc>
        <w:tc>
          <w:tcPr>
            <w:tcW w:type="dxa" w:w="1900"/>
            <w:vAlign w:val="top"/>
            <w:tcMar>
              <w:top w:w="80" w:type="dxa"/>
              <w:start w:w="120" w:type="dxa"/>
              <w:bottom w:w="80" w:type="dxa"/>
              <w:end w:w="120" w:type="dxa"/>
            </w:tcMar>
          </w:tcPr>
          <w:p>
            <w:pPr>
              <w:spacing w:before="0" w:after="40" w:line="240" w:lineRule="auto"/>
            </w:pPr>
            <w:r>
              <w:rPr>
                <w:rFonts w:ascii="Calibri" w:hAnsi="Calibri"/>
                <w:color w:val="1F2937"/>
                <w:sz w:val="16"/>
              </w:rPr>
              <w:t>&lt;2.2 x 10^-16</w:t>
            </w:r>
          </w:p>
        </w:tc>
        <w:tc>
          <w:tcPr>
            <w:tcW w:type="dxa" w:w="2610"/>
            <w:vAlign w:val="top"/>
            <w:tcMar>
              <w:top w:w="80" w:type="dxa"/>
              <w:start w:w="120" w:type="dxa"/>
              <w:bottom w:w="80" w:type="dxa"/>
              <w:end w:w="120" w:type="dxa"/>
            </w:tcMar>
          </w:tcPr>
          <w:p>
            <w:pPr>
              <w:spacing w:before="0" w:after="40" w:line="240" w:lineRule="auto"/>
            </w:pPr>
            <w:r>
              <w:rPr>
                <w:rFonts w:ascii="Calibri" w:hAnsi="Calibri"/>
                <w:color w:val="1F2937"/>
                <w:sz w:val="16"/>
              </w:rPr>
              <w:t>Dominant</w:t>
            </w:r>
          </w:p>
        </w:tc>
      </w:tr>
      <w:tr>
        <w:trPr>
          <w:cantSplit/>
        </w:trPr>
        <w:tc>
          <w:tcPr>
            <w:tcW w:type="dxa" w:w="1750"/>
            <w:vAlign w:val="top"/>
            <w:tcMar>
              <w:top w:w="80" w:type="dxa"/>
              <w:start w:w="120" w:type="dxa"/>
              <w:bottom w:w="80" w:type="dxa"/>
              <w:end w:w="120" w:type="dxa"/>
            </w:tcMar>
          </w:tcPr>
          <w:p>
            <w:pPr>
              <w:spacing w:before="0" w:after="40" w:line="240" w:lineRule="auto"/>
            </w:pPr>
            <w:r>
              <w:rPr>
                <w:rFonts w:ascii="Calibri" w:hAnsi="Calibri"/>
                <w:b/>
                <w:color w:val="1F2937"/>
                <w:sz w:val="16"/>
              </w:rPr>
              <w:t>G</w:t>
            </w:r>
          </w:p>
        </w:tc>
        <w:tc>
          <w:tcPr>
            <w:tcW w:type="dxa" w:w="550"/>
            <w:vAlign w:val="top"/>
            <w:tcMar>
              <w:top w:w="80" w:type="dxa"/>
              <w:start w:w="120" w:type="dxa"/>
              <w:bottom w:w="80" w:type="dxa"/>
              <w:end w:w="120" w:type="dxa"/>
            </w:tcMar>
          </w:tcPr>
          <w:p>
            <w:pPr>
              <w:spacing w:before="0" w:after="40" w:line="240" w:lineRule="auto"/>
            </w:pPr>
            <w:r>
              <w:rPr>
                <w:rFonts w:ascii="Calibri" w:hAnsi="Calibri"/>
                <w:color w:val="1F2937"/>
                <w:sz w:val="16"/>
              </w:rPr>
              <w:t>2</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0.118379</w:t>
            </w:r>
          </w:p>
        </w:tc>
        <w:tc>
          <w:tcPr>
            <w:tcW w:type="dxa" w:w="1300"/>
            <w:vAlign w:val="top"/>
            <w:tcMar>
              <w:top w:w="80" w:type="dxa"/>
              <w:start w:w="120" w:type="dxa"/>
              <w:bottom w:w="80" w:type="dxa"/>
              <w:end w:w="120" w:type="dxa"/>
            </w:tcMar>
          </w:tcPr>
          <w:p>
            <w:pPr>
              <w:spacing w:before="0" w:after="40" w:line="240" w:lineRule="auto"/>
            </w:pPr>
            <w:r>
              <w:rPr>
                <w:rFonts w:ascii="Calibri" w:hAnsi="Calibri"/>
                <w:color w:val="1F2937"/>
                <w:sz w:val="16"/>
              </w:rPr>
              <w:t>15726.0</w:t>
            </w:r>
          </w:p>
        </w:tc>
        <w:tc>
          <w:tcPr>
            <w:tcW w:type="dxa" w:w="1900"/>
            <w:vAlign w:val="top"/>
            <w:tcMar>
              <w:top w:w="80" w:type="dxa"/>
              <w:start w:w="120" w:type="dxa"/>
              <w:bottom w:w="80" w:type="dxa"/>
              <w:end w:w="120" w:type="dxa"/>
            </w:tcMar>
          </w:tcPr>
          <w:p>
            <w:pPr>
              <w:spacing w:before="0" w:after="40" w:line="240" w:lineRule="auto"/>
            </w:pPr>
            <w:r>
              <w:rPr>
                <w:rFonts w:ascii="Calibri" w:hAnsi="Calibri"/>
                <w:color w:val="1F2937"/>
                <w:sz w:val="16"/>
              </w:rPr>
              <w:t>&lt;2.2 x 10^-16</w:t>
            </w:r>
          </w:p>
        </w:tc>
        <w:tc>
          <w:tcPr>
            <w:tcW w:type="dxa" w:w="2610"/>
            <w:vAlign w:val="top"/>
            <w:tcMar>
              <w:top w:w="80" w:type="dxa"/>
              <w:start w:w="120" w:type="dxa"/>
              <w:bottom w:w="80" w:type="dxa"/>
              <w:end w:w="120" w:type="dxa"/>
            </w:tcMar>
          </w:tcPr>
          <w:p>
            <w:pPr>
              <w:spacing w:before="0" w:after="40" w:line="240" w:lineRule="auto"/>
            </w:pPr>
            <w:r>
              <w:rPr>
                <w:rFonts w:ascii="Calibri" w:hAnsi="Calibri"/>
                <w:color w:val="1F2937"/>
                <w:sz w:val="16"/>
              </w:rPr>
              <w:t>Second</w:t>
            </w:r>
          </w:p>
        </w:tc>
      </w:tr>
      <w:tr>
        <w:trPr>
          <w:cantSplit/>
        </w:trPr>
        <w:tc>
          <w:tcPr>
            <w:tcW w:type="dxa" w:w="1750"/>
            <w:vAlign w:val="top"/>
            <w:tcMar>
              <w:top w:w="80" w:type="dxa"/>
              <w:start w:w="120" w:type="dxa"/>
              <w:bottom w:w="80" w:type="dxa"/>
              <w:end w:w="120" w:type="dxa"/>
            </w:tcMar>
          </w:tcPr>
          <w:p>
            <w:pPr>
              <w:spacing w:before="0" w:after="40" w:line="240" w:lineRule="auto"/>
            </w:pPr>
            <w:r>
              <w:rPr>
                <w:rFonts w:ascii="Calibri" w:hAnsi="Calibri"/>
                <w:b/>
                <w:color w:val="1F2937"/>
                <w:sz w:val="16"/>
              </w:rPr>
              <w:t>method</w:t>
            </w:r>
          </w:p>
        </w:tc>
        <w:tc>
          <w:tcPr>
            <w:tcW w:type="dxa" w:w="550"/>
            <w:vAlign w:val="top"/>
            <w:tcMar>
              <w:top w:w="80" w:type="dxa"/>
              <w:start w:w="120" w:type="dxa"/>
              <w:bottom w:w="80" w:type="dxa"/>
              <w:end w:w="120" w:type="dxa"/>
            </w:tcMar>
          </w:tcPr>
          <w:p>
            <w:pPr>
              <w:spacing w:before="0" w:after="40" w:line="240" w:lineRule="auto"/>
            </w:pPr>
            <w:r>
              <w:rPr>
                <w:rFonts w:ascii="Calibri" w:hAnsi="Calibri"/>
                <w:color w:val="1F2937"/>
                <w:sz w:val="16"/>
              </w:rPr>
              <w:t>4</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0.017273</w:t>
            </w:r>
          </w:p>
        </w:tc>
        <w:tc>
          <w:tcPr>
            <w:tcW w:type="dxa" w:w="1300"/>
            <w:vAlign w:val="top"/>
            <w:tcMar>
              <w:top w:w="80" w:type="dxa"/>
              <w:start w:w="120" w:type="dxa"/>
              <w:bottom w:w="80" w:type="dxa"/>
              <w:end w:w="120" w:type="dxa"/>
            </w:tcMar>
          </w:tcPr>
          <w:p>
            <w:pPr>
              <w:spacing w:before="0" w:after="40" w:line="240" w:lineRule="auto"/>
            </w:pPr>
            <w:r>
              <w:rPr>
                <w:rFonts w:ascii="Calibri" w:hAnsi="Calibri"/>
                <w:color w:val="1F2937"/>
                <w:sz w:val="16"/>
              </w:rPr>
              <w:t>1088.8</w:t>
            </w:r>
          </w:p>
        </w:tc>
        <w:tc>
          <w:tcPr>
            <w:tcW w:type="dxa" w:w="1900"/>
            <w:vAlign w:val="top"/>
            <w:tcMar>
              <w:top w:w="80" w:type="dxa"/>
              <w:start w:w="120" w:type="dxa"/>
              <w:bottom w:w="80" w:type="dxa"/>
              <w:end w:w="120" w:type="dxa"/>
            </w:tcMar>
          </w:tcPr>
          <w:p>
            <w:pPr>
              <w:spacing w:before="0" w:after="40" w:line="240" w:lineRule="auto"/>
            </w:pPr>
            <w:r>
              <w:rPr>
                <w:rFonts w:ascii="Calibri" w:hAnsi="Calibri"/>
                <w:color w:val="1F2937"/>
                <w:sz w:val="16"/>
              </w:rPr>
              <w:t>&lt;2.2 x 10^-16</w:t>
            </w:r>
          </w:p>
        </w:tc>
        <w:tc>
          <w:tcPr>
            <w:tcW w:type="dxa" w:w="2610"/>
            <w:vAlign w:val="top"/>
            <w:tcMar>
              <w:top w:w="80" w:type="dxa"/>
              <w:start w:w="120" w:type="dxa"/>
              <w:bottom w:w="80" w:type="dxa"/>
              <w:end w:w="120" w:type="dxa"/>
            </w:tcMar>
          </w:tcPr>
          <w:p>
            <w:pPr>
              <w:spacing w:before="0" w:after="40" w:line="240" w:lineRule="auto"/>
            </w:pPr>
            <w:r>
              <w:rPr>
                <w:rFonts w:ascii="Calibri" w:hAnsi="Calibri"/>
                <w:color w:val="1F2937"/>
                <w:sz w:val="16"/>
              </w:rPr>
              <w:t>Material but smaller</w:t>
            </w:r>
          </w:p>
        </w:tc>
      </w:tr>
      <w:tr>
        <w:trPr>
          <w:cantSplit/>
        </w:trPr>
        <w:tc>
          <w:tcPr>
            <w:tcW w:type="dxa" w:w="1750"/>
            <w:vAlign w:val="top"/>
            <w:tcMar>
              <w:top w:w="80" w:type="dxa"/>
              <w:start w:w="120" w:type="dxa"/>
              <w:bottom w:w="80" w:type="dxa"/>
              <w:end w:w="120" w:type="dxa"/>
            </w:tcMar>
          </w:tcPr>
          <w:p>
            <w:pPr>
              <w:spacing w:before="0" w:after="40" w:line="240" w:lineRule="auto"/>
            </w:pPr>
            <w:r>
              <w:rPr>
                <w:rFonts w:ascii="Calibri" w:hAnsi="Calibri"/>
                <w:b/>
                <w:color w:val="1F2937"/>
                <w:sz w:val="16"/>
              </w:rPr>
              <w:t>mean_nsamp</w:t>
            </w:r>
          </w:p>
        </w:tc>
        <w:tc>
          <w:tcPr>
            <w:tcW w:type="dxa" w:w="550"/>
            <w:vAlign w:val="top"/>
            <w:tcMar>
              <w:top w:w="80" w:type="dxa"/>
              <w:start w:w="120" w:type="dxa"/>
              <w:bottom w:w="80" w:type="dxa"/>
              <w:end w:w="120" w:type="dxa"/>
            </w:tcMar>
          </w:tcPr>
          <w:p>
            <w:pPr>
              <w:spacing w:before="0" w:after="40" w:line="240" w:lineRule="auto"/>
            </w:pPr>
            <w:r>
              <w:rPr>
                <w:rFonts w:ascii="Calibri" w:hAnsi="Calibri"/>
                <w:color w:val="1F2937"/>
                <w:sz w:val="16"/>
              </w:rPr>
              <w:t>2</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0.015442</w:t>
            </w:r>
          </w:p>
        </w:tc>
        <w:tc>
          <w:tcPr>
            <w:tcW w:type="dxa" w:w="1300"/>
            <w:vAlign w:val="top"/>
            <w:tcMar>
              <w:top w:w="80" w:type="dxa"/>
              <w:start w:w="120" w:type="dxa"/>
              <w:bottom w:w="80" w:type="dxa"/>
              <w:end w:w="120" w:type="dxa"/>
            </w:tcMar>
          </w:tcPr>
          <w:p>
            <w:pPr>
              <w:spacing w:before="0" w:after="40" w:line="240" w:lineRule="auto"/>
            </w:pPr>
            <w:r>
              <w:rPr>
                <w:rFonts w:ascii="Calibri" w:hAnsi="Calibri"/>
                <w:color w:val="1F2937"/>
                <w:sz w:val="16"/>
              </w:rPr>
              <w:t>1945.0</w:t>
            </w:r>
          </w:p>
        </w:tc>
        <w:tc>
          <w:tcPr>
            <w:tcW w:type="dxa" w:w="1900"/>
            <w:vAlign w:val="top"/>
            <w:tcMar>
              <w:top w:w="80" w:type="dxa"/>
              <w:start w:w="120" w:type="dxa"/>
              <w:bottom w:w="80" w:type="dxa"/>
              <w:end w:w="120" w:type="dxa"/>
            </w:tcMar>
          </w:tcPr>
          <w:p>
            <w:pPr>
              <w:spacing w:before="0" w:after="40" w:line="240" w:lineRule="auto"/>
            </w:pPr>
            <w:r>
              <w:rPr>
                <w:rFonts w:ascii="Calibri" w:hAnsi="Calibri"/>
                <w:color w:val="1F2937"/>
                <w:sz w:val="16"/>
              </w:rPr>
              <w:t>&lt;2.2 x 10^-16</w:t>
            </w:r>
          </w:p>
        </w:tc>
        <w:tc>
          <w:tcPr>
            <w:tcW w:type="dxa" w:w="2610"/>
            <w:vAlign w:val="top"/>
            <w:tcMar>
              <w:top w:w="80" w:type="dxa"/>
              <w:start w:w="120" w:type="dxa"/>
              <w:bottom w:w="80" w:type="dxa"/>
              <w:end w:w="120" w:type="dxa"/>
            </w:tcMar>
          </w:tcPr>
          <w:p>
            <w:pPr>
              <w:spacing w:before="0" w:after="40" w:line="240" w:lineRule="auto"/>
            </w:pPr>
            <w:r>
              <w:rPr>
                <w:rFonts w:ascii="Calibri" w:hAnsi="Calibri"/>
                <w:color w:val="1F2937"/>
                <w:sz w:val="16"/>
              </w:rPr>
              <w:t>Moderate-small</w:t>
            </w:r>
          </w:p>
        </w:tc>
      </w:tr>
      <w:tr>
        <w:trPr>
          <w:cantSplit/>
        </w:trPr>
        <w:tc>
          <w:tcPr>
            <w:tcW w:type="dxa" w:w="1750"/>
            <w:vAlign w:val="top"/>
            <w:tcMar>
              <w:top w:w="80" w:type="dxa"/>
              <w:start w:w="120" w:type="dxa"/>
              <w:bottom w:w="80" w:type="dxa"/>
              <w:end w:w="120" w:type="dxa"/>
            </w:tcMar>
          </w:tcPr>
          <w:p>
            <w:pPr>
              <w:spacing w:before="0" w:after="40" w:line="240" w:lineRule="auto"/>
            </w:pPr>
            <w:r>
              <w:rPr>
                <w:rFonts w:ascii="Calibri" w:hAnsi="Calibri"/>
                <w:b/>
                <w:color w:val="1F2937"/>
                <w:sz w:val="16"/>
              </w:rPr>
              <w:t>design_block</w:t>
            </w:r>
          </w:p>
        </w:tc>
        <w:tc>
          <w:tcPr>
            <w:tcW w:type="dxa" w:w="550"/>
            <w:vAlign w:val="top"/>
            <w:tcMar>
              <w:top w:w="80" w:type="dxa"/>
              <w:start w:w="120" w:type="dxa"/>
              <w:bottom w:w="80" w:type="dxa"/>
              <w:end w:w="120" w:type="dxa"/>
            </w:tcMar>
          </w:tcPr>
          <w:p>
            <w:pPr>
              <w:spacing w:before="0" w:after="40" w:line="240" w:lineRule="auto"/>
            </w:pPr>
            <w:r>
              <w:rPr>
                <w:rFonts w:ascii="Calibri" w:hAnsi="Calibri"/>
                <w:color w:val="1F2937"/>
                <w:sz w:val="16"/>
              </w:rPr>
              <w:t>2</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0.006423</w:t>
            </w:r>
          </w:p>
        </w:tc>
        <w:tc>
          <w:tcPr>
            <w:tcW w:type="dxa" w:w="1300"/>
            <w:vAlign w:val="top"/>
            <w:tcMar>
              <w:top w:w="80" w:type="dxa"/>
              <w:start w:w="120" w:type="dxa"/>
              <w:bottom w:w="80" w:type="dxa"/>
              <w:end w:w="120" w:type="dxa"/>
            </w:tcMar>
          </w:tcPr>
          <w:p>
            <w:pPr>
              <w:spacing w:before="0" w:after="40" w:line="240" w:lineRule="auto"/>
            </w:pPr>
            <w:r>
              <w:rPr>
                <w:rFonts w:ascii="Calibri" w:hAnsi="Calibri"/>
                <w:color w:val="1F2937"/>
                <w:sz w:val="16"/>
              </w:rPr>
              <w:t>805.3</w:t>
            </w:r>
          </w:p>
        </w:tc>
        <w:tc>
          <w:tcPr>
            <w:tcW w:type="dxa" w:w="1900"/>
            <w:vAlign w:val="top"/>
            <w:tcMar>
              <w:top w:w="80" w:type="dxa"/>
              <w:start w:w="120" w:type="dxa"/>
              <w:bottom w:w="80" w:type="dxa"/>
              <w:end w:w="120" w:type="dxa"/>
            </w:tcMar>
          </w:tcPr>
          <w:p>
            <w:pPr>
              <w:spacing w:before="0" w:after="40" w:line="240" w:lineRule="auto"/>
            </w:pPr>
            <w:r>
              <w:rPr>
                <w:rFonts w:ascii="Calibri" w:hAnsi="Calibri"/>
                <w:color w:val="1F2937"/>
                <w:sz w:val="16"/>
              </w:rPr>
              <w:t>&lt;2.2 x 10^-16</w:t>
            </w:r>
          </w:p>
        </w:tc>
        <w:tc>
          <w:tcPr>
            <w:tcW w:type="dxa" w:w="2610"/>
            <w:vAlign w:val="top"/>
            <w:tcMar>
              <w:top w:w="80" w:type="dxa"/>
              <w:start w:w="120" w:type="dxa"/>
              <w:bottom w:w="80" w:type="dxa"/>
              <w:end w:w="120" w:type="dxa"/>
            </w:tcMar>
          </w:tcPr>
          <w:p>
            <w:pPr>
              <w:spacing w:before="0" w:after="40" w:line="240" w:lineRule="auto"/>
            </w:pPr>
            <w:r>
              <w:rPr>
                <w:rFonts w:ascii="Calibri" w:hAnsi="Calibri"/>
                <w:color w:val="1F2937"/>
                <w:sz w:val="16"/>
              </w:rPr>
              <w:t>Small</w:t>
            </w:r>
          </w:p>
        </w:tc>
      </w:tr>
      <w:tr>
        <w:trPr>
          <w:cantSplit/>
        </w:trPr>
        <w:tc>
          <w:tcPr>
            <w:tcW w:type="dxa" w:w="1750"/>
            <w:vAlign w:val="top"/>
            <w:tcMar>
              <w:top w:w="80" w:type="dxa"/>
              <w:start w:w="120" w:type="dxa"/>
              <w:bottom w:w="80" w:type="dxa"/>
              <w:end w:w="120" w:type="dxa"/>
            </w:tcMar>
          </w:tcPr>
          <w:p>
            <w:pPr>
              <w:spacing w:before="0" w:after="40" w:line="240" w:lineRule="auto"/>
            </w:pPr>
            <w:r>
              <w:rPr>
                <w:rFonts w:ascii="Calibri" w:hAnsi="Calibri"/>
                <w:b/>
                <w:color w:val="1F2937"/>
                <w:sz w:val="16"/>
              </w:rPr>
              <w:t>theta_true</w:t>
            </w:r>
          </w:p>
        </w:tc>
        <w:tc>
          <w:tcPr>
            <w:tcW w:type="dxa" w:w="550"/>
            <w:vAlign w:val="top"/>
            <w:tcMar>
              <w:top w:w="80" w:type="dxa"/>
              <w:start w:w="120" w:type="dxa"/>
              <w:bottom w:w="80" w:type="dxa"/>
              <w:end w:w="120" w:type="dxa"/>
            </w:tcMar>
          </w:tcPr>
          <w:p>
            <w:pPr>
              <w:spacing w:before="0" w:after="40" w:line="240" w:lineRule="auto"/>
            </w:pPr>
            <w:r>
              <w:rPr>
                <w:rFonts w:ascii="Calibri" w:hAnsi="Calibri"/>
                <w:color w:val="1F2937"/>
                <w:sz w:val="16"/>
              </w:rPr>
              <w:t>2</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0.004648</w:t>
            </w:r>
          </w:p>
        </w:tc>
        <w:tc>
          <w:tcPr>
            <w:tcW w:type="dxa" w:w="1300"/>
            <w:vAlign w:val="top"/>
            <w:tcMar>
              <w:top w:w="80" w:type="dxa"/>
              <w:start w:w="120" w:type="dxa"/>
              <w:bottom w:w="80" w:type="dxa"/>
              <w:end w:w="120" w:type="dxa"/>
            </w:tcMar>
          </w:tcPr>
          <w:p>
            <w:pPr>
              <w:spacing w:before="0" w:after="40" w:line="240" w:lineRule="auto"/>
            </w:pPr>
            <w:r>
              <w:rPr>
                <w:rFonts w:ascii="Calibri" w:hAnsi="Calibri"/>
                <w:color w:val="1F2937"/>
                <w:sz w:val="16"/>
              </w:rPr>
              <w:t>582.2</w:t>
            </w:r>
          </w:p>
        </w:tc>
        <w:tc>
          <w:tcPr>
            <w:tcW w:type="dxa" w:w="1900"/>
            <w:vAlign w:val="top"/>
            <w:tcMar>
              <w:top w:w="80" w:type="dxa"/>
              <w:start w:w="120" w:type="dxa"/>
              <w:bottom w:w="80" w:type="dxa"/>
              <w:end w:w="120" w:type="dxa"/>
            </w:tcMar>
          </w:tcPr>
          <w:p>
            <w:pPr>
              <w:spacing w:before="0" w:after="40" w:line="240" w:lineRule="auto"/>
            </w:pPr>
            <w:r>
              <w:rPr>
                <w:rFonts w:ascii="Calibri" w:hAnsi="Calibri"/>
                <w:color w:val="1F2937"/>
                <w:sz w:val="16"/>
              </w:rPr>
              <w:t>&lt;2.2 x 10^-16</w:t>
            </w:r>
          </w:p>
        </w:tc>
        <w:tc>
          <w:tcPr>
            <w:tcW w:type="dxa" w:w="2610"/>
            <w:vAlign w:val="top"/>
            <w:tcMar>
              <w:top w:w="80" w:type="dxa"/>
              <w:start w:w="120" w:type="dxa"/>
              <w:bottom w:w="80" w:type="dxa"/>
              <w:end w:w="120" w:type="dxa"/>
            </w:tcMar>
          </w:tcPr>
          <w:p>
            <w:pPr>
              <w:spacing w:before="0" w:after="40" w:line="240" w:lineRule="auto"/>
            </w:pPr>
            <w:r>
              <w:rPr>
                <w:rFonts w:ascii="Calibri" w:hAnsi="Calibri"/>
                <w:color w:val="1F2937"/>
                <w:sz w:val="16"/>
              </w:rPr>
              <w:t>Small</w:t>
            </w:r>
          </w:p>
        </w:tc>
      </w:tr>
      <w:tr>
        <w:trPr>
          <w:cantSplit/>
        </w:trPr>
        <w:tc>
          <w:tcPr>
            <w:tcW w:type="dxa" w:w="1750"/>
            <w:vAlign w:val="top"/>
            <w:tcMar>
              <w:top w:w="80" w:type="dxa"/>
              <w:start w:w="120" w:type="dxa"/>
              <w:bottom w:w="80" w:type="dxa"/>
              <w:end w:w="120" w:type="dxa"/>
            </w:tcMar>
          </w:tcPr>
          <w:p>
            <w:pPr>
              <w:spacing w:before="0" w:after="40" w:line="240" w:lineRule="auto"/>
            </w:pPr>
            <w:r>
              <w:rPr>
                <w:rFonts w:ascii="Calibri" w:hAnsi="Calibri"/>
                <w:b/>
                <w:color w:val="1F2937"/>
                <w:sz w:val="16"/>
              </w:rPr>
              <w:t>theta_CV</w:t>
            </w:r>
          </w:p>
        </w:tc>
        <w:tc>
          <w:tcPr>
            <w:tcW w:type="dxa" w:w="550"/>
            <w:vAlign w:val="top"/>
            <w:tcMar>
              <w:top w:w="80" w:type="dxa"/>
              <w:start w:w="120" w:type="dxa"/>
              <w:bottom w:w="80" w:type="dxa"/>
              <w:end w:w="120" w:type="dxa"/>
            </w:tcMar>
          </w:tcPr>
          <w:p>
            <w:pPr>
              <w:spacing w:before="0" w:after="40" w:line="240" w:lineRule="auto"/>
            </w:pPr>
            <w:r>
              <w:rPr>
                <w:rFonts w:ascii="Calibri" w:hAnsi="Calibri"/>
                <w:color w:val="1F2937"/>
                <w:sz w:val="16"/>
              </w:rPr>
              <w:t>2</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0.000317</w:t>
            </w:r>
          </w:p>
        </w:tc>
        <w:tc>
          <w:tcPr>
            <w:tcW w:type="dxa" w:w="1300"/>
            <w:vAlign w:val="top"/>
            <w:tcMar>
              <w:top w:w="80" w:type="dxa"/>
              <w:start w:w="120" w:type="dxa"/>
              <w:bottom w:w="80" w:type="dxa"/>
              <w:end w:w="120" w:type="dxa"/>
            </w:tcMar>
          </w:tcPr>
          <w:p>
            <w:pPr>
              <w:spacing w:before="0" w:after="40" w:line="240" w:lineRule="auto"/>
            </w:pPr>
            <w:r>
              <w:rPr>
                <w:rFonts w:ascii="Calibri" w:hAnsi="Calibri"/>
                <w:color w:val="1F2937"/>
                <w:sz w:val="16"/>
              </w:rPr>
              <w:t>39.6</w:t>
            </w:r>
          </w:p>
        </w:tc>
        <w:tc>
          <w:tcPr>
            <w:tcW w:type="dxa" w:w="1900"/>
            <w:vAlign w:val="top"/>
            <w:tcMar>
              <w:top w:w="80" w:type="dxa"/>
              <w:start w:w="120" w:type="dxa"/>
              <w:bottom w:w="80" w:type="dxa"/>
              <w:end w:w="120" w:type="dxa"/>
            </w:tcMar>
          </w:tcPr>
          <w:p>
            <w:pPr>
              <w:spacing w:before="0" w:after="40" w:line="240" w:lineRule="auto"/>
            </w:pPr>
            <w:r>
              <w:rPr>
                <w:rFonts w:ascii="Calibri" w:hAnsi="Calibri"/>
                <w:color w:val="1F2937"/>
                <w:sz w:val="16"/>
              </w:rPr>
              <w:t>&lt;2.2 x 10^-16</w:t>
            </w:r>
          </w:p>
        </w:tc>
        <w:tc>
          <w:tcPr>
            <w:tcW w:type="dxa" w:w="2610"/>
            <w:vAlign w:val="top"/>
            <w:tcMar>
              <w:top w:w="80" w:type="dxa"/>
              <w:start w:w="120" w:type="dxa"/>
              <w:bottom w:w="80" w:type="dxa"/>
              <w:end w:w="120" w:type="dxa"/>
            </w:tcMar>
          </w:tcPr>
          <w:p>
            <w:pPr>
              <w:spacing w:before="0" w:after="40" w:line="240" w:lineRule="auto"/>
            </w:pPr>
            <w:r>
              <w:rPr>
                <w:rFonts w:ascii="Calibri" w:hAnsi="Calibri"/>
                <w:color w:val="1F2937"/>
                <w:sz w:val="16"/>
              </w:rPr>
              <w:t>Very small</w:t>
            </w:r>
          </w:p>
        </w:tc>
      </w:tr>
      <w:tr>
        <w:trPr>
          <w:cantSplit/>
        </w:trPr>
        <w:tc>
          <w:tcPr>
            <w:tcW w:type="dxa" w:w="1750"/>
            <w:vAlign w:val="top"/>
            <w:tcMar>
              <w:top w:w="80" w:type="dxa"/>
              <w:start w:w="120" w:type="dxa"/>
              <w:bottom w:w="80" w:type="dxa"/>
              <w:end w:w="120" w:type="dxa"/>
            </w:tcMar>
          </w:tcPr>
          <w:p>
            <w:pPr>
              <w:spacing w:before="0" w:after="40" w:line="240" w:lineRule="auto"/>
            </w:pPr>
            <w:r>
              <w:rPr>
                <w:rFonts w:ascii="Calibri" w:hAnsi="Calibri"/>
                <w:b/>
                <w:color w:val="1F2937"/>
                <w:sz w:val="16"/>
              </w:rPr>
              <w:t>p1</w:t>
            </w:r>
          </w:p>
        </w:tc>
        <w:tc>
          <w:tcPr>
            <w:tcW w:type="dxa" w:w="550"/>
            <w:vAlign w:val="top"/>
            <w:tcMar>
              <w:top w:w="80" w:type="dxa"/>
              <w:start w:w="120" w:type="dxa"/>
              <w:bottom w:w="80" w:type="dxa"/>
              <w:end w:w="120" w:type="dxa"/>
            </w:tcMar>
          </w:tcPr>
          <w:p>
            <w:pPr>
              <w:spacing w:before="0" w:after="40" w:line="240" w:lineRule="auto"/>
            </w:pPr>
            <w:r>
              <w:rPr>
                <w:rFonts w:ascii="Calibri" w:hAnsi="Calibri"/>
                <w:color w:val="1F2937"/>
                <w:sz w:val="16"/>
              </w:rPr>
              <w:t>1</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0.000006</w:t>
            </w:r>
          </w:p>
        </w:tc>
        <w:tc>
          <w:tcPr>
            <w:tcW w:type="dxa" w:w="1300"/>
            <w:vAlign w:val="top"/>
            <w:tcMar>
              <w:top w:w="80" w:type="dxa"/>
              <w:start w:w="120" w:type="dxa"/>
              <w:bottom w:w="80" w:type="dxa"/>
              <w:end w:w="120" w:type="dxa"/>
            </w:tcMar>
          </w:tcPr>
          <w:p>
            <w:pPr>
              <w:spacing w:before="0" w:after="40" w:line="240" w:lineRule="auto"/>
            </w:pPr>
            <w:r>
              <w:rPr>
                <w:rFonts w:ascii="Calibri" w:hAnsi="Calibri"/>
                <w:color w:val="1F2937"/>
                <w:sz w:val="16"/>
              </w:rPr>
              <w:t>1.5</w:t>
            </w:r>
          </w:p>
        </w:tc>
        <w:tc>
          <w:tcPr>
            <w:tcW w:type="dxa" w:w="1900"/>
            <w:vAlign w:val="top"/>
            <w:tcMar>
              <w:top w:w="80" w:type="dxa"/>
              <w:start w:w="120" w:type="dxa"/>
              <w:bottom w:w="80" w:type="dxa"/>
              <w:end w:w="120" w:type="dxa"/>
            </w:tcMar>
          </w:tcPr>
          <w:p>
            <w:pPr>
              <w:spacing w:before="0" w:after="40" w:line="240" w:lineRule="auto"/>
            </w:pPr>
            <w:r>
              <w:rPr>
                <w:rFonts w:ascii="Calibri" w:hAnsi="Calibri"/>
                <w:color w:val="1F2937"/>
                <w:sz w:val="16"/>
              </w:rPr>
              <w:t>0.2202</w:t>
            </w:r>
          </w:p>
        </w:tc>
        <w:tc>
          <w:tcPr>
            <w:tcW w:type="dxa" w:w="2610"/>
            <w:vAlign w:val="top"/>
            <w:tcMar>
              <w:top w:w="80" w:type="dxa"/>
              <w:start w:w="120" w:type="dxa"/>
              <w:bottom w:w="80" w:type="dxa"/>
              <w:end w:w="120" w:type="dxa"/>
            </w:tcMar>
          </w:tcPr>
          <w:p>
            <w:pPr>
              <w:spacing w:before="0" w:after="40" w:line="240" w:lineRule="auto"/>
            </w:pPr>
            <w:r>
              <w:rPr>
                <w:rFonts w:ascii="Calibri" w:hAnsi="Calibri"/>
                <w:color w:val="1F2937"/>
                <w:sz w:val="16"/>
              </w:rPr>
              <w:t>Not supported</w:t>
            </w:r>
          </w:p>
        </w:tc>
      </w:tr>
      <w:tr>
        <w:trPr>
          <w:cantSplit/>
        </w:trPr>
        <w:tc>
          <w:tcPr>
            <w:tcW w:type="dxa" w:w="1750"/>
            <w:vAlign w:val="top"/>
            <w:tcMar>
              <w:top w:w="80" w:type="dxa"/>
              <w:start w:w="120" w:type="dxa"/>
              <w:bottom w:w="80" w:type="dxa"/>
              <w:end w:w="120" w:type="dxa"/>
            </w:tcMar>
          </w:tcPr>
          <w:p>
            <w:pPr>
              <w:spacing w:before="0" w:after="40" w:line="240" w:lineRule="auto"/>
            </w:pPr>
            <w:r>
              <w:rPr>
                <w:rFonts w:ascii="Calibri" w:hAnsi="Calibri"/>
                <w:b/>
                <w:color w:val="1F2937"/>
                <w:sz w:val="16"/>
              </w:rPr>
              <w:t>p2</w:t>
            </w:r>
          </w:p>
        </w:tc>
        <w:tc>
          <w:tcPr>
            <w:tcW w:type="dxa" w:w="550"/>
            <w:vAlign w:val="top"/>
            <w:tcMar>
              <w:top w:w="80" w:type="dxa"/>
              <w:start w:w="120" w:type="dxa"/>
              <w:bottom w:w="80" w:type="dxa"/>
              <w:end w:w="120" w:type="dxa"/>
            </w:tcMar>
          </w:tcPr>
          <w:p>
            <w:pPr>
              <w:spacing w:before="0" w:after="40" w:line="240" w:lineRule="auto"/>
            </w:pPr>
            <w:r>
              <w:rPr>
                <w:rFonts w:ascii="Calibri" w:hAnsi="Calibri"/>
                <w:color w:val="1F2937"/>
                <w:sz w:val="16"/>
              </w:rPr>
              <w:t>1</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0.000003</w:t>
            </w:r>
          </w:p>
        </w:tc>
        <w:tc>
          <w:tcPr>
            <w:tcW w:type="dxa" w:w="1300"/>
            <w:vAlign w:val="top"/>
            <w:tcMar>
              <w:top w:w="80" w:type="dxa"/>
              <w:start w:w="120" w:type="dxa"/>
              <w:bottom w:w="80" w:type="dxa"/>
              <w:end w:w="120" w:type="dxa"/>
            </w:tcMar>
          </w:tcPr>
          <w:p>
            <w:pPr>
              <w:spacing w:before="0" w:after="40" w:line="240" w:lineRule="auto"/>
            </w:pPr>
            <w:r>
              <w:rPr>
                <w:rFonts w:ascii="Calibri" w:hAnsi="Calibri"/>
                <w:color w:val="1F2937"/>
                <w:sz w:val="16"/>
              </w:rPr>
              <w:t>0.8</w:t>
            </w:r>
          </w:p>
        </w:tc>
        <w:tc>
          <w:tcPr>
            <w:tcW w:type="dxa" w:w="1900"/>
            <w:vAlign w:val="top"/>
            <w:tcMar>
              <w:top w:w="80" w:type="dxa"/>
              <w:start w:w="120" w:type="dxa"/>
              <w:bottom w:w="80" w:type="dxa"/>
              <w:end w:w="120" w:type="dxa"/>
            </w:tcMar>
          </w:tcPr>
          <w:p>
            <w:pPr>
              <w:spacing w:before="0" w:after="40" w:line="240" w:lineRule="auto"/>
            </w:pPr>
            <w:r>
              <w:rPr>
                <w:rFonts w:ascii="Calibri" w:hAnsi="Calibri"/>
                <w:color w:val="1F2937"/>
                <w:sz w:val="16"/>
              </w:rPr>
              <w:t>0.4275</w:t>
            </w:r>
          </w:p>
        </w:tc>
        <w:tc>
          <w:tcPr>
            <w:tcW w:type="dxa" w:w="2610"/>
            <w:vAlign w:val="top"/>
            <w:tcMar>
              <w:top w:w="80" w:type="dxa"/>
              <w:start w:w="120" w:type="dxa"/>
              <w:bottom w:w="80" w:type="dxa"/>
              <w:end w:w="120" w:type="dxa"/>
            </w:tcMar>
          </w:tcPr>
          <w:p>
            <w:pPr>
              <w:spacing w:before="0" w:after="40" w:line="240" w:lineRule="auto"/>
            </w:pPr>
            <w:r>
              <w:rPr>
                <w:rFonts w:ascii="Calibri" w:hAnsi="Calibri"/>
                <w:color w:val="1F2937"/>
                <w:sz w:val="16"/>
              </w:rPr>
              <w:t>Not supported</w:t>
            </w:r>
          </w:p>
        </w:tc>
      </w:tr>
    </w:tbl>
    <w:p>
      <w:pPr>
        <w:spacing w:after="0"/>
      </w:pPr>
    </w:p>
    <w:p>
      <w:pPr>
        <w:pStyle w:val="Heading2"/>
        <w:keepNext/>
      </w:pPr>
      <w:r>
        <w:t>2.2 Multivariate interaction effects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50"/>
        <w:gridCol w:w="1100"/>
        <w:gridCol w:w="1250"/>
        <w:gridCol w:w="1750"/>
        <w:gridCol w:w="3010"/>
      </w:tblGrid>
      <w:tr>
        <w:trPr>
          <w:trHeight w:hRule="atLeast"/>
          <w:tblHeader w:val="true"/>
        </w:trPr>
        <w:tc>
          <w:tcPr>
            <w:tcW w:type="dxa" w:w="2250"/>
            <w:shd w:fill="E8EEF5"/>
            <w:vAlign w:val="center"/>
            <w:tcMar>
              <w:top w:w="80" w:type="dxa"/>
              <w:start w:w="120" w:type="dxa"/>
              <w:bottom w:w="80" w:type="dxa"/>
              <w:end w:w="120" w:type="dxa"/>
            </w:tcMar>
          </w:tcPr>
          <w:p>
            <w:pPr>
              <w:spacing w:before="0" w:after="0"/>
            </w:pPr>
            <w:r>
              <w:rPr>
                <w:rFonts w:ascii="Calibri" w:hAnsi="Calibri"/>
                <w:b/>
                <w:color w:val="1F4D78"/>
                <w:sz w:val="16"/>
              </w:rPr>
              <w:t>Interaction</w:t>
            </w:r>
          </w:p>
        </w:tc>
        <w:tc>
          <w:tcPr>
            <w:tcW w:type="dxa" w:w="1100"/>
            <w:shd w:fill="E8EEF5"/>
            <w:vAlign w:val="center"/>
            <w:tcMar>
              <w:top w:w="80" w:type="dxa"/>
              <w:start w:w="120" w:type="dxa"/>
              <w:bottom w:w="80" w:type="dxa"/>
              <w:end w:w="120" w:type="dxa"/>
            </w:tcMar>
          </w:tcPr>
          <w:p>
            <w:pPr>
              <w:spacing w:before="0" w:after="0"/>
            </w:pPr>
            <w:r>
              <w:rPr>
                <w:rFonts w:ascii="Calibri" w:hAnsi="Calibri"/>
                <w:b/>
                <w:color w:val="1F4D78"/>
                <w:sz w:val="16"/>
              </w:rPr>
              <w:t>Pillai</w:t>
            </w:r>
          </w:p>
        </w:tc>
        <w:tc>
          <w:tcPr>
            <w:tcW w:type="dxa" w:w="1250"/>
            <w:shd w:fill="E8EEF5"/>
            <w:vAlign w:val="center"/>
            <w:tcMar>
              <w:top w:w="80" w:type="dxa"/>
              <w:start w:w="120" w:type="dxa"/>
              <w:bottom w:w="80" w:type="dxa"/>
              <w:end w:w="120" w:type="dxa"/>
            </w:tcMar>
          </w:tcPr>
          <w:p>
            <w:pPr>
              <w:spacing w:before="0" w:after="0"/>
            </w:pPr>
            <w:r>
              <w:rPr>
                <w:rFonts w:ascii="Calibri" w:hAnsi="Calibri"/>
                <w:b/>
                <w:color w:val="1F4D78"/>
                <w:sz w:val="16"/>
              </w:rPr>
              <w:t>Approx. F</w:t>
            </w:r>
          </w:p>
        </w:tc>
        <w:tc>
          <w:tcPr>
            <w:tcW w:type="dxa" w:w="1750"/>
            <w:shd w:fill="E8EEF5"/>
            <w:vAlign w:val="center"/>
            <w:tcMar>
              <w:top w:w="80" w:type="dxa"/>
              <w:start w:w="120" w:type="dxa"/>
              <w:bottom w:w="80" w:type="dxa"/>
              <w:end w:w="120" w:type="dxa"/>
            </w:tcMar>
          </w:tcPr>
          <w:p>
            <w:pPr>
              <w:spacing w:before="0" w:after="0"/>
            </w:pPr>
            <w:r>
              <w:rPr>
                <w:rFonts w:ascii="Calibri" w:hAnsi="Calibri"/>
                <w:b/>
                <w:color w:val="1F4D78"/>
                <w:sz w:val="16"/>
              </w:rPr>
              <w:t>p</w:t>
            </w:r>
          </w:p>
        </w:tc>
        <w:tc>
          <w:tcPr>
            <w:tcW w:type="dxa" w:w="3010"/>
            <w:shd w:fill="E8EEF5"/>
            <w:vAlign w:val="center"/>
            <w:tcMar>
              <w:top w:w="80" w:type="dxa"/>
              <w:start w:w="120" w:type="dxa"/>
              <w:bottom w:w="80" w:type="dxa"/>
              <w:end w:w="120" w:type="dxa"/>
            </w:tcMar>
          </w:tcPr>
          <w:p>
            <w:pPr>
              <w:spacing w:before="0" w:after="0"/>
            </w:pPr>
            <w:r>
              <w:rPr>
                <w:rFonts w:ascii="Calibri" w:hAnsi="Calibri"/>
                <w:b/>
                <w:color w:val="1F4D78"/>
                <w:sz w:val="16"/>
              </w:rPr>
              <w:t>Interpretation</w:t>
            </w:r>
          </w:p>
        </w:tc>
      </w:tr>
      <w:tr>
        <w:trPr>
          <w:cantSplit/>
        </w:trPr>
        <w:tc>
          <w:tcPr>
            <w:tcW w:type="dxa" w:w="2250"/>
            <w:vAlign w:val="top"/>
            <w:tcMar>
              <w:top w:w="80" w:type="dxa"/>
              <w:start w:w="120" w:type="dxa"/>
              <w:bottom w:w="80" w:type="dxa"/>
              <w:end w:w="120" w:type="dxa"/>
            </w:tcMar>
          </w:tcPr>
          <w:p>
            <w:pPr>
              <w:spacing w:before="0" w:after="40" w:line="240" w:lineRule="auto"/>
            </w:pPr>
            <w:r>
              <w:rPr>
                <w:rFonts w:ascii="Calibri" w:hAnsi="Calibri"/>
                <w:b/>
                <w:color w:val="1F2937"/>
                <w:sz w:val="16"/>
              </w:rPr>
              <w:t>method x sigma</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6"/>
              </w:rPr>
              <w:t>0.005976</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187.3</w:t>
            </w:r>
          </w:p>
        </w:tc>
        <w:tc>
          <w:tcPr>
            <w:tcW w:type="dxa" w:w="1750"/>
            <w:vAlign w:val="top"/>
            <w:tcMar>
              <w:top w:w="80" w:type="dxa"/>
              <w:start w:w="120" w:type="dxa"/>
              <w:bottom w:w="80" w:type="dxa"/>
              <w:end w:w="120" w:type="dxa"/>
            </w:tcMar>
          </w:tcPr>
          <w:p>
            <w:pPr>
              <w:spacing w:before="0" w:after="40" w:line="240" w:lineRule="auto"/>
            </w:pPr>
            <w:r>
              <w:rPr>
                <w:rFonts w:ascii="Calibri" w:hAnsi="Calibri"/>
                <w:color w:val="1F2937"/>
                <w:sz w:val="16"/>
              </w:rPr>
              <w:t>&lt;2.2 x 10^-16</w:t>
            </w:r>
          </w:p>
        </w:tc>
        <w:tc>
          <w:tcPr>
            <w:tcW w:type="dxa" w:w="3010"/>
            <w:vAlign w:val="top"/>
            <w:tcMar>
              <w:top w:w="80" w:type="dxa"/>
              <w:start w:w="120" w:type="dxa"/>
              <w:bottom w:w="80" w:type="dxa"/>
              <w:end w:w="120" w:type="dxa"/>
            </w:tcMar>
          </w:tcPr>
          <w:p>
            <w:pPr>
              <w:spacing w:before="0" w:after="40" w:line="240" w:lineRule="auto"/>
            </w:pPr>
            <w:r>
              <w:rPr>
                <w:rFonts w:ascii="Calibri" w:hAnsi="Calibri"/>
                <w:color w:val="1F2937"/>
                <w:sz w:val="16"/>
              </w:rPr>
              <w:t>Largest method interaction</w:t>
            </w:r>
          </w:p>
        </w:tc>
      </w:tr>
      <w:tr>
        <w:trPr>
          <w:cantSplit/>
        </w:trPr>
        <w:tc>
          <w:tcPr>
            <w:tcW w:type="dxa" w:w="2250"/>
            <w:vAlign w:val="top"/>
            <w:tcMar>
              <w:top w:w="80" w:type="dxa"/>
              <w:start w:w="120" w:type="dxa"/>
              <w:bottom w:w="80" w:type="dxa"/>
              <w:end w:w="120" w:type="dxa"/>
            </w:tcMar>
          </w:tcPr>
          <w:p>
            <w:pPr>
              <w:spacing w:before="0" w:after="40" w:line="240" w:lineRule="auto"/>
            </w:pPr>
            <w:r>
              <w:rPr>
                <w:rFonts w:ascii="Calibri" w:hAnsi="Calibri"/>
                <w:b/>
                <w:color w:val="1F2937"/>
                <w:sz w:val="16"/>
              </w:rPr>
              <w:t>method x G</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6"/>
              </w:rPr>
              <w:t>0.001961</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61.3</w:t>
            </w:r>
          </w:p>
        </w:tc>
        <w:tc>
          <w:tcPr>
            <w:tcW w:type="dxa" w:w="1750"/>
            <w:vAlign w:val="top"/>
            <w:tcMar>
              <w:top w:w="80" w:type="dxa"/>
              <w:start w:w="120" w:type="dxa"/>
              <w:bottom w:w="80" w:type="dxa"/>
              <w:end w:w="120" w:type="dxa"/>
            </w:tcMar>
          </w:tcPr>
          <w:p>
            <w:pPr>
              <w:spacing w:before="0" w:after="40" w:line="240" w:lineRule="auto"/>
            </w:pPr>
            <w:r>
              <w:rPr>
                <w:rFonts w:ascii="Calibri" w:hAnsi="Calibri"/>
                <w:color w:val="1F2937"/>
                <w:sz w:val="16"/>
              </w:rPr>
              <w:t>&lt;2.2 x 10^-16</w:t>
            </w:r>
          </w:p>
        </w:tc>
        <w:tc>
          <w:tcPr>
            <w:tcW w:type="dxa" w:w="3010"/>
            <w:vAlign w:val="top"/>
            <w:tcMar>
              <w:top w:w="80" w:type="dxa"/>
              <w:start w:w="120" w:type="dxa"/>
              <w:bottom w:w="80" w:type="dxa"/>
              <w:end w:w="120" w:type="dxa"/>
            </w:tcMar>
          </w:tcPr>
          <w:p>
            <w:pPr>
              <w:spacing w:before="0" w:after="40" w:line="240" w:lineRule="auto"/>
            </w:pPr>
            <w:r>
              <w:rPr>
                <w:rFonts w:ascii="Calibri" w:hAnsi="Calibri"/>
                <w:color w:val="1F2937"/>
                <w:sz w:val="16"/>
              </w:rPr>
              <w:t>Ranking gaps depend on G</w:t>
            </w:r>
          </w:p>
        </w:tc>
      </w:tr>
      <w:tr>
        <w:trPr>
          <w:cantSplit/>
        </w:trPr>
        <w:tc>
          <w:tcPr>
            <w:tcW w:type="dxa" w:w="2250"/>
            <w:vAlign w:val="top"/>
            <w:tcMar>
              <w:top w:w="80" w:type="dxa"/>
              <w:start w:w="120" w:type="dxa"/>
              <w:bottom w:w="80" w:type="dxa"/>
              <w:end w:w="120" w:type="dxa"/>
            </w:tcMar>
          </w:tcPr>
          <w:p>
            <w:pPr>
              <w:spacing w:before="0" w:after="40" w:line="240" w:lineRule="auto"/>
            </w:pPr>
            <w:r>
              <w:rPr>
                <w:rFonts w:ascii="Calibri" w:hAnsi="Calibri"/>
                <w:b/>
                <w:color w:val="1F2937"/>
                <w:sz w:val="16"/>
              </w:rPr>
              <w:t>method x mean_nsamp</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6"/>
              </w:rPr>
              <w:t>0.000932</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29.1</w:t>
            </w:r>
          </w:p>
        </w:tc>
        <w:tc>
          <w:tcPr>
            <w:tcW w:type="dxa" w:w="1750"/>
            <w:vAlign w:val="top"/>
            <w:tcMar>
              <w:top w:w="80" w:type="dxa"/>
              <w:start w:w="120" w:type="dxa"/>
              <w:bottom w:w="80" w:type="dxa"/>
              <w:end w:w="120" w:type="dxa"/>
            </w:tcMar>
          </w:tcPr>
          <w:p>
            <w:pPr>
              <w:spacing w:before="0" w:after="40" w:line="240" w:lineRule="auto"/>
            </w:pPr>
            <w:r>
              <w:rPr>
                <w:rFonts w:ascii="Calibri" w:hAnsi="Calibri"/>
                <w:color w:val="1F2937"/>
                <w:sz w:val="16"/>
              </w:rPr>
              <w:t>&lt;2.2 x 10^-16</w:t>
            </w:r>
          </w:p>
        </w:tc>
        <w:tc>
          <w:tcPr>
            <w:tcW w:type="dxa" w:w="3010"/>
            <w:vAlign w:val="top"/>
            <w:tcMar>
              <w:top w:w="80" w:type="dxa"/>
              <w:start w:w="120" w:type="dxa"/>
              <w:bottom w:w="80" w:type="dxa"/>
              <w:end w:w="120" w:type="dxa"/>
            </w:tcMar>
          </w:tcPr>
          <w:p>
            <w:pPr>
              <w:spacing w:before="0" w:after="40" w:line="240" w:lineRule="auto"/>
            </w:pPr>
            <w:r>
              <w:rPr>
                <w:rFonts w:ascii="Calibri" w:hAnsi="Calibri"/>
                <w:color w:val="1F2937"/>
                <w:sz w:val="16"/>
              </w:rPr>
              <w:t>Sample-size response differs</w:t>
            </w:r>
          </w:p>
        </w:tc>
      </w:tr>
      <w:tr>
        <w:trPr>
          <w:cantSplit/>
        </w:trPr>
        <w:tc>
          <w:tcPr>
            <w:tcW w:type="dxa" w:w="2250"/>
            <w:vAlign w:val="top"/>
            <w:tcMar>
              <w:top w:w="80" w:type="dxa"/>
              <w:start w:w="120" w:type="dxa"/>
              <w:bottom w:w="80" w:type="dxa"/>
              <w:end w:w="120" w:type="dxa"/>
            </w:tcMar>
          </w:tcPr>
          <w:p>
            <w:pPr>
              <w:spacing w:before="0" w:after="40" w:line="240" w:lineRule="auto"/>
            </w:pPr>
            <w:r>
              <w:rPr>
                <w:rFonts w:ascii="Calibri" w:hAnsi="Calibri"/>
                <w:b/>
                <w:color w:val="1F2937"/>
                <w:sz w:val="16"/>
              </w:rPr>
              <w:t>method x design_block</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6"/>
              </w:rPr>
              <w:t>0.000696</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21.7</w:t>
            </w:r>
          </w:p>
        </w:tc>
        <w:tc>
          <w:tcPr>
            <w:tcW w:type="dxa" w:w="1750"/>
            <w:vAlign w:val="top"/>
            <w:tcMar>
              <w:top w:w="80" w:type="dxa"/>
              <w:start w:w="120" w:type="dxa"/>
              <w:bottom w:w="80" w:type="dxa"/>
              <w:end w:w="120" w:type="dxa"/>
            </w:tcMar>
          </w:tcPr>
          <w:p>
            <w:pPr>
              <w:spacing w:before="0" w:after="40" w:line="240" w:lineRule="auto"/>
            </w:pPr>
            <w:r>
              <w:rPr>
                <w:rFonts w:ascii="Calibri" w:hAnsi="Calibri"/>
                <w:color w:val="1F2937"/>
                <w:sz w:val="16"/>
              </w:rPr>
              <w:t>&lt;2.2 x 10^-16</w:t>
            </w:r>
          </w:p>
        </w:tc>
        <w:tc>
          <w:tcPr>
            <w:tcW w:type="dxa" w:w="3010"/>
            <w:vAlign w:val="top"/>
            <w:tcMar>
              <w:top w:w="80" w:type="dxa"/>
              <w:start w:w="120" w:type="dxa"/>
              <w:bottom w:w="80" w:type="dxa"/>
              <w:end w:w="120" w:type="dxa"/>
            </w:tcMar>
          </w:tcPr>
          <w:p>
            <w:pPr>
              <w:spacing w:before="0" w:after="40" w:line="240" w:lineRule="auto"/>
            </w:pPr>
            <w:r>
              <w:rPr>
                <w:rFonts w:ascii="Calibri" w:hAnsi="Calibri"/>
                <w:color w:val="1F2937"/>
                <w:sz w:val="16"/>
              </w:rPr>
              <w:t>Distribution-dependent gaps</w:t>
            </w:r>
          </w:p>
        </w:tc>
      </w:tr>
      <w:tr>
        <w:trPr>
          <w:cantSplit/>
        </w:trPr>
        <w:tc>
          <w:tcPr>
            <w:tcW w:type="dxa" w:w="2250"/>
            <w:vAlign w:val="top"/>
            <w:tcMar>
              <w:top w:w="80" w:type="dxa"/>
              <w:start w:w="120" w:type="dxa"/>
              <w:bottom w:w="80" w:type="dxa"/>
              <w:end w:w="120" w:type="dxa"/>
            </w:tcMar>
          </w:tcPr>
          <w:p>
            <w:pPr>
              <w:spacing w:before="0" w:after="40" w:line="240" w:lineRule="auto"/>
            </w:pPr>
            <w:r>
              <w:rPr>
                <w:rFonts w:ascii="Calibri" w:hAnsi="Calibri"/>
                <w:b/>
                <w:color w:val="1F2937"/>
                <w:sz w:val="16"/>
              </w:rPr>
              <w:t>method x theta_true</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6"/>
              </w:rPr>
              <w:t>0.000180</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5.6</w:t>
            </w:r>
          </w:p>
        </w:tc>
        <w:tc>
          <w:tcPr>
            <w:tcW w:type="dxa" w:w="1750"/>
            <w:vAlign w:val="top"/>
            <w:tcMar>
              <w:top w:w="80" w:type="dxa"/>
              <w:start w:w="120" w:type="dxa"/>
              <w:bottom w:w="80" w:type="dxa"/>
              <w:end w:w="120" w:type="dxa"/>
            </w:tcMar>
          </w:tcPr>
          <w:p>
            <w:pPr>
              <w:spacing w:before="0" w:after="40" w:line="240" w:lineRule="auto"/>
            </w:pPr>
            <w:r>
              <w:rPr>
                <w:rFonts w:ascii="Calibri" w:hAnsi="Calibri"/>
                <w:color w:val="1F2937"/>
                <w:sz w:val="16"/>
              </w:rPr>
              <w:t>2.586 x 10^-12</w:t>
            </w:r>
          </w:p>
        </w:tc>
        <w:tc>
          <w:tcPr>
            <w:tcW w:type="dxa" w:w="3010"/>
            <w:vAlign w:val="top"/>
            <w:tcMar>
              <w:top w:w="80" w:type="dxa"/>
              <w:start w:w="120" w:type="dxa"/>
              <w:bottom w:w="80" w:type="dxa"/>
              <w:end w:w="120" w:type="dxa"/>
            </w:tcMar>
          </w:tcPr>
          <w:p>
            <w:pPr>
              <w:spacing w:before="0" w:after="40" w:line="240" w:lineRule="auto"/>
            </w:pPr>
            <w:r>
              <w:rPr>
                <w:rFonts w:ascii="Calibri" w:hAnsi="Calibri"/>
                <w:color w:val="1F2937"/>
                <w:sz w:val="16"/>
              </w:rPr>
              <w:t>Small but detectable</w:t>
            </w:r>
          </w:p>
        </w:tc>
      </w:tr>
      <w:tr>
        <w:trPr>
          <w:cantSplit/>
        </w:trPr>
        <w:tc>
          <w:tcPr>
            <w:tcW w:type="dxa" w:w="2250"/>
            <w:vAlign w:val="top"/>
            <w:tcMar>
              <w:top w:w="80" w:type="dxa"/>
              <w:start w:w="120" w:type="dxa"/>
              <w:bottom w:w="80" w:type="dxa"/>
              <w:end w:w="120" w:type="dxa"/>
            </w:tcMar>
          </w:tcPr>
          <w:p>
            <w:pPr>
              <w:spacing w:before="0" w:after="40" w:line="240" w:lineRule="auto"/>
            </w:pPr>
            <w:r>
              <w:rPr>
                <w:rFonts w:ascii="Calibri" w:hAnsi="Calibri"/>
                <w:b/>
                <w:color w:val="1F2937"/>
                <w:sz w:val="16"/>
              </w:rPr>
              <w:t>method x p2</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6"/>
              </w:rPr>
              <w:t>0.000036</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2.3</w:t>
            </w:r>
          </w:p>
        </w:tc>
        <w:tc>
          <w:tcPr>
            <w:tcW w:type="dxa" w:w="1750"/>
            <w:vAlign w:val="top"/>
            <w:tcMar>
              <w:top w:w="80" w:type="dxa"/>
              <w:start w:w="120" w:type="dxa"/>
              <w:bottom w:w="80" w:type="dxa"/>
              <w:end w:w="120" w:type="dxa"/>
            </w:tcMar>
          </w:tcPr>
          <w:p>
            <w:pPr>
              <w:spacing w:before="0" w:after="40" w:line="240" w:lineRule="auto"/>
            </w:pPr>
            <w:r>
              <w:rPr>
                <w:rFonts w:ascii="Calibri" w:hAnsi="Calibri"/>
                <w:color w:val="1F2937"/>
                <w:sz w:val="16"/>
              </w:rPr>
              <w:t>0.0197</w:t>
            </w:r>
          </w:p>
        </w:tc>
        <w:tc>
          <w:tcPr>
            <w:tcW w:type="dxa" w:w="3010"/>
            <w:vAlign w:val="top"/>
            <w:tcMar>
              <w:top w:w="80" w:type="dxa"/>
              <w:start w:w="120" w:type="dxa"/>
              <w:bottom w:w="80" w:type="dxa"/>
              <w:end w:w="120" w:type="dxa"/>
            </w:tcMar>
          </w:tcPr>
          <w:p>
            <w:pPr>
              <w:spacing w:before="0" w:after="40" w:line="240" w:lineRule="auto"/>
            </w:pPr>
            <w:r>
              <w:rPr>
                <w:rFonts w:ascii="Calibri" w:hAnsi="Calibri"/>
                <w:color w:val="1F2937"/>
                <w:sz w:val="16"/>
              </w:rPr>
              <w:t>Trivial magnitude</w:t>
            </w:r>
          </w:p>
        </w:tc>
      </w:tr>
      <w:tr>
        <w:trPr>
          <w:cantSplit/>
        </w:trPr>
        <w:tc>
          <w:tcPr>
            <w:tcW w:type="dxa" w:w="2250"/>
            <w:vAlign w:val="top"/>
            <w:tcMar>
              <w:top w:w="80" w:type="dxa"/>
              <w:start w:w="120" w:type="dxa"/>
              <w:bottom w:w="80" w:type="dxa"/>
              <w:end w:w="120" w:type="dxa"/>
            </w:tcMar>
          </w:tcPr>
          <w:p>
            <w:pPr>
              <w:spacing w:before="0" w:after="40" w:line="240" w:lineRule="auto"/>
            </w:pPr>
            <w:r>
              <w:rPr>
                <w:rFonts w:ascii="Calibri" w:hAnsi="Calibri"/>
                <w:b/>
                <w:color w:val="1F2937"/>
                <w:sz w:val="16"/>
              </w:rPr>
              <w:t>method x theta_CV</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6"/>
              </w:rPr>
              <w:t>0.000043</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1.3</w:t>
            </w:r>
          </w:p>
        </w:tc>
        <w:tc>
          <w:tcPr>
            <w:tcW w:type="dxa" w:w="1750"/>
            <w:vAlign w:val="top"/>
            <w:tcMar>
              <w:top w:w="80" w:type="dxa"/>
              <w:start w:w="120" w:type="dxa"/>
              <w:bottom w:w="80" w:type="dxa"/>
              <w:end w:w="120" w:type="dxa"/>
            </w:tcMar>
          </w:tcPr>
          <w:p>
            <w:pPr>
              <w:spacing w:before="0" w:after="40" w:line="240" w:lineRule="auto"/>
            </w:pPr>
            <w:r>
              <w:rPr>
                <w:rFonts w:ascii="Calibri" w:hAnsi="Calibri"/>
                <w:color w:val="1F2937"/>
                <w:sz w:val="16"/>
              </w:rPr>
              <w:t>0.1616</w:t>
            </w:r>
          </w:p>
        </w:tc>
        <w:tc>
          <w:tcPr>
            <w:tcW w:type="dxa" w:w="3010"/>
            <w:vAlign w:val="top"/>
            <w:tcMar>
              <w:top w:w="80" w:type="dxa"/>
              <w:start w:w="120" w:type="dxa"/>
              <w:bottom w:w="80" w:type="dxa"/>
              <w:end w:w="120" w:type="dxa"/>
            </w:tcMar>
          </w:tcPr>
          <w:p>
            <w:pPr>
              <w:spacing w:before="0" w:after="40" w:line="240" w:lineRule="auto"/>
            </w:pPr>
            <w:r>
              <w:rPr>
                <w:rFonts w:ascii="Calibri" w:hAnsi="Calibri"/>
                <w:color w:val="1F2937"/>
                <w:sz w:val="16"/>
              </w:rPr>
              <w:t>Not supported</w:t>
            </w:r>
          </w:p>
        </w:tc>
      </w:tr>
      <w:tr>
        <w:trPr>
          <w:cantSplit/>
        </w:trPr>
        <w:tc>
          <w:tcPr>
            <w:tcW w:type="dxa" w:w="2250"/>
            <w:vAlign w:val="top"/>
            <w:tcMar>
              <w:top w:w="80" w:type="dxa"/>
              <w:start w:w="120" w:type="dxa"/>
              <w:bottom w:w="80" w:type="dxa"/>
              <w:end w:w="120" w:type="dxa"/>
            </w:tcMar>
          </w:tcPr>
          <w:p>
            <w:pPr>
              <w:spacing w:before="0" w:after="40" w:line="240" w:lineRule="auto"/>
            </w:pPr>
            <w:r>
              <w:rPr>
                <w:rFonts w:ascii="Calibri" w:hAnsi="Calibri"/>
                <w:b/>
                <w:color w:val="1F2937"/>
                <w:sz w:val="16"/>
              </w:rPr>
              <w:t>method x p1</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6"/>
              </w:rPr>
              <w:t>0.000008</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0.5</w:t>
            </w:r>
          </w:p>
        </w:tc>
        <w:tc>
          <w:tcPr>
            <w:tcW w:type="dxa" w:w="1750"/>
            <w:vAlign w:val="top"/>
            <w:tcMar>
              <w:top w:w="80" w:type="dxa"/>
              <w:start w:w="120" w:type="dxa"/>
              <w:bottom w:w="80" w:type="dxa"/>
              <w:end w:w="120" w:type="dxa"/>
            </w:tcMar>
          </w:tcPr>
          <w:p>
            <w:pPr>
              <w:spacing w:before="0" w:after="40" w:line="240" w:lineRule="auto"/>
            </w:pPr>
            <w:r>
              <w:rPr>
                <w:rFonts w:ascii="Calibri" w:hAnsi="Calibri"/>
                <w:color w:val="1F2937"/>
                <w:sz w:val="16"/>
              </w:rPr>
              <w:t>0.8770</w:t>
            </w:r>
          </w:p>
        </w:tc>
        <w:tc>
          <w:tcPr>
            <w:tcW w:type="dxa" w:w="3010"/>
            <w:vAlign w:val="top"/>
            <w:tcMar>
              <w:top w:w="80" w:type="dxa"/>
              <w:start w:w="120" w:type="dxa"/>
              <w:bottom w:w="80" w:type="dxa"/>
              <w:end w:w="120" w:type="dxa"/>
            </w:tcMar>
          </w:tcPr>
          <w:p>
            <w:pPr>
              <w:spacing w:before="0" w:after="40" w:line="240" w:lineRule="auto"/>
            </w:pPr>
            <w:r>
              <w:rPr>
                <w:rFonts w:ascii="Calibri" w:hAnsi="Calibri"/>
                <w:color w:val="1F2937"/>
                <w:sz w:val="16"/>
              </w:rPr>
              <w:t>Not supported</w:t>
            </w:r>
          </w:p>
        </w:tc>
      </w:tr>
    </w:tbl>
    <w:p>
      <w:pPr>
        <w:spacing w:after="0"/>
      </w:pPr>
    </w:p>
    <w:p>
      <w:r>
        <w:t>The significant interactions imply nonparallel method responses rather than necessarily dramatic crossovers. Their Pillai traces are one to two orders of magnitude smaller than the main effects of sigma and G. The results therefore support conditional differences in method performance, but not a claim that experimental-condition interactions dominate the accuracy profile.</w:t>
      </w:r>
    </w:p>
    <w:p>
      <w:pPr>
        <w:pStyle w:val="Heading1"/>
        <w:keepNext/>
      </w:pPr>
      <w:r>
        <w:t>3. Univariate decomposition (factorial ANOVAs)</w:t>
      </w:r>
    </w:p>
    <w:p>
      <w:pPr>
        <w:pStyle w:val="Heading2"/>
        <w:keepNext/>
      </w:pPr>
      <w:r>
        <w:t>3.1 Main effects and hierarchy of influence</w:t>
      </w:r>
    </w:p>
    <w:p>
      <w:r>
        <w:t>Every categorical main effect was significant for RMSE, L1, and Linf (all p &lt; 2.2 x 10^-16), whereas p1 and p2 were not significant at the 0.05 level. The three metrics gave almost identical practical rankings, indicating that the conclusions are not an artifact of one norm.</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50"/>
        <w:gridCol w:w="1700"/>
        <w:gridCol w:w="1350"/>
        <w:gridCol w:w="1250"/>
        <w:gridCol w:w="1350"/>
        <w:gridCol w:w="3060"/>
      </w:tblGrid>
      <w:tr>
        <w:trPr>
          <w:trHeight w:hRule="atLeast"/>
          <w:tblHeader w:val="true"/>
        </w:trPr>
        <w:tc>
          <w:tcPr>
            <w:tcW w:type="dxa" w:w="650"/>
            <w:shd w:fill="E8EEF5"/>
            <w:vAlign w:val="center"/>
            <w:tcMar>
              <w:top w:w="80" w:type="dxa"/>
              <w:start w:w="120" w:type="dxa"/>
              <w:bottom w:w="80" w:type="dxa"/>
              <w:end w:w="120" w:type="dxa"/>
            </w:tcMar>
          </w:tcPr>
          <w:p>
            <w:pPr>
              <w:spacing w:before="0" w:after="0"/>
            </w:pPr>
            <w:r>
              <w:rPr>
                <w:rFonts w:ascii="Calibri" w:hAnsi="Calibri"/>
                <w:b/>
                <w:color w:val="1F4D78"/>
                <w:sz w:val="16"/>
              </w:rPr>
              <w:t>Rank</w:t>
            </w:r>
          </w:p>
        </w:tc>
        <w:tc>
          <w:tcPr>
            <w:tcW w:type="dxa" w:w="1700"/>
            <w:shd w:fill="E8EEF5"/>
            <w:vAlign w:val="center"/>
            <w:tcMar>
              <w:top w:w="80" w:type="dxa"/>
              <w:start w:w="120" w:type="dxa"/>
              <w:bottom w:w="80" w:type="dxa"/>
              <w:end w:w="120" w:type="dxa"/>
            </w:tcMar>
          </w:tcPr>
          <w:p>
            <w:pPr>
              <w:spacing w:before="0" w:after="0"/>
            </w:pPr>
            <w:r>
              <w:rPr>
                <w:rFonts w:ascii="Calibri" w:hAnsi="Calibri"/>
                <w:b/>
                <w:color w:val="1F4D78"/>
                <w:sz w:val="16"/>
              </w:rPr>
              <w:t>Effect</w:t>
            </w:r>
          </w:p>
        </w:tc>
        <w:tc>
          <w:tcPr>
            <w:tcW w:type="dxa" w:w="1350"/>
            <w:shd w:fill="E8EEF5"/>
            <w:vAlign w:val="center"/>
            <w:tcMar>
              <w:top w:w="80" w:type="dxa"/>
              <w:start w:w="120" w:type="dxa"/>
              <w:bottom w:w="80" w:type="dxa"/>
              <w:end w:w="120" w:type="dxa"/>
            </w:tcMar>
          </w:tcPr>
          <w:p>
            <w:pPr>
              <w:spacing w:before="0" w:after="0"/>
            </w:pPr>
            <w:r>
              <w:rPr>
                <w:rFonts w:ascii="Calibri" w:hAnsi="Calibri"/>
                <w:b/>
                <w:color w:val="1F4D78"/>
                <w:sz w:val="16"/>
              </w:rPr>
              <w:t>eta_p^2 RMSE</w:t>
            </w:r>
          </w:p>
        </w:tc>
        <w:tc>
          <w:tcPr>
            <w:tcW w:type="dxa" w:w="1250"/>
            <w:shd w:fill="E8EEF5"/>
            <w:vAlign w:val="center"/>
            <w:tcMar>
              <w:top w:w="80" w:type="dxa"/>
              <w:start w:w="120" w:type="dxa"/>
              <w:bottom w:w="80" w:type="dxa"/>
              <w:end w:w="120" w:type="dxa"/>
            </w:tcMar>
          </w:tcPr>
          <w:p>
            <w:pPr>
              <w:spacing w:before="0" w:after="0"/>
            </w:pPr>
            <w:r>
              <w:rPr>
                <w:rFonts w:ascii="Calibri" w:hAnsi="Calibri"/>
                <w:b/>
                <w:color w:val="1F4D78"/>
                <w:sz w:val="16"/>
              </w:rPr>
              <w:t>eta_p^2 L1</w:t>
            </w:r>
          </w:p>
        </w:tc>
        <w:tc>
          <w:tcPr>
            <w:tcW w:type="dxa" w:w="1350"/>
            <w:shd w:fill="E8EEF5"/>
            <w:vAlign w:val="center"/>
            <w:tcMar>
              <w:top w:w="80" w:type="dxa"/>
              <w:start w:w="120" w:type="dxa"/>
              <w:bottom w:w="80" w:type="dxa"/>
              <w:end w:w="120" w:type="dxa"/>
            </w:tcMar>
          </w:tcPr>
          <w:p>
            <w:pPr>
              <w:spacing w:before="0" w:after="0"/>
            </w:pPr>
            <w:r>
              <w:rPr>
                <w:rFonts w:ascii="Calibri" w:hAnsi="Calibri"/>
                <w:b/>
                <w:color w:val="1F4D78"/>
                <w:sz w:val="16"/>
              </w:rPr>
              <w:t>eta_p^2 Linf</w:t>
            </w:r>
          </w:p>
        </w:tc>
        <w:tc>
          <w:tcPr>
            <w:tcW w:type="dxa" w:w="3060"/>
            <w:shd w:fill="E8EEF5"/>
            <w:vAlign w:val="center"/>
            <w:tcMar>
              <w:top w:w="80" w:type="dxa"/>
              <w:start w:w="120" w:type="dxa"/>
              <w:bottom w:w="80" w:type="dxa"/>
              <w:end w:w="120" w:type="dxa"/>
            </w:tcMar>
          </w:tcPr>
          <w:p>
            <w:pPr>
              <w:spacing w:before="0" w:after="0"/>
            </w:pPr>
            <w:r>
              <w:rPr>
                <w:rFonts w:ascii="Calibri" w:hAnsi="Calibri"/>
                <w:b/>
                <w:color w:val="1F4D78"/>
                <w:sz w:val="16"/>
              </w:rPr>
              <w:t>Interpretation</w:t>
            </w:r>
          </w:p>
        </w:tc>
      </w:tr>
      <w:tr>
        <w:trPr>
          <w:cantSplit/>
        </w:trPr>
        <w:tc>
          <w:tcPr>
            <w:tcW w:type="dxa" w:w="650"/>
            <w:vAlign w:val="top"/>
            <w:tcMar>
              <w:top w:w="80" w:type="dxa"/>
              <w:start w:w="120" w:type="dxa"/>
              <w:bottom w:w="80" w:type="dxa"/>
              <w:end w:w="120" w:type="dxa"/>
            </w:tcMar>
          </w:tcPr>
          <w:p>
            <w:pPr>
              <w:spacing w:before="0" w:after="40" w:line="240" w:lineRule="auto"/>
            </w:pPr>
            <w:r>
              <w:rPr>
                <w:rFonts w:ascii="Calibri" w:hAnsi="Calibri"/>
                <w:color w:val="1F2937"/>
                <w:sz w:val="16"/>
              </w:rPr>
              <w:t>1</w:t>
            </w:r>
          </w:p>
        </w:tc>
        <w:tc>
          <w:tcPr>
            <w:tcW w:type="dxa" w:w="1700"/>
            <w:vAlign w:val="top"/>
            <w:tcMar>
              <w:top w:w="80" w:type="dxa"/>
              <w:start w:w="120" w:type="dxa"/>
              <w:bottom w:w="80" w:type="dxa"/>
              <w:end w:w="120" w:type="dxa"/>
            </w:tcMar>
          </w:tcPr>
          <w:p>
            <w:pPr>
              <w:spacing w:before="0" w:after="40" w:line="240" w:lineRule="auto"/>
            </w:pPr>
            <w:r>
              <w:rPr>
                <w:rFonts w:ascii="Calibri" w:hAnsi="Calibri"/>
                <w:color w:val="1F2937"/>
                <w:sz w:val="16"/>
              </w:rPr>
              <w:t>sigma</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0.1515</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0.1599</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0.1533</w:t>
            </w:r>
          </w:p>
        </w:tc>
        <w:tc>
          <w:tcPr>
            <w:tcW w:type="dxa" w:w="3060"/>
            <w:vAlign w:val="top"/>
            <w:tcMar>
              <w:top w:w="80" w:type="dxa"/>
              <w:start w:w="120" w:type="dxa"/>
              <w:bottom w:w="80" w:type="dxa"/>
              <w:end w:w="120" w:type="dxa"/>
            </w:tcMar>
          </w:tcPr>
          <w:p>
            <w:pPr>
              <w:spacing w:before="0" w:after="40" w:line="240" w:lineRule="auto"/>
            </w:pPr>
            <w:r>
              <w:rPr>
                <w:rFonts w:ascii="Calibri" w:hAnsi="Calibri"/>
                <w:color w:val="1F2937"/>
                <w:sz w:val="16"/>
              </w:rPr>
              <w:t>Largest; noise level</w:t>
            </w:r>
          </w:p>
        </w:tc>
      </w:tr>
      <w:tr>
        <w:trPr>
          <w:cantSplit/>
        </w:trPr>
        <w:tc>
          <w:tcPr>
            <w:tcW w:type="dxa" w:w="650"/>
            <w:vAlign w:val="top"/>
            <w:tcMar>
              <w:top w:w="80" w:type="dxa"/>
              <w:start w:w="120" w:type="dxa"/>
              <w:bottom w:w="80" w:type="dxa"/>
              <w:end w:w="120" w:type="dxa"/>
            </w:tcMar>
          </w:tcPr>
          <w:p>
            <w:pPr>
              <w:spacing w:before="0" w:after="40" w:line="240" w:lineRule="auto"/>
            </w:pPr>
            <w:r>
              <w:rPr>
                <w:rFonts w:ascii="Calibri" w:hAnsi="Calibri"/>
                <w:color w:val="1F2937"/>
                <w:sz w:val="16"/>
              </w:rPr>
              <w:t>2</w:t>
            </w:r>
          </w:p>
        </w:tc>
        <w:tc>
          <w:tcPr>
            <w:tcW w:type="dxa" w:w="1700"/>
            <w:vAlign w:val="top"/>
            <w:tcMar>
              <w:top w:w="80" w:type="dxa"/>
              <w:start w:w="120" w:type="dxa"/>
              <w:bottom w:w="80" w:type="dxa"/>
              <w:end w:w="120" w:type="dxa"/>
            </w:tcMar>
          </w:tcPr>
          <w:p>
            <w:pPr>
              <w:spacing w:before="0" w:after="40" w:line="240" w:lineRule="auto"/>
            </w:pPr>
            <w:r>
              <w:rPr>
                <w:rFonts w:ascii="Calibri" w:hAnsi="Calibri"/>
                <w:color w:val="1F2937"/>
                <w:sz w:val="16"/>
              </w:rPr>
              <w:t>G</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0.1070</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0.1127</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0.1085</w:t>
            </w:r>
          </w:p>
        </w:tc>
        <w:tc>
          <w:tcPr>
            <w:tcW w:type="dxa" w:w="3060"/>
            <w:vAlign w:val="top"/>
            <w:tcMar>
              <w:top w:w="80" w:type="dxa"/>
              <w:start w:w="120" w:type="dxa"/>
              <w:bottom w:w="80" w:type="dxa"/>
              <w:end w:w="120" w:type="dxa"/>
            </w:tcMar>
          </w:tcPr>
          <w:p>
            <w:pPr>
              <w:spacing w:before="0" w:after="40" w:line="240" w:lineRule="auto"/>
            </w:pPr>
            <w:r>
              <w:rPr>
                <w:rFonts w:ascii="Calibri" w:hAnsi="Calibri"/>
                <w:color w:val="1F2937"/>
                <w:sz w:val="16"/>
              </w:rPr>
              <w:t>Large relative to other factors</w:t>
            </w:r>
          </w:p>
        </w:tc>
      </w:tr>
      <w:tr>
        <w:trPr>
          <w:cantSplit/>
        </w:trPr>
        <w:tc>
          <w:tcPr>
            <w:tcW w:type="dxa" w:w="650"/>
            <w:vAlign w:val="top"/>
            <w:tcMar>
              <w:top w:w="80" w:type="dxa"/>
              <w:start w:w="120" w:type="dxa"/>
              <w:bottom w:w="80" w:type="dxa"/>
              <w:end w:w="120" w:type="dxa"/>
            </w:tcMar>
          </w:tcPr>
          <w:p>
            <w:pPr>
              <w:spacing w:before="0" w:after="40" w:line="240" w:lineRule="auto"/>
            </w:pPr>
            <w:r>
              <w:rPr>
                <w:rFonts w:ascii="Calibri" w:hAnsi="Calibri"/>
                <w:color w:val="1F2937"/>
                <w:sz w:val="16"/>
              </w:rPr>
              <w:t>3</w:t>
            </w:r>
          </w:p>
        </w:tc>
        <w:tc>
          <w:tcPr>
            <w:tcW w:type="dxa" w:w="1700"/>
            <w:vAlign w:val="top"/>
            <w:tcMar>
              <w:top w:w="80" w:type="dxa"/>
              <w:start w:w="120" w:type="dxa"/>
              <w:bottom w:w="80" w:type="dxa"/>
              <w:end w:w="120" w:type="dxa"/>
            </w:tcMar>
          </w:tcPr>
          <w:p>
            <w:pPr>
              <w:spacing w:before="0" w:after="40" w:line="240" w:lineRule="auto"/>
            </w:pPr>
            <w:r>
              <w:rPr>
                <w:rFonts w:ascii="Calibri" w:hAnsi="Calibri"/>
                <w:color w:val="1F2937"/>
                <w:sz w:val="16"/>
              </w:rPr>
              <w:t>mean_nsamp</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0.0092</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0.0108</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0.0097</w:t>
            </w:r>
          </w:p>
        </w:tc>
        <w:tc>
          <w:tcPr>
            <w:tcW w:type="dxa" w:w="3060"/>
            <w:vAlign w:val="top"/>
            <w:tcMar>
              <w:top w:w="80" w:type="dxa"/>
              <w:start w:w="120" w:type="dxa"/>
              <w:bottom w:w="80" w:type="dxa"/>
              <w:end w:w="120" w:type="dxa"/>
            </w:tcMar>
          </w:tcPr>
          <w:p>
            <w:pPr>
              <w:spacing w:before="0" w:after="40" w:line="240" w:lineRule="auto"/>
            </w:pPr>
            <w:r>
              <w:rPr>
                <w:rFonts w:ascii="Calibri" w:hAnsi="Calibri"/>
                <w:color w:val="1F2937"/>
                <w:sz w:val="16"/>
              </w:rPr>
              <w:t>Small, consistent</w:t>
            </w:r>
          </w:p>
        </w:tc>
      </w:tr>
      <w:tr>
        <w:trPr>
          <w:cantSplit/>
        </w:trPr>
        <w:tc>
          <w:tcPr>
            <w:tcW w:type="dxa" w:w="650"/>
            <w:vAlign w:val="top"/>
            <w:tcMar>
              <w:top w:w="80" w:type="dxa"/>
              <w:start w:w="120" w:type="dxa"/>
              <w:bottom w:w="80" w:type="dxa"/>
              <w:end w:w="120" w:type="dxa"/>
            </w:tcMar>
          </w:tcPr>
          <w:p>
            <w:pPr>
              <w:spacing w:before="0" w:after="40" w:line="240" w:lineRule="auto"/>
            </w:pPr>
            <w:r>
              <w:rPr>
                <w:rFonts w:ascii="Calibri" w:hAnsi="Calibri"/>
                <w:color w:val="1F2937"/>
                <w:sz w:val="16"/>
              </w:rPr>
              <w:t>4</w:t>
            </w:r>
          </w:p>
        </w:tc>
        <w:tc>
          <w:tcPr>
            <w:tcW w:type="dxa" w:w="1700"/>
            <w:vAlign w:val="top"/>
            <w:tcMar>
              <w:top w:w="80" w:type="dxa"/>
              <w:start w:w="120" w:type="dxa"/>
              <w:bottom w:w="80" w:type="dxa"/>
              <w:end w:w="120" w:type="dxa"/>
            </w:tcMar>
          </w:tcPr>
          <w:p>
            <w:pPr>
              <w:spacing w:before="0" w:after="40" w:line="240" w:lineRule="auto"/>
            </w:pPr>
            <w:r>
              <w:rPr>
                <w:rFonts w:ascii="Calibri" w:hAnsi="Calibri"/>
                <w:color w:val="1F2937"/>
                <w:sz w:val="16"/>
              </w:rPr>
              <w:t>design_block</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0.0059</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0.0062</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0.0060</w:t>
            </w:r>
          </w:p>
        </w:tc>
        <w:tc>
          <w:tcPr>
            <w:tcW w:type="dxa" w:w="3060"/>
            <w:vAlign w:val="top"/>
            <w:tcMar>
              <w:top w:w="80" w:type="dxa"/>
              <w:start w:w="120" w:type="dxa"/>
              <w:bottom w:w="80" w:type="dxa"/>
              <w:end w:w="120" w:type="dxa"/>
            </w:tcMar>
          </w:tcPr>
          <w:p>
            <w:pPr>
              <w:spacing w:before="0" w:after="40" w:line="240" w:lineRule="auto"/>
            </w:pPr>
            <w:r>
              <w:rPr>
                <w:rFonts w:ascii="Calibri" w:hAnsi="Calibri"/>
                <w:color w:val="1F2937"/>
                <w:sz w:val="16"/>
              </w:rPr>
              <w:t>Small</w:t>
            </w:r>
          </w:p>
        </w:tc>
      </w:tr>
      <w:tr>
        <w:trPr>
          <w:cantSplit/>
        </w:trPr>
        <w:tc>
          <w:tcPr>
            <w:tcW w:type="dxa" w:w="650"/>
            <w:vAlign w:val="top"/>
            <w:tcMar>
              <w:top w:w="80" w:type="dxa"/>
              <w:start w:w="120" w:type="dxa"/>
              <w:bottom w:w="80" w:type="dxa"/>
              <w:end w:w="120" w:type="dxa"/>
            </w:tcMar>
          </w:tcPr>
          <w:p>
            <w:pPr>
              <w:spacing w:before="0" w:after="40" w:line="240" w:lineRule="auto"/>
            </w:pPr>
            <w:r>
              <w:rPr>
                <w:rFonts w:ascii="Calibri" w:hAnsi="Calibri"/>
                <w:color w:val="1F2937"/>
                <w:sz w:val="16"/>
              </w:rPr>
              <w:t>5</w:t>
            </w:r>
          </w:p>
        </w:tc>
        <w:tc>
          <w:tcPr>
            <w:tcW w:type="dxa" w:w="1700"/>
            <w:vAlign w:val="top"/>
            <w:tcMar>
              <w:top w:w="80" w:type="dxa"/>
              <w:start w:w="120" w:type="dxa"/>
              <w:bottom w:w="80" w:type="dxa"/>
              <w:end w:w="120" w:type="dxa"/>
            </w:tcMar>
          </w:tcPr>
          <w:p>
            <w:pPr>
              <w:spacing w:before="0" w:after="40" w:line="240" w:lineRule="auto"/>
            </w:pPr>
            <w:r>
              <w:rPr>
                <w:rFonts w:ascii="Calibri" w:hAnsi="Calibri"/>
                <w:color w:val="1F2937"/>
                <w:sz w:val="16"/>
              </w:rPr>
              <w:t>theta_true</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0.0034</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0.0038</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0.0036</w:t>
            </w:r>
          </w:p>
        </w:tc>
        <w:tc>
          <w:tcPr>
            <w:tcW w:type="dxa" w:w="3060"/>
            <w:vAlign w:val="top"/>
            <w:tcMar>
              <w:top w:w="80" w:type="dxa"/>
              <w:start w:w="120" w:type="dxa"/>
              <w:bottom w:w="80" w:type="dxa"/>
              <w:end w:w="120" w:type="dxa"/>
            </w:tcMar>
          </w:tcPr>
          <w:p>
            <w:pPr>
              <w:spacing w:before="0" w:after="40" w:line="240" w:lineRule="auto"/>
            </w:pPr>
            <w:r>
              <w:rPr>
                <w:rFonts w:ascii="Calibri" w:hAnsi="Calibri"/>
                <w:color w:val="1F2937"/>
                <w:sz w:val="16"/>
              </w:rPr>
              <w:t>Small</w:t>
            </w:r>
          </w:p>
        </w:tc>
      </w:tr>
      <w:tr>
        <w:trPr>
          <w:cantSplit/>
        </w:trPr>
        <w:tc>
          <w:tcPr>
            <w:tcW w:type="dxa" w:w="650"/>
            <w:vAlign w:val="top"/>
            <w:tcMar>
              <w:top w:w="80" w:type="dxa"/>
              <w:start w:w="120" w:type="dxa"/>
              <w:bottom w:w="80" w:type="dxa"/>
              <w:end w:w="120" w:type="dxa"/>
            </w:tcMar>
          </w:tcPr>
          <w:p>
            <w:pPr>
              <w:spacing w:before="0" w:after="40" w:line="240" w:lineRule="auto"/>
            </w:pPr>
            <w:r>
              <w:rPr>
                <w:rFonts w:ascii="Calibri" w:hAnsi="Calibri"/>
                <w:color w:val="1F2937"/>
                <w:sz w:val="16"/>
              </w:rPr>
              <w:t>6</w:t>
            </w:r>
          </w:p>
        </w:tc>
        <w:tc>
          <w:tcPr>
            <w:tcW w:type="dxa" w:w="1700"/>
            <w:vAlign w:val="top"/>
            <w:tcMar>
              <w:top w:w="80" w:type="dxa"/>
              <w:start w:w="120" w:type="dxa"/>
              <w:bottom w:w="80" w:type="dxa"/>
              <w:end w:w="120" w:type="dxa"/>
            </w:tcMar>
          </w:tcPr>
          <w:p>
            <w:pPr>
              <w:spacing w:before="0" w:after="40" w:line="240" w:lineRule="auto"/>
            </w:pPr>
            <w:r>
              <w:rPr>
                <w:rFonts w:ascii="Calibri" w:hAnsi="Calibri"/>
                <w:color w:val="1F2937"/>
                <w:sz w:val="16"/>
              </w:rPr>
              <w:t>theta_CV</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0.0003</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0.0003</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0.0003</w:t>
            </w:r>
          </w:p>
        </w:tc>
        <w:tc>
          <w:tcPr>
            <w:tcW w:type="dxa" w:w="3060"/>
            <w:vAlign w:val="top"/>
            <w:tcMar>
              <w:top w:w="80" w:type="dxa"/>
              <w:start w:w="120" w:type="dxa"/>
              <w:bottom w:w="80" w:type="dxa"/>
              <w:end w:w="120" w:type="dxa"/>
            </w:tcMar>
          </w:tcPr>
          <w:p>
            <w:pPr>
              <w:spacing w:before="0" w:after="40" w:line="240" w:lineRule="auto"/>
            </w:pPr>
            <w:r>
              <w:rPr>
                <w:rFonts w:ascii="Calibri" w:hAnsi="Calibri"/>
                <w:color w:val="1F2937"/>
                <w:sz w:val="16"/>
              </w:rPr>
              <w:t>Negligible</w:t>
            </w:r>
          </w:p>
        </w:tc>
      </w:tr>
      <w:tr>
        <w:trPr>
          <w:cantSplit/>
        </w:trPr>
        <w:tc>
          <w:tcPr>
            <w:tcW w:type="dxa" w:w="650"/>
            <w:vAlign w:val="top"/>
            <w:tcMar>
              <w:top w:w="80" w:type="dxa"/>
              <w:start w:w="120" w:type="dxa"/>
              <w:bottom w:w="80" w:type="dxa"/>
              <w:end w:w="120" w:type="dxa"/>
            </w:tcMar>
          </w:tcPr>
          <w:p>
            <w:pPr>
              <w:spacing w:before="0" w:after="40" w:line="240" w:lineRule="auto"/>
            </w:pPr>
            <w:r>
              <w:rPr>
                <w:rFonts w:ascii="Calibri" w:hAnsi="Calibri"/>
                <w:color w:val="1F2937"/>
                <w:sz w:val="16"/>
              </w:rPr>
              <w:t>7</w:t>
            </w:r>
          </w:p>
        </w:tc>
        <w:tc>
          <w:tcPr>
            <w:tcW w:type="dxa" w:w="1700"/>
            <w:vAlign w:val="top"/>
            <w:tcMar>
              <w:top w:w="80" w:type="dxa"/>
              <w:start w:w="120" w:type="dxa"/>
              <w:bottom w:w="80" w:type="dxa"/>
              <w:end w:w="120" w:type="dxa"/>
            </w:tcMar>
          </w:tcPr>
          <w:p>
            <w:pPr>
              <w:spacing w:before="0" w:after="40" w:line="240" w:lineRule="auto"/>
            </w:pPr>
            <w:r>
              <w:rPr>
                <w:rFonts w:ascii="Calibri" w:hAnsi="Calibri"/>
                <w:color w:val="1F2937"/>
                <w:sz w:val="16"/>
              </w:rPr>
              <w:t>p1</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~0.000006</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~0.000006</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~0.000006</w:t>
            </w:r>
          </w:p>
        </w:tc>
        <w:tc>
          <w:tcPr>
            <w:tcW w:type="dxa" w:w="3060"/>
            <w:vAlign w:val="top"/>
            <w:tcMar>
              <w:top w:w="80" w:type="dxa"/>
              <w:start w:w="120" w:type="dxa"/>
              <w:bottom w:w="80" w:type="dxa"/>
              <w:end w:w="120" w:type="dxa"/>
            </w:tcMar>
          </w:tcPr>
          <w:p>
            <w:pPr>
              <w:spacing w:before="0" w:after="40" w:line="240" w:lineRule="auto"/>
            </w:pPr>
            <w:r>
              <w:rPr>
                <w:rFonts w:ascii="Calibri" w:hAnsi="Calibri"/>
                <w:color w:val="1F2937"/>
                <w:sz w:val="16"/>
              </w:rPr>
              <w:t>Not significant</w:t>
            </w:r>
          </w:p>
        </w:tc>
      </w:tr>
      <w:tr>
        <w:trPr>
          <w:cantSplit/>
        </w:trPr>
        <w:tc>
          <w:tcPr>
            <w:tcW w:type="dxa" w:w="650"/>
            <w:vAlign w:val="top"/>
            <w:tcMar>
              <w:top w:w="80" w:type="dxa"/>
              <w:start w:w="120" w:type="dxa"/>
              <w:bottom w:w="80" w:type="dxa"/>
              <w:end w:w="120" w:type="dxa"/>
            </w:tcMar>
          </w:tcPr>
          <w:p>
            <w:pPr>
              <w:spacing w:before="0" w:after="40" w:line="240" w:lineRule="auto"/>
            </w:pPr>
            <w:r>
              <w:rPr>
                <w:rFonts w:ascii="Calibri" w:hAnsi="Calibri"/>
                <w:color w:val="1F2937"/>
                <w:sz w:val="16"/>
              </w:rPr>
              <w:t>8</w:t>
            </w:r>
          </w:p>
        </w:tc>
        <w:tc>
          <w:tcPr>
            <w:tcW w:type="dxa" w:w="1700"/>
            <w:vAlign w:val="top"/>
            <w:tcMar>
              <w:top w:w="80" w:type="dxa"/>
              <w:start w:w="120" w:type="dxa"/>
              <w:bottom w:w="80" w:type="dxa"/>
              <w:end w:w="120" w:type="dxa"/>
            </w:tcMar>
          </w:tcPr>
          <w:p>
            <w:pPr>
              <w:spacing w:before="0" w:after="40" w:line="240" w:lineRule="auto"/>
            </w:pPr>
            <w:r>
              <w:rPr>
                <w:rFonts w:ascii="Calibri" w:hAnsi="Calibri"/>
                <w:color w:val="1F2937"/>
                <w:sz w:val="16"/>
              </w:rPr>
              <w:t>p2</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~0.000002</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~0.000001</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~0.000002</w:t>
            </w:r>
          </w:p>
        </w:tc>
        <w:tc>
          <w:tcPr>
            <w:tcW w:type="dxa" w:w="3060"/>
            <w:vAlign w:val="top"/>
            <w:tcMar>
              <w:top w:w="80" w:type="dxa"/>
              <w:start w:w="120" w:type="dxa"/>
              <w:bottom w:w="80" w:type="dxa"/>
              <w:end w:w="120" w:type="dxa"/>
            </w:tcMar>
          </w:tcPr>
          <w:p>
            <w:pPr>
              <w:spacing w:before="0" w:after="40" w:line="240" w:lineRule="auto"/>
            </w:pPr>
            <w:r>
              <w:rPr>
                <w:rFonts w:ascii="Calibri" w:hAnsi="Calibri"/>
                <w:color w:val="1F2937"/>
                <w:sz w:val="16"/>
              </w:rPr>
              <w:t>Not significant</w:t>
            </w:r>
          </w:p>
        </w:tc>
      </w:tr>
      <w:tr>
        <w:trPr>
          <w:cantSplit/>
        </w:trPr>
        <w:tc>
          <w:tcPr>
            <w:tcW w:type="dxa" w:w="650"/>
            <w:vAlign w:val="top"/>
            <w:tcMar>
              <w:top w:w="80" w:type="dxa"/>
              <w:start w:w="120" w:type="dxa"/>
              <w:bottom w:w="80" w:type="dxa"/>
              <w:end w:w="120" w:type="dxa"/>
            </w:tcMar>
          </w:tcPr>
          <w:p>
            <w:pPr>
              <w:spacing w:before="0" w:after="40" w:line="240" w:lineRule="auto"/>
            </w:pPr>
            <w:r>
              <w:rPr>
                <w:rFonts w:ascii="Calibri" w:hAnsi="Calibri"/>
                <w:color w:val="1F2937"/>
                <w:sz w:val="16"/>
              </w:rPr>
              <w:t>--</w:t>
            </w:r>
          </w:p>
        </w:tc>
        <w:tc>
          <w:tcPr>
            <w:tcW w:type="dxa" w:w="1700"/>
            <w:vAlign w:val="top"/>
            <w:tcMar>
              <w:top w:w="80" w:type="dxa"/>
              <w:start w:w="120" w:type="dxa"/>
              <w:bottom w:w="80" w:type="dxa"/>
              <w:end w:w="120" w:type="dxa"/>
            </w:tcMar>
          </w:tcPr>
          <w:p>
            <w:pPr>
              <w:spacing w:before="0" w:after="40" w:line="240" w:lineRule="auto"/>
            </w:pPr>
            <w:r>
              <w:rPr>
                <w:rFonts w:ascii="Calibri" w:hAnsi="Calibri"/>
                <w:color w:val="1F2937"/>
                <w:sz w:val="16"/>
              </w:rPr>
              <w:t>method (comparison)</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0.0171</w:t>
            </w:r>
          </w:p>
        </w:tc>
        <w:tc>
          <w:tcPr>
            <w:tcW w:type="dxa" w:w="1250"/>
            <w:vAlign w:val="top"/>
            <w:tcMar>
              <w:top w:w="80" w:type="dxa"/>
              <w:start w:w="120" w:type="dxa"/>
              <w:bottom w:w="80" w:type="dxa"/>
              <w:end w:w="120" w:type="dxa"/>
            </w:tcMar>
          </w:tcPr>
          <w:p>
            <w:pPr>
              <w:spacing w:before="0" w:after="40" w:line="240" w:lineRule="auto"/>
            </w:pPr>
            <w:r>
              <w:rPr>
                <w:rFonts w:ascii="Calibri" w:hAnsi="Calibri"/>
                <w:color w:val="1F2937"/>
                <w:sz w:val="16"/>
              </w:rPr>
              <w:t>0.0171</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0.0171</w:t>
            </w:r>
          </w:p>
        </w:tc>
        <w:tc>
          <w:tcPr>
            <w:tcW w:type="dxa" w:w="3060"/>
            <w:vAlign w:val="top"/>
            <w:tcMar>
              <w:top w:w="80" w:type="dxa"/>
              <w:start w:w="120" w:type="dxa"/>
              <w:bottom w:w="80" w:type="dxa"/>
              <w:end w:w="120" w:type="dxa"/>
            </w:tcMar>
          </w:tcPr>
          <w:p>
            <w:pPr>
              <w:spacing w:before="0" w:after="40" w:line="240" w:lineRule="auto"/>
            </w:pPr>
            <w:r>
              <w:rPr>
                <w:rFonts w:ascii="Calibri" w:hAnsi="Calibri"/>
                <w:color w:val="1F2937"/>
                <w:sz w:val="16"/>
              </w:rPr>
              <w:t>Larger than any factor except sigma and G</w:t>
            </w:r>
          </w:p>
        </w:tc>
      </w:tr>
    </w:tbl>
    <w:p>
      <w:pPr>
        <w:spacing w:after="0"/>
      </w:pPr>
    </w:p>
    <w:p>
      <w:r>
        <w:t>On the common partial-eta-squared scale, sigma explained about 15-16% of outcome variation conditional on residual error; G explained about 11%; method explained about 1.7%. Mean sample size was approximately 0.9-1.1%, design block about 0.6%, and theta_true about 0.35%. The numerical hierarchy is therefore stable: sigma &gt; G &gt; mean_nsamp &gt; design_block &gt; theta_true &gt; theta_CV &gt; p1 &gt; p2.</w:t>
      </w:r>
    </w:p>
    <w:p>
      <w:pPr>
        <w:pStyle w:val="Heading2"/>
        <w:keepNext/>
      </w:pPr>
      <w:r>
        <w:t>3.2 Metric-specific results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300"/>
        <w:gridCol w:w="2050"/>
        <w:gridCol w:w="2500"/>
        <w:gridCol w:w="2050"/>
        <w:gridCol w:w="1460"/>
      </w:tblGrid>
      <w:tr>
        <w:trPr>
          <w:trHeight w:hRule="atLeast"/>
          <w:tblHeader w:val="true"/>
        </w:trPr>
        <w:tc>
          <w:tcPr>
            <w:tcW w:type="dxa" w:w="1300"/>
            <w:shd w:fill="E8EEF5"/>
            <w:vAlign w:val="center"/>
            <w:tcMar>
              <w:top w:w="80" w:type="dxa"/>
              <w:start w:w="120" w:type="dxa"/>
              <w:bottom w:w="80" w:type="dxa"/>
              <w:end w:w="120" w:type="dxa"/>
            </w:tcMar>
          </w:tcPr>
          <w:p>
            <w:pPr>
              <w:spacing w:before="0" w:after="0"/>
            </w:pPr>
            <w:r>
              <w:rPr>
                <w:rFonts w:ascii="Calibri" w:hAnsi="Calibri"/>
                <w:b/>
                <w:color w:val="1F4D78"/>
                <w:sz w:val="16"/>
              </w:rPr>
              <w:t>Response</w:t>
            </w:r>
          </w:p>
        </w:tc>
        <w:tc>
          <w:tcPr>
            <w:tcW w:type="dxa" w:w="2050"/>
            <w:shd w:fill="E8EEF5"/>
            <w:vAlign w:val="center"/>
            <w:tcMar>
              <w:top w:w="80" w:type="dxa"/>
              <w:start w:w="120" w:type="dxa"/>
              <w:bottom w:w="80" w:type="dxa"/>
              <w:end w:w="120" w:type="dxa"/>
            </w:tcMar>
          </w:tcPr>
          <w:p>
            <w:pPr>
              <w:spacing w:before="0" w:after="0"/>
            </w:pPr>
            <w:r>
              <w:rPr>
                <w:rFonts w:ascii="Calibri" w:hAnsi="Calibri"/>
                <w:b/>
                <w:color w:val="1F4D78"/>
                <w:sz w:val="16"/>
              </w:rPr>
              <w:t>Method</w:t>
            </w:r>
          </w:p>
        </w:tc>
        <w:tc>
          <w:tcPr>
            <w:tcW w:type="dxa" w:w="2500"/>
            <w:shd w:fill="E8EEF5"/>
            <w:vAlign w:val="center"/>
            <w:tcMar>
              <w:top w:w="80" w:type="dxa"/>
              <w:start w:w="120" w:type="dxa"/>
              <w:bottom w:w="80" w:type="dxa"/>
              <w:end w:w="120" w:type="dxa"/>
            </w:tcMar>
          </w:tcPr>
          <w:p>
            <w:pPr>
              <w:spacing w:before="0" w:after="0"/>
            </w:pPr>
            <w:r>
              <w:rPr>
                <w:rFonts w:ascii="Calibri" w:hAnsi="Calibri"/>
                <w:b/>
                <w:color w:val="1F4D78"/>
                <w:sz w:val="16"/>
              </w:rPr>
              <w:t>Dominant factors</w:t>
            </w:r>
          </w:p>
        </w:tc>
        <w:tc>
          <w:tcPr>
            <w:tcW w:type="dxa" w:w="2050"/>
            <w:shd w:fill="E8EEF5"/>
            <w:vAlign w:val="center"/>
            <w:tcMar>
              <w:top w:w="80" w:type="dxa"/>
              <w:start w:w="120" w:type="dxa"/>
              <w:bottom w:w="80" w:type="dxa"/>
              <w:end w:w="120" w:type="dxa"/>
            </w:tcMar>
          </w:tcPr>
          <w:p>
            <w:pPr>
              <w:spacing w:before="0" w:after="0"/>
            </w:pPr>
            <w:r>
              <w:rPr>
                <w:rFonts w:ascii="Calibri" w:hAnsi="Calibri"/>
                <w:b/>
                <w:color w:val="1F4D78"/>
                <w:sz w:val="16"/>
              </w:rPr>
              <w:t>Largest interaction</w:t>
            </w:r>
          </w:p>
        </w:tc>
        <w:tc>
          <w:tcPr>
            <w:tcW w:type="dxa" w:w="1460"/>
            <w:shd w:fill="E8EEF5"/>
            <w:vAlign w:val="center"/>
            <w:tcMar>
              <w:top w:w="80" w:type="dxa"/>
              <w:start w:w="120" w:type="dxa"/>
              <w:bottom w:w="80" w:type="dxa"/>
              <w:end w:w="120" w:type="dxa"/>
            </w:tcMar>
          </w:tcPr>
          <w:p>
            <w:pPr>
              <w:spacing w:before="0" w:after="0"/>
            </w:pPr>
            <w:r>
              <w:rPr>
                <w:rFonts w:ascii="Calibri" w:hAnsi="Calibri"/>
                <w:b/>
                <w:color w:val="1F4D78"/>
                <w:sz w:val="16"/>
              </w:rPr>
              <w:t>Significance</w:t>
            </w:r>
          </w:p>
        </w:tc>
      </w:tr>
      <w:tr>
        <w:trPr>
          <w:cantSplit/>
        </w:trPr>
        <w:tc>
          <w:tcPr>
            <w:tcW w:type="dxa" w:w="1300"/>
            <w:vAlign w:val="top"/>
            <w:tcMar>
              <w:top w:w="80" w:type="dxa"/>
              <w:start w:w="120" w:type="dxa"/>
              <w:bottom w:w="80" w:type="dxa"/>
              <w:end w:w="120" w:type="dxa"/>
            </w:tcMar>
          </w:tcPr>
          <w:p>
            <w:pPr>
              <w:spacing w:before="0" w:after="40" w:line="240" w:lineRule="auto"/>
            </w:pPr>
            <w:r>
              <w:rPr>
                <w:rFonts w:ascii="Calibri" w:hAnsi="Calibri"/>
                <w:b/>
                <w:color w:val="1F2937"/>
                <w:sz w:val="16"/>
              </w:rPr>
              <w:t>log-RMSE</w:t>
            </w:r>
          </w:p>
        </w:tc>
        <w:tc>
          <w:tcPr>
            <w:tcW w:type="dxa" w:w="2050"/>
            <w:vAlign w:val="top"/>
            <w:tcMar>
              <w:top w:w="80" w:type="dxa"/>
              <w:start w:w="120" w:type="dxa"/>
              <w:bottom w:w="80" w:type="dxa"/>
              <w:end w:w="120" w:type="dxa"/>
            </w:tcMar>
          </w:tcPr>
          <w:p>
            <w:pPr>
              <w:spacing w:before="0" w:after="40" w:line="240" w:lineRule="auto"/>
            </w:pPr>
            <w:r>
              <w:rPr>
                <w:rFonts w:ascii="Calibri" w:hAnsi="Calibri"/>
                <w:color w:val="1F2937"/>
                <w:sz w:val="16"/>
              </w:rPr>
              <w:t>method F(4,499925)=2179.6</w:t>
            </w:r>
          </w:p>
        </w:tc>
        <w:tc>
          <w:tcPr>
            <w:tcW w:type="dxa" w:w="2500"/>
            <w:vAlign w:val="top"/>
            <w:tcMar>
              <w:top w:w="80" w:type="dxa"/>
              <w:start w:w="120" w:type="dxa"/>
              <w:bottom w:w="80" w:type="dxa"/>
              <w:end w:w="120" w:type="dxa"/>
            </w:tcMar>
          </w:tcPr>
          <w:p>
            <w:pPr>
              <w:spacing w:before="0" w:after="40" w:line="240" w:lineRule="auto"/>
            </w:pPr>
            <w:r>
              <w:rPr>
                <w:rFonts w:ascii="Calibri" w:hAnsi="Calibri"/>
                <w:color w:val="1F2937"/>
                <w:sz w:val="16"/>
              </w:rPr>
              <w:t>sigma F=44632.1; G F=29945.5</w:t>
            </w:r>
          </w:p>
        </w:tc>
        <w:tc>
          <w:tcPr>
            <w:tcW w:type="dxa" w:w="2050"/>
            <w:vAlign w:val="top"/>
            <w:tcMar>
              <w:top w:w="80" w:type="dxa"/>
              <w:start w:w="120" w:type="dxa"/>
              <w:bottom w:w="80" w:type="dxa"/>
              <w:end w:w="120" w:type="dxa"/>
            </w:tcMar>
          </w:tcPr>
          <w:p>
            <w:pPr>
              <w:spacing w:before="0" w:after="40" w:line="240" w:lineRule="auto"/>
            </w:pPr>
            <w:r>
              <w:rPr>
                <w:rFonts w:ascii="Calibri" w:hAnsi="Calibri"/>
                <w:color w:val="1F2937"/>
                <w:sz w:val="16"/>
              </w:rPr>
              <w:t>method x sigma F=295.1</w:t>
            </w:r>
          </w:p>
        </w:tc>
        <w:tc>
          <w:tcPr>
            <w:tcW w:type="dxa" w:w="1460"/>
            <w:vAlign w:val="top"/>
            <w:tcMar>
              <w:top w:w="80" w:type="dxa"/>
              <w:start w:w="120" w:type="dxa"/>
              <w:bottom w:w="80" w:type="dxa"/>
              <w:end w:w="120" w:type="dxa"/>
            </w:tcMar>
          </w:tcPr>
          <w:p>
            <w:pPr>
              <w:spacing w:before="0" w:after="40" w:line="240" w:lineRule="auto"/>
            </w:pPr>
            <w:r>
              <w:rPr>
                <w:rFonts w:ascii="Calibri" w:hAnsi="Calibri"/>
                <w:color w:val="1F2937"/>
                <w:sz w:val="16"/>
              </w:rPr>
              <w:t>All listed p &lt;2.2 x 10^-16</w:t>
            </w:r>
          </w:p>
        </w:tc>
      </w:tr>
      <w:tr>
        <w:trPr>
          <w:cantSplit/>
        </w:trPr>
        <w:tc>
          <w:tcPr>
            <w:tcW w:type="dxa" w:w="1300"/>
            <w:vAlign w:val="top"/>
            <w:tcMar>
              <w:top w:w="80" w:type="dxa"/>
              <w:start w:w="120" w:type="dxa"/>
              <w:bottom w:w="80" w:type="dxa"/>
              <w:end w:w="120" w:type="dxa"/>
            </w:tcMar>
          </w:tcPr>
          <w:p>
            <w:pPr>
              <w:spacing w:before="0" w:after="40" w:line="240" w:lineRule="auto"/>
            </w:pPr>
            <w:r>
              <w:rPr>
                <w:rFonts w:ascii="Calibri" w:hAnsi="Calibri"/>
                <w:b/>
                <w:color w:val="1F2937"/>
                <w:sz w:val="16"/>
              </w:rPr>
              <w:t>log-L1</w:t>
            </w:r>
          </w:p>
        </w:tc>
        <w:tc>
          <w:tcPr>
            <w:tcW w:type="dxa" w:w="2050"/>
            <w:vAlign w:val="top"/>
            <w:tcMar>
              <w:top w:w="80" w:type="dxa"/>
              <w:start w:w="120" w:type="dxa"/>
              <w:bottom w:w="80" w:type="dxa"/>
              <w:end w:w="120" w:type="dxa"/>
            </w:tcMar>
          </w:tcPr>
          <w:p>
            <w:pPr>
              <w:spacing w:before="0" w:after="40" w:line="240" w:lineRule="auto"/>
            </w:pPr>
            <w:r>
              <w:rPr>
                <w:rFonts w:ascii="Calibri" w:hAnsi="Calibri"/>
                <w:color w:val="1F2937"/>
                <w:sz w:val="16"/>
              </w:rPr>
              <w:t>method F(4,499925)=2174.9</w:t>
            </w:r>
          </w:p>
        </w:tc>
        <w:tc>
          <w:tcPr>
            <w:tcW w:type="dxa" w:w="2500"/>
            <w:vAlign w:val="top"/>
            <w:tcMar>
              <w:top w:w="80" w:type="dxa"/>
              <w:start w:w="120" w:type="dxa"/>
              <w:bottom w:w="80" w:type="dxa"/>
              <w:end w:w="120" w:type="dxa"/>
            </w:tcMar>
          </w:tcPr>
          <w:p>
            <w:pPr>
              <w:spacing w:before="0" w:after="40" w:line="240" w:lineRule="auto"/>
            </w:pPr>
            <w:r>
              <w:rPr>
                <w:rFonts w:ascii="Calibri" w:hAnsi="Calibri"/>
                <w:color w:val="1F2937"/>
                <w:sz w:val="16"/>
              </w:rPr>
              <w:t>sigma F=47563.4; G F=31737.5</w:t>
            </w:r>
          </w:p>
        </w:tc>
        <w:tc>
          <w:tcPr>
            <w:tcW w:type="dxa" w:w="2050"/>
            <w:vAlign w:val="top"/>
            <w:tcMar>
              <w:top w:w="80" w:type="dxa"/>
              <w:start w:w="120" w:type="dxa"/>
              <w:bottom w:w="80" w:type="dxa"/>
              <w:end w:w="120" w:type="dxa"/>
            </w:tcMar>
          </w:tcPr>
          <w:p>
            <w:pPr>
              <w:spacing w:before="0" w:after="40" w:line="240" w:lineRule="auto"/>
            </w:pPr>
            <w:r>
              <w:rPr>
                <w:rFonts w:ascii="Calibri" w:hAnsi="Calibri"/>
                <w:color w:val="1F2937"/>
                <w:sz w:val="16"/>
              </w:rPr>
              <w:t>method x sigma F=267.7</w:t>
            </w:r>
          </w:p>
        </w:tc>
        <w:tc>
          <w:tcPr>
            <w:tcW w:type="dxa" w:w="1460"/>
            <w:vAlign w:val="top"/>
            <w:tcMar>
              <w:top w:w="80" w:type="dxa"/>
              <w:start w:w="120" w:type="dxa"/>
              <w:bottom w:w="80" w:type="dxa"/>
              <w:end w:w="120" w:type="dxa"/>
            </w:tcMar>
          </w:tcPr>
          <w:p>
            <w:pPr>
              <w:spacing w:before="0" w:after="40" w:line="240" w:lineRule="auto"/>
            </w:pPr>
            <w:r>
              <w:rPr>
                <w:rFonts w:ascii="Calibri" w:hAnsi="Calibri"/>
                <w:color w:val="1F2937"/>
                <w:sz w:val="16"/>
              </w:rPr>
              <w:t>All listed p &lt;2.2 x 10^-16</w:t>
            </w:r>
          </w:p>
        </w:tc>
      </w:tr>
      <w:tr>
        <w:trPr>
          <w:cantSplit/>
        </w:trPr>
        <w:tc>
          <w:tcPr>
            <w:tcW w:type="dxa" w:w="1300"/>
            <w:vAlign w:val="top"/>
            <w:tcMar>
              <w:top w:w="80" w:type="dxa"/>
              <w:start w:w="120" w:type="dxa"/>
              <w:bottom w:w="80" w:type="dxa"/>
              <w:end w:w="120" w:type="dxa"/>
            </w:tcMar>
          </w:tcPr>
          <w:p>
            <w:pPr>
              <w:spacing w:before="0" w:after="40" w:line="240" w:lineRule="auto"/>
            </w:pPr>
            <w:r>
              <w:rPr>
                <w:rFonts w:ascii="Calibri" w:hAnsi="Calibri"/>
                <w:b/>
                <w:color w:val="1F2937"/>
                <w:sz w:val="16"/>
              </w:rPr>
              <w:t>log-Linf</w:t>
            </w:r>
          </w:p>
        </w:tc>
        <w:tc>
          <w:tcPr>
            <w:tcW w:type="dxa" w:w="2050"/>
            <w:vAlign w:val="top"/>
            <w:tcMar>
              <w:top w:w="80" w:type="dxa"/>
              <w:start w:w="120" w:type="dxa"/>
              <w:bottom w:w="80" w:type="dxa"/>
              <w:end w:w="120" w:type="dxa"/>
            </w:tcMar>
          </w:tcPr>
          <w:p>
            <w:pPr>
              <w:spacing w:before="0" w:after="40" w:line="240" w:lineRule="auto"/>
            </w:pPr>
            <w:r>
              <w:rPr>
                <w:rFonts w:ascii="Calibri" w:hAnsi="Calibri"/>
                <w:color w:val="1F2937"/>
                <w:sz w:val="16"/>
              </w:rPr>
              <w:t>method F(4,499925)=2175.9</w:t>
            </w:r>
          </w:p>
        </w:tc>
        <w:tc>
          <w:tcPr>
            <w:tcW w:type="dxa" w:w="2500"/>
            <w:vAlign w:val="top"/>
            <w:tcMar>
              <w:top w:w="80" w:type="dxa"/>
              <w:start w:w="120" w:type="dxa"/>
              <w:bottom w:w="80" w:type="dxa"/>
              <w:end w:w="120" w:type="dxa"/>
            </w:tcMar>
          </w:tcPr>
          <w:p>
            <w:pPr>
              <w:spacing w:before="0" w:after="40" w:line="240" w:lineRule="auto"/>
            </w:pPr>
            <w:r>
              <w:rPr>
                <w:rFonts w:ascii="Calibri" w:hAnsi="Calibri"/>
                <w:color w:val="1F2937"/>
                <w:sz w:val="16"/>
              </w:rPr>
              <w:t>sigma F=45265.9; G F=30419.7</w:t>
            </w:r>
          </w:p>
        </w:tc>
        <w:tc>
          <w:tcPr>
            <w:tcW w:type="dxa" w:w="2050"/>
            <w:vAlign w:val="top"/>
            <w:tcMar>
              <w:top w:w="80" w:type="dxa"/>
              <w:start w:w="120" w:type="dxa"/>
              <w:bottom w:w="80" w:type="dxa"/>
              <w:end w:w="120" w:type="dxa"/>
            </w:tcMar>
          </w:tcPr>
          <w:p>
            <w:pPr>
              <w:spacing w:before="0" w:after="40" w:line="240" w:lineRule="auto"/>
            </w:pPr>
            <w:r>
              <w:rPr>
                <w:rFonts w:ascii="Calibri" w:hAnsi="Calibri"/>
                <w:color w:val="1F2937"/>
                <w:sz w:val="16"/>
              </w:rPr>
              <w:t>method x sigma F=290.4</w:t>
            </w:r>
          </w:p>
        </w:tc>
        <w:tc>
          <w:tcPr>
            <w:tcW w:type="dxa" w:w="1460"/>
            <w:vAlign w:val="top"/>
            <w:tcMar>
              <w:top w:w="80" w:type="dxa"/>
              <w:start w:w="120" w:type="dxa"/>
              <w:bottom w:w="80" w:type="dxa"/>
              <w:end w:w="120" w:type="dxa"/>
            </w:tcMar>
          </w:tcPr>
          <w:p>
            <w:pPr>
              <w:spacing w:before="0" w:after="40" w:line="240" w:lineRule="auto"/>
            </w:pPr>
            <w:r>
              <w:rPr>
                <w:rFonts w:ascii="Calibri" w:hAnsi="Calibri"/>
                <w:color w:val="1F2937"/>
                <w:sz w:val="16"/>
              </w:rPr>
              <w:t>All listed p &lt;2.2 x 10^-16</w:t>
            </w:r>
          </w:p>
        </w:tc>
      </w:tr>
    </w:tbl>
    <w:p>
      <w:pPr>
        <w:spacing w:after="0"/>
      </w:pPr>
    </w:p>
    <w:p>
      <w:r>
        <w:t>The Linf model had R-squared = 0.2575 (adjusted R-squared = 0.2574) and residual standard error 0.06775 on the transformed scale. Thus, the specified effects explain about one quarter of the variability in maximum absolute error; substantial record-level variability remains. Comparable R-squared values were not printed for RMSE and L1 and should not be inferred.</w:t>
      </w:r>
    </w:p>
    <w:p>
      <w:pPr>
        <w:pStyle w:val="Heading2"/>
        <w:keepNext/>
      </w:pPr>
      <w:r>
        <w:t>3.3 Interaction hierarchy and directional interpretation</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00"/>
        <w:gridCol w:w="1450"/>
        <w:gridCol w:w="1350"/>
        <w:gridCol w:w="1450"/>
        <w:gridCol w:w="2910"/>
      </w:tblGrid>
      <w:tr>
        <w:trPr>
          <w:trHeight w:hRule="atLeast"/>
          <w:tblHeader w:val="true"/>
        </w:trPr>
        <w:tc>
          <w:tcPr>
            <w:tcW w:type="dxa" w:w="2200"/>
            <w:shd w:fill="E8EEF5"/>
            <w:vAlign w:val="center"/>
            <w:tcMar>
              <w:top w:w="80" w:type="dxa"/>
              <w:start w:w="120" w:type="dxa"/>
              <w:bottom w:w="80" w:type="dxa"/>
              <w:end w:w="120" w:type="dxa"/>
            </w:tcMar>
          </w:tcPr>
          <w:p>
            <w:pPr>
              <w:spacing w:before="0" w:after="0"/>
            </w:pPr>
            <w:r>
              <w:rPr>
                <w:rFonts w:ascii="Calibri" w:hAnsi="Calibri"/>
                <w:b/>
                <w:color w:val="1F4D78"/>
                <w:sz w:val="16"/>
              </w:rPr>
              <w:t>Interaction</w:t>
            </w:r>
          </w:p>
        </w:tc>
        <w:tc>
          <w:tcPr>
            <w:tcW w:type="dxa" w:w="1450"/>
            <w:shd w:fill="E8EEF5"/>
            <w:vAlign w:val="center"/>
            <w:tcMar>
              <w:top w:w="80" w:type="dxa"/>
              <w:start w:w="120" w:type="dxa"/>
              <w:bottom w:w="80" w:type="dxa"/>
              <w:end w:w="120" w:type="dxa"/>
            </w:tcMar>
          </w:tcPr>
          <w:p>
            <w:pPr>
              <w:spacing w:before="0" w:after="0"/>
            </w:pPr>
            <w:r>
              <w:rPr>
                <w:rFonts w:ascii="Calibri" w:hAnsi="Calibri"/>
                <w:b/>
                <w:color w:val="1F4D78"/>
                <w:sz w:val="16"/>
              </w:rPr>
              <w:t>eta_p^2 RMSE</w:t>
            </w:r>
          </w:p>
        </w:tc>
        <w:tc>
          <w:tcPr>
            <w:tcW w:type="dxa" w:w="1350"/>
            <w:shd w:fill="E8EEF5"/>
            <w:vAlign w:val="center"/>
            <w:tcMar>
              <w:top w:w="80" w:type="dxa"/>
              <w:start w:w="120" w:type="dxa"/>
              <w:bottom w:w="80" w:type="dxa"/>
              <w:end w:w="120" w:type="dxa"/>
            </w:tcMar>
          </w:tcPr>
          <w:p>
            <w:pPr>
              <w:spacing w:before="0" w:after="0"/>
            </w:pPr>
            <w:r>
              <w:rPr>
                <w:rFonts w:ascii="Calibri" w:hAnsi="Calibri"/>
                <w:b/>
                <w:color w:val="1F4D78"/>
                <w:sz w:val="16"/>
              </w:rPr>
              <w:t>eta_p^2 L1</w:t>
            </w:r>
          </w:p>
        </w:tc>
        <w:tc>
          <w:tcPr>
            <w:tcW w:type="dxa" w:w="1450"/>
            <w:shd w:fill="E8EEF5"/>
            <w:vAlign w:val="center"/>
            <w:tcMar>
              <w:top w:w="80" w:type="dxa"/>
              <w:start w:w="120" w:type="dxa"/>
              <w:bottom w:w="80" w:type="dxa"/>
              <w:end w:w="120" w:type="dxa"/>
            </w:tcMar>
          </w:tcPr>
          <w:p>
            <w:pPr>
              <w:spacing w:before="0" w:after="0"/>
            </w:pPr>
            <w:r>
              <w:rPr>
                <w:rFonts w:ascii="Calibri" w:hAnsi="Calibri"/>
                <w:b/>
                <w:color w:val="1F4D78"/>
                <w:sz w:val="16"/>
              </w:rPr>
              <w:t>eta_p^2 Linf</w:t>
            </w:r>
          </w:p>
        </w:tc>
        <w:tc>
          <w:tcPr>
            <w:tcW w:type="dxa" w:w="2910"/>
            <w:shd w:fill="E8EEF5"/>
            <w:vAlign w:val="center"/>
            <w:tcMar>
              <w:top w:w="80" w:type="dxa"/>
              <w:start w:w="120" w:type="dxa"/>
              <w:bottom w:w="80" w:type="dxa"/>
              <w:end w:w="120" w:type="dxa"/>
            </w:tcMar>
          </w:tcPr>
          <w:p>
            <w:pPr>
              <w:spacing w:before="0" w:after="0"/>
            </w:pPr>
            <w:r>
              <w:rPr>
                <w:rFonts w:ascii="Calibri" w:hAnsi="Calibri"/>
                <w:b/>
                <w:color w:val="1F4D78"/>
                <w:sz w:val="16"/>
              </w:rPr>
              <w:t>Conclusion</w:t>
            </w:r>
          </w:p>
        </w:tc>
      </w:tr>
      <w:tr>
        <w:trPr>
          <w:cantSplit/>
        </w:trPr>
        <w:tc>
          <w:tcPr>
            <w:tcW w:type="dxa" w:w="2200"/>
            <w:vAlign w:val="top"/>
            <w:tcMar>
              <w:top w:w="80" w:type="dxa"/>
              <w:start w:w="120" w:type="dxa"/>
              <w:bottom w:w="80" w:type="dxa"/>
              <w:end w:w="120" w:type="dxa"/>
            </w:tcMar>
          </w:tcPr>
          <w:p>
            <w:pPr>
              <w:spacing w:before="0" w:after="40" w:line="240" w:lineRule="auto"/>
            </w:pPr>
            <w:r>
              <w:rPr>
                <w:rFonts w:ascii="Calibri" w:hAnsi="Calibri"/>
                <w:b/>
                <w:color w:val="1F2937"/>
                <w:sz w:val="16"/>
              </w:rPr>
              <w:t>method x sigma</w:t>
            </w:r>
          </w:p>
        </w:tc>
        <w:tc>
          <w:tcPr>
            <w:tcW w:type="dxa" w:w="1450"/>
            <w:vAlign w:val="top"/>
            <w:tcMar>
              <w:top w:w="80" w:type="dxa"/>
              <w:start w:w="120" w:type="dxa"/>
              <w:bottom w:w="80" w:type="dxa"/>
              <w:end w:w="120" w:type="dxa"/>
            </w:tcMar>
          </w:tcPr>
          <w:p>
            <w:pPr>
              <w:spacing w:before="0" w:after="40" w:line="240" w:lineRule="auto"/>
            </w:pPr>
            <w:r>
              <w:rPr>
                <w:rFonts w:ascii="Calibri" w:hAnsi="Calibri"/>
                <w:color w:val="1F2937"/>
                <w:sz w:val="16"/>
              </w:rPr>
              <w:t>0.00470</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0.00427</w:t>
            </w:r>
          </w:p>
        </w:tc>
        <w:tc>
          <w:tcPr>
            <w:tcW w:type="dxa" w:w="1450"/>
            <w:vAlign w:val="top"/>
            <w:tcMar>
              <w:top w:w="80" w:type="dxa"/>
              <w:start w:w="120" w:type="dxa"/>
              <w:bottom w:w="80" w:type="dxa"/>
              <w:end w:w="120" w:type="dxa"/>
            </w:tcMar>
          </w:tcPr>
          <w:p>
            <w:pPr>
              <w:spacing w:before="0" w:after="40" w:line="240" w:lineRule="auto"/>
            </w:pPr>
            <w:r>
              <w:rPr>
                <w:rFonts w:ascii="Calibri" w:hAnsi="Calibri"/>
                <w:color w:val="1F2937"/>
                <w:sz w:val="16"/>
              </w:rPr>
              <w:t>0.00463</w:t>
            </w:r>
          </w:p>
        </w:tc>
        <w:tc>
          <w:tcPr>
            <w:tcW w:type="dxa" w:w="2910"/>
            <w:vAlign w:val="top"/>
            <w:tcMar>
              <w:top w:w="80" w:type="dxa"/>
              <w:start w:w="120" w:type="dxa"/>
              <w:bottom w:w="80" w:type="dxa"/>
              <w:end w:w="120" w:type="dxa"/>
            </w:tcMar>
          </w:tcPr>
          <w:p>
            <w:pPr>
              <w:spacing w:before="0" w:after="40" w:line="240" w:lineRule="auto"/>
            </w:pPr>
            <w:r>
              <w:rPr>
                <w:rFonts w:ascii="Calibri" w:hAnsi="Calibri"/>
                <w:color w:val="1F2937"/>
                <w:sz w:val="16"/>
              </w:rPr>
              <w:t>Strongest interaction</w:t>
            </w:r>
          </w:p>
        </w:tc>
      </w:tr>
      <w:tr>
        <w:trPr>
          <w:cantSplit/>
        </w:trPr>
        <w:tc>
          <w:tcPr>
            <w:tcW w:type="dxa" w:w="2200"/>
            <w:vAlign w:val="top"/>
            <w:tcMar>
              <w:top w:w="80" w:type="dxa"/>
              <w:start w:w="120" w:type="dxa"/>
              <w:bottom w:w="80" w:type="dxa"/>
              <w:end w:w="120" w:type="dxa"/>
            </w:tcMar>
          </w:tcPr>
          <w:p>
            <w:pPr>
              <w:spacing w:before="0" w:after="40" w:line="240" w:lineRule="auto"/>
            </w:pPr>
            <w:r>
              <w:rPr>
                <w:rFonts w:ascii="Calibri" w:hAnsi="Calibri"/>
                <w:b/>
                <w:color w:val="1F2937"/>
                <w:sz w:val="16"/>
              </w:rPr>
              <w:t>method x mean_nsamp</w:t>
            </w:r>
          </w:p>
        </w:tc>
        <w:tc>
          <w:tcPr>
            <w:tcW w:type="dxa" w:w="1450"/>
            <w:vAlign w:val="top"/>
            <w:tcMar>
              <w:top w:w="80" w:type="dxa"/>
              <w:start w:w="120" w:type="dxa"/>
              <w:bottom w:w="80" w:type="dxa"/>
              <w:end w:w="120" w:type="dxa"/>
            </w:tcMar>
          </w:tcPr>
          <w:p>
            <w:pPr>
              <w:spacing w:before="0" w:after="40" w:line="240" w:lineRule="auto"/>
            </w:pPr>
            <w:r>
              <w:rPr>
                <w:rFonts w:ascii="Calibri" w:hAnsi="Calibri"/>
                <w:color w:val="1F2937"/>
                <w:sz w:val="16"/>
              </w:rPr>
              <w:t>0.00088</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0.00084</w:t>
            </w:r>
          </w:p>
        </w:tc>
        <w:tc>
          <w:tcPr>
            <w:tcW w:type="dxa" w:w="1450"/>
            <w:vAlign w:val="top"/>
            <w:tcMar>
              <w:top w:w="80" w:type="dxa"/>
              <w:start w:w="120" w:type="dxa"/>
              <w:bottom w:w="80" w:type="dxa"/>
              <w:end w:w="120" w:type="dxa"/>
            </w:tcMar>
          </w:tcPr>
          <w:p>
            <w:pPr>
              <w:spacing w:before="0" w:after="40" w:line="240" w:lineRule="auto"/>
            </w:pPr>
            <w:r>
              <w:rPr>
                <w:rFonts w:ascii="Calibri" w:hAnsi="Calibri"/>
                <w:color w:val="1F2937"/>
                <w:sz w:val="16"/>
              </w:rPr>
              <w:t>0.00089</w:t>
            </w:r>
          </w:p>
        </w:tc>
        <w:tc>
          <w:tcPr>
            <w:tcW w:type="dxa" w:w="2910"/>
            <w:vAlign w:val="top"/>
            <w:tcMar>
              <w:top w:w="80" w:type="dxa"/>
              <w:start w:w="120" w:type="dxa"/>
              <w:bottom w:w="80" w:type="dxa"/>
              <w:end w:w="120" w:type="dxa"/>
            </w:tcMar>
          </w:tcPr>
          <w:p>
            <w:pPr>
              <w:spacing w:before="0" w:after="40" w:line="240" w:lineRule="auto"/>
            </w:pPr>
            <w:r>
              <w:rPr>
                <w:rFonts w:ascii="Calibri" w:hAnsi="Calibri"/>
                <w:color w:val="1F2937"/>
                <w:sz w:val="16"/>
              </w:rPr>
              <w:t>Methods gain differently with N</w:t>
            </w:r>
          </w:p>
        </w:tc>
      </w:tr>
      <w:tr>
        <w:trPr>
          <w:cantSplit/>
        </w:trPr>
        <w:tc>
          <w:tcPr>
            <w:tcW w:type="dxa" w:w="2200"/>
            <w:vAlign w:val="top"/>
            <w:tcMar>
              <w:top w:w="80" w:type="dxa"/>
              <w:start w:w="120" w:type="dxa"/>
              <w:bottom w:w="80" w:type="dxa"/>
              <w:end w:w="120" w:type="dxa"/>
            </w:tcMar>
          </w:tcPr>
          <w:p>
            <w:pPr>
              <w:spacing w:before="0" w:after="40" w:line="240" w:lineRule="auto"/>
            </w:pPr>
            <w:r>
              <w:rPr>
                <w:rFonts w:ascii="Calibri" w:hAnsi="Calibri"/>
                <w:b/>
                <w:color w:val="1F2937"/>
                <w:sz w:val="16"/>
              </w:rPr>
              <w:t>method x design_block</w:t>
            </w:r>
          </w:p>
        </w:tc>
        <w:tc>
          <w:tcPr>
            <w:tcW w:type="dxa" w:w="1450"/>
            <w:vAlign w:val="top"/>
            <w:tcMar>
              <w:top w:w="80" w:type="dxa"/>
              <w:start w:w="120" w:type="dxa"/>
              <w:bottom w:w="80" w:type="dxa"/>
              <w:end w:w="120" w:type="dxa"/>
            </w:tcMar>
          </w:tcPr>
          <w:p>
            <w:pPr>
              <w:spacing w:before="0" w:after="40" w:line="240" w:lineRule="auto"/>
            </w:pPr>
            <w:r>
              <w:rPr>
                <w:rFonts w:ascii="Calibri" w:hAnsi="Calibri"/>
                <w:color w:val="1F2937"/>
                <w:sz w:val="16"/>
              </w:rPr>
              <w:t>0.00069</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0.00068</w:t>
            </w:r>
          </w:p>
        </w:tc>
        <w:tc>
          <w:tcPr>
            <w:tcW w:type="dxa" w:w="1450"/>
            <w:vAlign w:val="top"/>
            <w:tcMar>
              <w:top w:w="80" w:type="dxa"/>
              <w:start w:w="120" w:type="dxa"/>
              <w:bottom w:w="80" w:type="dxa"/>
              <w:end w:w="120" w:type="dxa"/>
            </w:tcMar>
          </w:tcPr>
          <w:p>
            <w:pPr>
              <w:spacing w:before="0" w:after="40" w:line="240" w:lineRule="auto"/>
            </w:pPr>
            <w:r>
              <w:rPr>
                <w:rFonts w:ascii="Calibri" w:hAnsi="Calibri"/>
                <w:color w:val="1F2937"/>
                <w:sz w:val="16"/>
              </w:rPr>
              <w:t>0.00068</w:t>
            </w:r>
          </w:p>
        </w:tc>
        <w:tc>
          <w:tcPr>
            <w:tcW w:type="dxa" w:w="2910"/>
            <w:vAlign w:val="top"/>
            <w:tcMar>
              <w:top w:w="80" w:type="dxa"/>
              <w:start w:w="120" w:type="dxa"/>
              <w:bottom w:w="80" w:type="dxa"/>
              <w:end w:w="120" w:type="dxa"/>
            </w:tcMar>
          </w:tcPr>
          <w:p>
            <w:pPr>
              <w:spacing w:before="0" w:after="40" w:line="240" w:lineRule="auto"/>
            </w:pPr>
            <w:r>
              <w:rPr>
                <w:rFonts w:ascii="Calibri" w:hAnsi="Calibri"/>
                <w:color w:val="1F2937"/>
                <w:sz w:val="16"/>
              </w:rPr>
              <w:t>Distribution-specific gaps</w:t>
            </w:r>
          </w:p>
        </w:tc>
      </w:tr>
      <w:tr>
        <w:trPr>
          <w:cantSplit/>
        </w:trPr>
        <w:tc>
          <w:tcPr>
            <w:tcW w:type="dxa" w:w="2200"/>
            <w:vAlign w:val="top"/>
            <w:tcMar>
              <w:top w:w="80" w:type="dxa"/>
              <w:start w:w="120" w:type="dxa"/>
              <w:bottom w:w="80" w:type="dxa"/>
              <w:end w:w="120" w:type="dxa"/>
            </w:tcMar>
          </w:tcPr>
          <w:p>
            <w:pPr>
              <w:spacing w:before="0" w:after="40" w:line="240" w:lineRule="auto"/>
            </w:pPr>
            <w:r>
              <w:rPr>
                <w:rFonts w:ascii="Calibri" w:hAnsi="Calibri"/>
                <w:b/>
                <w:color w:val="1F2937"/>
                <w:sz w:val="16"/>
              </w:rPr>
              <w:t>method x G</w:t>
            </w:r>
          </w:p>
        </w:tc>
        <w:tc>
          <w:tcPr>
            <w:tcW w:type="dxa" w:w="1450"/>
            <w:vAlign w:val="top"/>
            <w:tcMar>
              <w:top w:w="80" w:type="dxa"/>
              <w:start w:w="120" w:type="dxa"/>
              <w:bottom w:w="80" w:type="dxa"/>
              <w:end w:w="120" w:type="dxa"/>
            </w:tcMar>
          </w:tcPr>
          <w:p>
            <w:pPr>
              <w:spacing w:before="0" w:after="40" w:line="240" w:lineRule="auto"/>
            </w:pPr>
            <w:r>
              <w:rPr>
                <w:rFonts w:ascii="Calibri" w:hAnsi="Calibri"/>
                <w:color w:val="1F2937"/>
                <w:sz w:val="16"/>
              </w:rPr>
              <w:t>0.00060</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0.00055</w:t>
            </w:r>
          </w:p>
        </w:tc>
        <w:tc>
          <w:tcPr>
            <w:tcW w:type="dxa" w:w="1450"/>
            <w:vAlign w:val="top"/>
            <w:tcMar>
              <w:top w:w="80" w:type="dxa"/>
              <w:start w:w="120" w:type="dxa"/>
              <w:bottom w:w="80" w:type="dxa"/>
              <w:end w:w="120" w:type="dxa"/>
            </w:tcMar>
          </w:tcPr>
          <w:p>
            <w:pPr>
              <w:spacing w:before="0" w:after="40" w:line="240" w:lineRule="auto"/>
            </w:pPr>
            <w:r>
              <w:rPr>
                <w:rFonts w:ascii="Calibri" w:hAnsi="Calibri"/>
                <w:color w:val="1F2937"/>
                <w:sz w:val="16"/>
              </w:rPr>
              <w:t>0.00061</w:t>
            </w:r>
          </w:p>
        </w:tc>
        <w:tc>
          <w:tcPr>
            <w:tcW w:type="dxa" w:w="2910"/>
            <w:vAlign w:val="top"/>
            <w:tcMar>
              <w:top w:w="80" w:type="dxa"/>
              <w:start w:w="120" w:type="dxa"/>
              <w:bottom w:w="80" w:type="dxa"/>
              <w:end w:w="120" w:type="dxa"/>
            </w:tcMar>
          </w:tcPr>
          <w:p>
            <w:pPr>
              <w:spacing w:before="0" w:after="40" w:line="240" w:lineRule="auto"/>
            </w:pPr>
            <w:r>
              <w:rPr>
                <w:rFonts w:ascii="Calibri" w:hAnsi="Calibri"/>
                <w:color w:val="1F2937"/>
                <w:sz w:val="16"/>
              </w:rPr>
              <w:t>G-dependent gaps</w:t>
            </w:r>
          </w:p>
        </w:tc>
      </w:tr>
      <w:tr>
        <w:trPr>
          <w:cantSplit/>
        </w:trPr>
        <w:tc>
          <w:tcPr>
            <w:tcW w:type="dxa" w:w="2200"/>
            <w:vAlign w:val="top"/>
            <w:tcMar>
              <w:top w:w="80" w:type="dxa"/>
              <w:start w:w="120" w:type="dxa"/>
              <w:bottom w:w="80" w:type="dxa"/>
              <w:end w:w="120" w:type="dxa"/>
            </w:tcMar>
          </w:tcPr>
          <w:p>
            <w:pPr>
              <w:spacing w:before="0" w:after="40" w:line="240" w:lineRule="auto"/>
            </w:pPr>
            <w:r>
              <w:rPr>
                <w:rFonts w:ascii="Calibri" w:hAnsi="Calibri"/>
                <w:b/>
                <w:color w:val="1F2937"/>
                <w:sz w:val="16"/>
              </w:rPr>
              <w:t>method x theta_true</w:t>
            </w:r>
          </w:p>
        </w:tc>
        <w:tc>
          <w:tcPr>
            <w:tcW w:type="dxa" w:w="1450"/>
            <w:vAlign w:val="top"/>
            <w:tcMar>
              <w:top w:w="80" w:type="dxa"/>
              <w:start w:w="120" w:type="dxa"/>
              <w:bottom w:w="80" w:type="dxa"/>
              <w:end w:w="120" w:type="dxa"/>
            </w:tcMar>
          </w:tcPr>
          <w:p>
            <w:pPr>
              <w:spacing w:before="0" w:after="40" w:line="240" w:lineRule="auto"/>
            </w:pPr>
            <w:r>
              <w:rPr>
                <w:rFonts w:ascii="Calibri" w:hAnsi="Calibri"/>
                <w:color w:val="1F2937"/>
                <w:sz w:val="16"/>
              </w:rPr>
              <w:t>0.00016</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0.00016</w:t>
            </w:r>
          </w:p>
        </w:tc>
        <w:tc>
          <w:tcPr>
            <w:tcW w:type="dxa" w:w="1450"/>
            <w:vAlign w:val="top"/>
            <w:tcMar>
              <w:top w:w="80" w:type="dxa"/>
              <w:start w:w="120" w:type="dxa"/>
              <w:bottom w:w="80" w:type="dxa"/>
              <w:end w:w="120" w:type="dxa"/>
            </w:tcMar>
          </w:tcPr>
          <w:p>
            <w:pPr>
              <w:spacing w:before="0" w:after="40" w:line="240" w:lineRule="auto"/>
            </w:pPr>
            <w:r>
              <w:rPr>
                <w:rFonts w:ascii="Calibri" w:hAnsi="Calibri"/>
                <w:color w:val="1F2937"/>
                <w:sz w:val="16"/>
              </w:rPr>
              <w:t>0.00017</w:t>
            </w:r>
          </w:p>
        </w:tc>
        <w:tc>
          <w:tcPr>
            <w:tcW w:type="dxa" w:w="2910"/>
            <w:vAlign w:val="top"/>
            <w:tcMar>
              <w:top w:w="80" w:type="dxa"/>
              <w:start w:w="120" w:type="dxa"/>
              <w:bottom w:w="80" w:type="dxa"/>
              <w:end w:w="120" w:type="dxa"/>
            </w:tcMar>
          </w:tcPr>
          <w:p>
            <w:pPr>
              <w:spacing w:before="0" w:after="40" w:line="240" w:lineRule="auto"/>
            </w:pPr>
            <w:r>
              <w:rPr>
                <w:rFonts w:ascii="Calibri" w:hAnsi="Calibri"/>
                <w:color w:val="1F2937"/>
                <w:sz w:val="16"/>
              </w:rPr>
              <w:t>Very small</w:t>
            </w:r>
          </w:p>
        </w:tc>
      </w:tr>
      <w:tr>
        <w:trPr>
          <w:cantSplit/>
        </w:trPr>
        <w:tc>
          <w:tcPr>
            <w:tcW w:type="dxa" w:w="2200"/>
            <w:vAlign w:val="top"/>
            <w:tcMar>
              <w:top w:w="80" w:type="dxa"/>
              <w:start w:w="120" w:type="dxa"/>
              <w:bottom w:w="80" w:type="dxa"/>
              <w:end w:w="120" w:type="dxa"/>
            </w:tcMar>
          </w:tcPr>
          <w:p>
            <w:pPr>
              <w:spacing w:before="0" w:after="40" w:line="240" w:lineRule="auto"/>
            </w:pPr>
            <w:r>
              <w:rPr>
                <w:rFonts w:ascii="Calibri" w:hAnsi="Calibri"/>
                <w:b/>
                <w:color w:val="1F2937"/>
                <w:sz w:val="16"/>
              </w:rPr>
              <w:t>method x theta_CV</w:t>
            </w:r>
          </w:p>
        </w:tc>
        <w:tc>
          <w:tcPr>
            <w:tcW w:type="dxa" w:w="1450"/>
            <w:vAlign w:val="top"/>
            <w:tcMar>
              <w:top w:w="80" w:type="dxa"/>
              <w:start w:w="120" w:type="dxa"/>
              <w:bottom w:w="80" w:type="dxa"/>
              <w:end w:w="120" w:type="dxa"/>
            </w:tcMar>
          </w:tcPr>
          <w:p>
            <w:pPr>
              <w:spacing w:before="0" w:after="40" w:line="240" w:lineRule="auto"/>
            </w:pPr>
            <w:r>
              <w:rPr>
                <w:rFonts w:ascii="Calibri" w:hAnsi="Calibri"/>
                <w:color w:val="1F2937"/>
                <w:sz w:val="16"/>
              </w:rPr>
              <w:t>0.00001</w:t>
            </w:r>
          </w:p>
        </w:tc>
        <w:tc>
          <w:tcPr>
            <w:tcW w:type="dxa" w:w="1350"/>
            <w:vAlign w:val="top"/>
            <w:tcMar>
              <w:top w:w="80" w:type="dxa"/>
              <w:start w:w="120" w:type="dxa"/>
              <w:bottom w:w="80" w:type="dxa"/>
              <w:end w:w="120" w:type="dxa"/>
            </w:tcMar>
          </w:tcPr>
          <w:p>
            <w:pPr>
              <w:spacing w:before="0" w:after="40" w:line="240" w:lineRule="auto"/>
            </w:pPr>
            <w:r>
              <w:rPr>
                <w:rFonts w:ascii="Calibri" w:hAnsi="Calibri"/>
                <w:color w:val="1F2937"/>
                <w:sz w:val="16"/>
              </w:rPr>
              <w:t>0.00001</w:t>
            </w:r>
          </w:p>
        </w:tc>
        <w:tc>
          <w:tcPr>
            <w:tcW w:type="dxa" w:w="1450"/>
            <w:vAlign w:val="top"/>
            <w:tcMar>
              <w:top w:w="80" w:type="dxa"/>
              <w:start w:w="120" w:type="dxa"/>
              <w:bottom w:w="80" w:type="dxa"/>
              <w:end w:w="120" w:type="dxa"/>
            </w:tcMar>
          </w:tcPr>
          <w:p>
            <w:pPr>
              <w:spacing w:before="0" w:after="40" w:line="240" w:lineRule="auto"/>
            </w:pPr>
            <w:r>
              <w:rPr>
                <w:rFonts w:ascii="Calibri" w:hAnsi="Calibri"/>
                <w:color w:val="1F2937"/>
                <w:sz w:val="16"/>
              </w:rPr>
              <w:t>0.00002</w:t>
            </w:r>
          </w:p>
        </w:tc>
        <w:tc>
          <w:tcPr>
            <w:tcW w:type="dxa" w:w="2910"/>
            <w:vAlign w:val="top"/>
            <w:tcMar>
              <w:top w:w="80" w:type="dxa"/>
              <w:start w:w="120" w:type="dxa"/>
              <w:bottom w:w="80" w:type="dxa"/>
              <w:end w:w="120" w:type="dxa"/>
            </w:tcMar>
          </w:tcPr>
          <w:p>
            <w:pPr>
              <w:spacing w:before="0" w:after="40" w:line="240" w:lineRule="auto"/>
            </w:pPr>
            <w:r>
              <w:rPr>
                <w:rFonts w:ascii="Calibri" w:hAnsi="Calibri"/>
                <w:color w:val="1F2937"/>
                <w:sz w:val="16"/>
              </w:rPr>
              <w:t>Not significant</w:t>
            </w:r>
          </w:p>
        </w:tc>
      </w:tr>
    </w:tbl>
    <w:p>
      <w:pPr>
        <w:spacing w:after="0"/>
      </w:pPr>
    </w:p>
    <w:p>
      <w:r>
        <w:t>For Linf, where coefficient estimates were printed, increasing sigma from 0.25 to 1.0 increased transformed error for every method. Relative to method i, the additional increase was +0.03485 for method ii, +0.02281 for iii, +0.02278 for iv, and +0.01985 for v. Method ii therefore deteriorated fastest as noise increased; method v had the smallest additional deterioration among methods ii-v.</w:t>
      </w:r>
    </w:p>
    <w:p>
      <w:r>
        <w:t>Increasing mean sample size reduced Linf error. At mean_nsamp = 100 versus 25, method i changed by -0.00910 on the transformed scale. The additional changes were -0.00215 for ii, -0.01039 for iii, -0.01165 for iv, and -0.01065 for v. Methods iii-v, especially iv, gained more from large samples; equivalently, their advantage narrowed more at small sample sizes. This is the clearest answer to whether a method loses accuracy faster as sample size decreases.</w:t>
      </w:r>
    </w:p>
    <w:p>
      <w:r>
        <w:t>Distributional conditions also changed relative performance. Compared with the lognormal block, methods iii-v received additional Linf reductions of roughly 0.0063-0.0094 in the negative-binomial and Poisson blocks relative to method i. The G interaction was nonmonotone: relative advantages of iii-v were strongest at G = 4 and generally narrowed at G = 8. These coefficient-based directions apply directly to Linf; RMSE and L1 show statistically similar interaction patterns, but their output did not print the corresponding coefficients.</w:t>
      </w:r>
    </w:p>
    <w:p>
      <w:r>
        <w:br w:type="page"/>
      </w:r>
    </w:p>
    <w:p>
      <w:pPr>
        <w:pStyle w:val="Heading1"/>
        <w:keepNext/>
      </w:pPr>
      <w:r>
        <w:t>4. Comparative performance and post-hoc synthesis</w:t>
      </w:r>
    </w:p>
    <w:p>
      <w:pPr>
        <w:pStyle w:val="Heading2"/>
        <w:keepNext/>
      </w:pPr>
      <w:r>
        <w:t>4.1 Reference condition</w:t>
      </w:r>
    </w:p>
    <w:p>
      <w:r>
        <w:t>Estimated marginal means and Holm-adjusted pairwise comparisons were evaluated at the reported representative condition: negative-binomial design block, G = 4, theta_true = 2, theta_CV = 0.6, sigma = 1, mean_nsamp = 100, p1 = 0.33317, and p2 = 0.33380. The table back-transforms log(1 + error) means as exp(mean) - 1; because this is a nonlinear transformation, these are transformed-scale summaries rather than arithmetic means of raw errors.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00"/>
        <w:gridCol w:w="1150"/>
        <w:gridCol w:w="1100"/>
        <w:gridCol w:w="1100"/>
        <w:gridCol w:w="5110"/>
      </w:tblGrid>
      <w:tr>
        <w:trPr>
          <w:trHeight w:hRule="atLeast"/>
          <w:tblHeader w:val="true"/>
        </w:trPr>
        <w:tc>
          <w:tcPr>
            <w:tcW w:type="dxa" w:w="900"/>
            <w:shd w:fill="E8EEF5"/>
            <w:vAlign w:val="center"/>
            <w:tcMar>
              <w:top w:w="80" w:type="dxa"/>
              <w:start w:w="120" w:type="dxa"/>
              <w:bottom w:w="80" w:type="dxa"/>
              <w:end w:w="120" w:type="dxa"/>
            </w:tcMar>
          </w:tcPr>
          <w:p>
            <w:pPr>
              <w:spacing w:before="0" w:after="0"/>
            </w:pPr>
            <w:r>
              <w:rPr>
                <w:rFonts w:ascii="Calibri" w:hAnsi="Calibri"/>
                <w:b/>
                <w:color w:val="1F4D78"/>
                <w:sz w:val="17"/>
              </w:rPr>
              <w:t>Method</w:t>
            </w:r>
          </w:p>
        </w:tc>
        <w:tc>
          <w:tcPr>
            <w:tcW w:type="dxa" w:w="1150"/>
            <w:shd w:fill="E8EEF5"/>
            <w:vAlign w:val="center"/>
            <w:tcMar>
              <w:top w:w="80" w:type="dxa"/>
              <w:start w:w="120" w:type="dxa"/>
              <w:bottom w:w="80" w:type="dxa"/>
              <w:end w:w="120" w:type="dxa"/>
            </w:tcMar>
          </w:tcPr>
          <w:p>
            <w:pPr>
              <w:spacing w:before="0" w:after="0"/>
            </w:pPr>
            <w:r>
              <w:rPr>
                <w:rFonts w:ascii="Calibri" w:hAnsi="Calibri"/>
                <w:b/>
                <w:color w:val="1F4D78"/>
                <w:sz w:val="17"/>
              </w:rPr>
              <w:t>RMSE</w:t>
            </w:r>
          </w:p>
        </w:tc>
        <w:tc>
          <w:tcPr>
            <w:tcW w:type="dxa" w:w="1100"/>
            <w:shd w:fill="E8EEF5"/>
            <w:vAlign w:val="center"/>
            <w:tcMar>
              <w:top w:w="80" w:type="dxa"/>
              <w:start w:w="120" w:type="dxa"/>
              <w:bottom w:w="80" w:type="dxa"/>
              <w:end w:w="120" w:type="dxa"/>
            </w:tcMar>
          </w:tcPr>
          <w:p>
            <w:pPr>
              <w:spacing w:before="0" w:after="0"/>
            </w:pPr>
            <w:r>
              <w:rPr>
                <w:rFonts w:ascii="Calibri" w:hAnsi="Calibri"/>
                <w:b/>
                <w:color w:val="1F4D78"/>
                <w:sz w:val="17"/>
              </w:rPr>
              <w:t>L1</w:t>
            </w:r>
          </w:p>
        </w:tc>
        <w:tc>
          <w:tcPr>
            <w:tcW w:type="dxa" w:w="1100"/>
            <w:shd w:fill="E8EEF5"/>
            <w:vAlign w:val="center"/>
            <w:tcMar>
              <w:top w:w="80" w:type="dxa"/>
              <w:start w:w="120" w:type="dxa"/>
              <w:bottom w:w="80" w:type="dxa"/>
              <w:end w:w="120" w:type="dxa"/>
            </w:tcMar>
          </w:tcPr>
          <w:p>
            <w:pPr>
              <w:spacing w:before="0" w:after="0"/>
            </w:pPr>
            <w:r>
              <w:rPr>
                <w:rFonts w:ascii="Calibri" w:hAnsi="Calibri"/>
                <w:b/>
                <w:color w:val="1F4D78"/>
                <w:sz w:val="17"/>
              </w:rPr>
              <w:t>Linf</w:t>
            </w:r>
          </w:p>
        </w:tc>
        <w:tc>
          <w:tcPr>
            <w:tcW w:type="dxa" w:w="5110"/>
            <w:shd w:fill="E8EEF5"/>
            <w:vAlign w:val="center"/>
            <w:tcMar>
              <w:top w:w="80" w:type="dxa"/>
              <w:start w:w="120" w:type="dxa"/>
              <w:bottom w:w="80" w:type="dxa"/>
              <w:end w:w="120" w:type="dxa"/>
            </w:tcMar>
          </w:tcPr>
          <w:p>
            <w:pPr>
              <w:spacing w:before="0" w:after="0"/>
            </w:pPr>
            <w:r>
              <w:rPr>
                <w:rFonts w:ascii="Calibri" w:hAnsi="Calibri"/>
                <w:b/>
                <w:color w:val="1F4D78"/>
                <w:sz w:val="17"/>
              </w:rPr>
              <w:t>Reference-condition synthesis</w:t>
            </w:r>
          </w:p>
        </w:tc>
      </w:tr>
      <w:tr>
        <w:trPr>
          <w:cantSplit/>
        </w:trPr>
        <w:tc>
          <w:tcPr>
            <w:tcW w:type="dxa" w:w="900"/>
            <w:vAlign w:val="top"/>
            <w:tcMar>
              <w:top w:w="80" w:type="dxa"/>
              <w:start w:w="120" w:type="dxa"/>
              <w:bottom w:w="80" w:type="dxa"/>
              <w:end w:w="120" w:type="dxa"/>
            </w:tcMar>
          </w:tcPr>
          <w:p>
            <w:pPr>
              <w:spacing w:before="0" w:after="40" w:line="240" w:lineRule="auto"/>
            </w:pPr>
            <w:r>
              <w:rPr>
                <w:rFonts w:ascii="Calibri" w:hAnsi="Calibri"/>
                <w:b/>
                <w:color w:val="1F2937"/>
                <w:sz w:val="17"/>
              </w:rPr>
              <w:t>v</w:t>
            </w:r>
          </w:p>
        </w:tc>
        <w:tc>
          <w:tcPr>
            <w:tcW w:type="dxa" w:w="1150"/>
            <w:vAlign w:val="top"/>
            <w:tcMar>
              <w:top w:w="80" w:type="dxa"/>
              <w:start w:w="120" w:type="dxa"/>
              <w:bottom w:w="80" w:type="dxa"/>
              <w:end w:w="120" w:type="dxa"/>
            </w:tcMar>
          </w:tcPr>
          <w:p>
            <w:pPr>
              <w:spacing w:before="0" w:after="40" w:line="240" w:lineRule="auto"/>
            </w:pPr>
            <w:r>
              <w:rPr>
                <w:rFonts w:ascii="Calibri" w:hAnsi="Calibri"/>
                <w:color w:val="1F2937"/>
                <w:sz w:val="17"/>
              </w:rPr>
              <w:t>0.0923</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7"/>
              </w:rPr>
              <w:t>0.2411</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7"/>
              </w:rPr>
              <w:t>0.1230</w:t>
            </w:r>
          </w:p>
        </w:tc>
        <w:tc>
          <w:tcPr>
            <w:tcW w:type="dxa" w:w="5110"/>
            <w:vAlign w:val="top"/>
            <w:tcMar>
              <w:top w:w="80" w:type="dxa"/>
              <w:start w:w="120" w:type="dxa"/>
              <w:bottom w:w="80" w:type="dxa"/>
              <w:end w:w="120" w:type="dxa"/>
            </w:tcMar>
          </w:tcPr>
          <w:p>
            <w:pPr>
              <w:spacing w:before="0" w:after="40" w:line="240" w:lineRule="auto"/>
            </w:pPr>
            <w:r>
              <w:rPr>
                <w:rFonts w:ascii="Calibri" w:hAnsi="Calibri"/>
                <w:color w:val="1F2937"/>
                <w:sz w:val="17"/>
              </w:rPr>
              <w:t>Lowest on all three metrics</w:t>
            </w:r>
          </w:p>
        </w:tc>
      </w:tr>
      <w:tr>
        <w:trPr>
          <w:cantSplit/>
        </w:trPr>
        <w:tc>
          <w:tcPr>
            <w:tcW w:type="dxa" w:w="900"/>
            <w:vAlign w:val="top"/>
            <w:tcMar>
              <w:top w:w="80" w:type="dxa"/>
              <w:start w:w="120" w:type="dxa"/>
              <w:bottom w:w="80" w:type="dxa"/>
              <w:end w:w="120" w:type="dxa"/>
            </w:tcMar>
          </w:tcPr>
          <w:p>
            <w:pPr>
              <w:spacing w:before="0" w:after="40" w:line="240" w:lineRule="auto"/>
            </w:pPr>
            <w:r>
              <w:rPr>
                <w:rFonts w:ascii="Calibri" w:hAnsi="Calibri"/>
                <w:b/>
                <w:color w:val="1F2937"/>
                <w:sz w:val="17"/>
              </w:rPr>
              <w:t>iv</w:t>
            </w:r>
          </w:p>
        </w:tc>
        <w:tc>
          <w:tcPr>
            <w:tcW w:type="dxa" w:w="1150"/>
            <w:vAlign w:val="top"/>
            <w:tcMar>
              <w:top w:w="80" w:type="dxa"/>
              <w:start w:w="120" w:type="dxa"/>
              <w:bottom w:w="80" w:type="dxa"/>
              <w:end w:w="120" w:type="dxa"/>
            </w:tcMar>
          </w:tcPr>
          <w:p>
            <w:pPr>
              <w:spacing w:before="0" w:after="40" w:line="240" w:lineRule="auto"/>
            </w:pPr>
            <w:r>
              <w:rPr>
                <w:rFonts w:ascii="Calibri" w:hAnsi="Calibri"/>
                <w:color w:val="1F2937"/>
                <w:sz w:val="17"/>
              </w:rPr>
              <w:t>0.0944</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7"/>
              </w:rPr>
              <w:t>0.2461</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7"/>
              </w:rPr>
              <w:t>0.1264</w:t>
            </w:r>
          </w:p>
        </w:tc>
        <w:tc>
          <w:tcPr>
            <w:tcW w:type="dxa" w:w="5110"/>
            <w:vAlign w:val="top"/>
            <w:tcMar>
              <w:top w:w="80" w:type="dxa"/>
              <w:start w:w="120" w:type="dxa"/>
              <w:bottom w:w="80" w:type="dxa"/>
              <w:end w:w="120" w:type="dxa"/>
            </w:tcMar>
          </w:tcPr>
          <w:p>
            <w:pPr>
              <w:spacing w:before="0" w:after="40" w:line="240" w:lineRule="auto"/>
            </w:pPr>
            <w:r>
              <w:rPr>
                <w:rFonts w:ascii="Calibri" w:hAnsi="Calibri"/>
                <w:color w:val="1F2937"/>
                <w:sz w:val="17"/>
              </w:rPr>
              <w:t>Close to v; tied for L1 and Linf after adjustment</w:t>
            </w:r>
          </w:p>
        </w:tc>
      </w:tr>
      <w:tr>
        <w:trPr>
          <w:cantSplit/>
        </w:trPr>
        <w:tc>
          <w:tcPr>
            <w:tcW w:type="dxa" w:w="900"/>
            <w:vAlign w:val="top"/>
            <w:tcMar>
              <w:top w:w="80" w:type="dxa"/>
              <w:start w:w="120" w:type="dxa"/>
              <w:bottom w:w="80" w:type="dxa"/>
              <w:end w:w="120" w:type="dxa"/>
            </w:tcMar>
          </w:tcPr>
          <w:p>
            <w:pPr>
              <w:spacing w:before="0" w:after="40" w:line="240" w:lineRule="auto"/>
            </w:pPr>
            <w:r>
              <w:rPr>
                <w:rFonts w:ascii="Calibri" w:hAnsi="Calibri"/>
                <w:b/>
                <w:color w:val="1F2937"/>
                <w:sz w:val="17"/>
              </w:rPr>
              <w:t>iii</w:t>
            </w:r>
          </w:p>
        </w:tc>
        <w:tc>
          <w:tcPr>
            <w:tcW w:type="dxa" w:w="1150"/>
            <w:vAlign w:val="top"/>
            <w:tcMar>
              <w:top w:w="80" w:type="dxa"/>
              <w:start w:w="120" w:type="dxa"/>
              <w:bottom w:w="80" w:type="dxa"/>
              <w:end w:w="120" w:type="dxa"/>
            </w:tcMar>
          </w:tcPr>
          <w:p>
            <w:pPr>
              <w:spacing w:before="0" w:after="40" w:line="240" w:lineRule="auto"/>
            </w:pPr>
            <w:r>
              <w:rPr>
                <w:rFonts w:ascii="Calibri" w:hAnsi="Calibri"/>
                <w:color w:val="1F2937"/>
                <w:sz w:val="17"/>
              </w:rPr>
              <w:t>0.0958</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7"/>
              </w:rPr>
              <w:t>0.2498</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7"/>
              </w:rPr>
              <w:t>0.1275</w:t>
            </w:r>
          </w:p>
        </w:tc>
        <w:tc>
          <w:tcPr>
            <w:tcW w:type="dxa" w:w="5110"/>
            <w:vAlign w:val="top"/>
            <w:tcMar>
              <w:top w:w="80" w:type="dxa"/>
              <w:start w:w="120" w:type="dxa"/>
              <w:bottom w:w="80" w:type="dxa"/>
              <w:end w:w="120" w:type="dxa"/>
            </w:tcMar>
          </w:tcPr>
          <w:p>
            <w:pPr>
              <w:spacing w:before="0" w:after="40" w:line="240" w:lineRule="auto"/>
            </w:pPr>
            <w:r>
              <w:rPr>
                <w:rFonts w:ascii="Calibri" w:hAnsi="Calibri"/>
                <w:color w:val="1F2937"/>
                <w:sz w:val="17"/>
              </w:rPr>
              <w:t>Close to iv; worse than v</w:t>
            </w:r>
          </w:p>
        </w:tc>
      </w:tr>
      <w:tr>
        <w:trPr>
          <w:cantSplit/>
        </w:trPr>
        <w:tc>
          <w:tcPr>
            <w:tcW w:type="dxa" w:w="900"/>
            <w:vAlign w:val="top"/>
            <w:tcMar>
              <w:top w:w="80" w:type="dxa"/>
              <w:start w:w="120" w:type="dxa"/>
              <w:bottom w:w="80" w:type="dxa"/>
              <w:end w:w="120" w:type="dxa"/>
            </w:tcMar>
          </w:tcPr>
          <w:p>
            <w:pPr>
              <w:spacing w:before="0" w:after="40" w:line="240" w:lineRule="auto"/>
            </w:pPr>
            <w:r>
              <w:rPr>
                <w:rFonts w:ascii="Calibri" w:hAnsi="Calibri"/>
                <w:b/>
                <w:color w:val="1F2937"/>
                <w:sz w:val="17"/>
              </w:rPr>
              <w:t>i</w:t>
            </w:r>
          </w:p>
        </w:tc>
        <w:tc>
          <w:tcPr>
            <w:tcW w:type="dxa" w:w="1150"/>
            <w:vAlign w:val="top"/>
            <w:tcMar>
              <w:top w:w="80" w:type="dxa"/>
              <w:start w:w="120" w:type="dxa"/>
              <w:bottom w:w="80" w:type="dxa"/>
              <w:end w:w="120" w:type="dxa"/>
            </w:tcMar>
          </w:tcPr>
          <w:p>
            <w:pPr>
              <w:spacing w:before="0" w:after="40" w:line="240" w:lineRule="auto"/>
            </w:pPr>
            <w:r>
              <w:rPr>
                <w:rFonts w:ascii="Calibri" w:hAnsi="Calibri"/>
                <w:color w:val="1F2937"/>
                <w:sz w:val="17"/>
              </w:rPr>
              <w:t>0.1019</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7"/>
              </w:rPr>
              <w:t>0.2662</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7"/>
              </w:rPr>
              <w:t>0.1366</w:t>
            </w:r>
          </w:p>
        </w:tc>
        <w:tc>
          <w:tcPr>
            <w:tcW w:type="dxa" w:w="5110"/>
            <w:vAlign w:val="top"/>
            <w:tcMar>
              <w:top w:w="80" w:type="dxa"/>
              <w:start w:w="120" w:type="dxa"/>
              <w:bottom w:w="80" w:type="dxa"/>
              <w:end w:w="120" w:type="dxa"/>
            </w:tcMar>
          </w:tcPr>
          <w:p>
            <w:pPr>
              <w:spacing w:before="0" w:after="40" w:line="240" w:lineRule="auto"/>
            </w:pPr>
            <w:r>
              <w:rPr>
                <w:rFonts w:ascii="Calibri" w:hAnsi="Calibri"/>
                <w:color w:val="1F2937"/>
                <w:sz w:val="17"/>
              </w:rPr>
              <w:t>Intermediate</w:t>
            </w:r>
          </w:p>
        </w:tc>
      </w:tr>
      <w:tr>
        <w:trPr>
          <w:cantSplit/>
        </w:trPr>
        <w:tc>
          <w:tcPr>
            <w:tcW w:type="dxa" w:w="900"/>
            <w:vAlign w:val="top"/>
            <w:tcMar>
              <w:top w:w="80" w:type="dxa"/>
              <w:start w:w="120" w:type="dxa"/>
              <w:bottom w:w="80" w:type="dxa"/>
              <w:end w:w="120" w:type="dxa"/>
            </w:tcMar>
          </w:tcPr>
          <w:p>
            <w:pPr>
              <w:spacing w:before="0" w:after="40" w:line="240" w:lineRule="auto"/>
            </w:pPr>
            <w:r>
              <w:rPr>
                <w:rFonts w:ascii="Calibri" w:hAnsi="Calibri"/>
                <w:b/>
                <w:color w:val="1F2937"/>
                <w:sz w:val="17"/>
              </w:rPr>
              <w:t>ii</w:t>
            </w:r>
          </w:p>
        </w:tc>
        <w:tc>
          <w:tcPr>
            <w:tcW w:type="dxa" w:w="1150"/>
            <w:vAlign w:val="top"/>
            <w:tcMar>
              <w:top w:w="80" w:type="dxa"/>
              <w:start w:w="120" w:type="dxa"/>
              <w:bottom w:w="80" w:type="dxa"/>
              <w:end w:w="120" w:type="dxa"/>
            </w:tcMar>
          </w:tcPr>
          <w:p>
            <w:pPr>
              <w:spacing w:before="0" w:after="40" w:line="240" w:lineRule="auto"/>
            </w:pPr>
            <w:r>
              <w:rPr>
                <w:rFonts w:ascii="Calibri" w:hAnsi="Calibri"/>
                <w:color w:val="1F2937"/>
                <w:sz w:val="17"/>
              </w:rPr>
              <w:t>0.1258</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7"/>
              </w:rPr>
              <w:t>0.3258</w:t>
            </w:r>
          </w:p>
        </w:tc>
        <w:tc>
          <w:tcPr>
            <w:tcW w:type="dxa" w:w="1100"/>
            <w:vAlign w:val="top"/>
            <w:tcMar>
              <w:top w:w="80" w:type="dxa"/>
              <w:start w:w="120" w:type="dxa"/>
              <w:bottom w:w="80" w:type="dxa"/>
              <w:end w:w="120" w:type="dxa"/>
            </w:tcMar>
          </w:tcPr>
          <w:p>
            <w:pPr>
              <w:spacing w:before="0" w:after="40" w:line="240" w:lineRule="auto"/>
            </w:pPr>
            <w:r>
              <w:rPr>
                <w:rFonts w:ascii="Calibri" w:hAnsi="Calibri"/>
                <w:color w:val="1F2937"/>
                <w:sz w:val="17"/>
              </w:rPr>
              <w:t>0.1677</w:t>
            </w:r>
          </w:p>
        </w:tc>
        <w:tc>
          <w:tcPr>
            <w:tcW w:type="dxa" w:w="5110"/>
            <w:vAlign w:val="top"/>
            <w:tcMar>
              <w:top w:w="80" w:type="dxa"/>
              <w:start w:w="120" w:type="dxa"/>
              <w:bottom w:w="80" w:type="dxa"/>
              <w:end w:w="120" w:type="dxa"/>
            </w:tcMar>
          </w:tcPr>
          <w:p>
            <w:pPr>
              <w:spacing w:before="0" w:after="40" w:line="240" w:lineRule="auto"/>
            </w:pPr>
            <w:r>
              <w:rPr>
                <w:rFonts w:ascii="Calibri" w:hAnsi="Calibri"/>
                <w:color w:val="1F2937"/>
                <w:sz w:val="17"/>
              </w:rPr>
              <w:t>Largest error on all three metrics</w:t>
            </w:r>
          </w:p>
        </w:tc>
      </w:tr>
    </w:tbl>
    <w:p>
      <w:pPr>
        <w:spacing w:after="0"/>
      </w:pPr>
    </w:p>
    <w:p>
      <w:r>
        <w:t>At this condition, method v reduced error relative to method ii by about 26.6% for RMSE, 26.0% for L1, and 26.6% for Linf. Relative to method i, the reductions were approximately 9.4%, 9.4%, and 9.9%, respectively.</w:t>
      </w:r>
    </w:p>
    <w:p>
      <w:r>
        <w:t>Holm-adjusted comparisons showed that i differed from every other method for all three metrics; ii was worse than every other method; and iii and iv did not differ. Method v was better than iii for all metrics. The v-iv contrast was significant for RMSE (adjusted p = 0.0416) but not for L1 (p = 0.0579) or Linf (p = 0.0642). Hence the defensible reference-condition ordering is v approximately iv approximately iii &lt; i &lt; ii, with the exact separation among v, iv, and iii depending on the metric.</w:t>
      </w:r>
    </w:p>
    <w:p>
      <w:pPr>
        <w:pStyle w:val="Heading2"/>
        <w:keepNext/>
      </w:pPr>
      <w:r>
        <w:t>4.2 Robust versus specialized methods</w:t>
      </w:r>
    </w:p>
    <w:p>
      <w:r>
        <w:t>Method v is the strongest overall candidate because it has the smallest point estimate for every metric at the reference condition and the smallest additional Linf degradation among methods ii-v at sigma = 1. Methods iii and iv form a competitive leading group; method iv benefits most from increasing sample size, suggesting some specialization for well-sampled conditions. Method ii is least robust in these results because it has the largest reference-condition error and the greatest additional Linf deterioration as sigma increases.</w:t>
      </w:r>
    </w:p>
    <w:p>
      <w:r>
        <w:t>A strict claim of robustness across all factor levels is not justified by the supplied tables. The post-hoc analysis evaluated one reference condition, not method contrasts within every factor combination, and significant interactions show that gaps are conditional. A confirmatory robustness analysis should estimate method contrasts within each sigma, G, mean_nsamp, and design_block level, report familywise-adjusted intervals, and count the proportion of cells in which each method is best or practically equivalent to best.</w:t>
      </w:r>
    </w:p>
    <w:p>
      <w:pPr>
        <w:pStyle w:val="Heading1"/>
        <w:keepNext/>
      </w:pPr>
      <w:r>
        <w:t>5. Proportion-specific diagnostics</w:t>
      </w:r>
    </w:p>
    <w:p>
      <w:r>
        <w:t>The estimated quantities lie on a simplex: individual proportions are bounded by 0 and 1 and components sum to 1. Sampling variance commonly changes with the true proportion, becoming smaller near boundaries on the raw scale, while cross-component errors are negatively dependent because of the closure constraint. These features can violate homoscedastic independent-normal residual assumptions even when scalar accuracy norms are analyzed.</w:t>
      </w:r>
    </w:p>
    <w:p>
      <w:r>
        <w:t>The use of log(1 + error) is sensible for nonnegative, right-skewed RMSE, L1, and Linf values and reduces leverage from large errors. It does not, however, directly address simplex geometry or boundary behavior. Arcsine-square-root or logit transformations apply to individual proportions, not naturally to multivariate distance measures; logit also requires handling exact zeros and ones. For compositional vectors, additive or isometric log-ratio coordinates are more coherent when component-level residuals are modeled.</w:t>
      </w:r>
    </w:p>
    <w:p>
      <w:r>
        <w:t>Recommended diagnostics are residual-versus-fitted and scale-location plots by method and factor level; Q-Q plots; variance comparisons across sigma, mean_nsamp, and proximity to the simplex boundary; and influence checks for high-error cells. If heteroscedasticity remains, use heteroscedasticity-consistent covariance estimates, generalized least squares with group-specific variances, or a mixed-effects model that respects repeated simulation/design-cell structure. A permutation MANOVA or bootstrap over design cells can provide a robustness check when multivariate normality or independence is doubtful.</w:t>
      </w:r>
    </w:p>
    <w:p>
      <w:pPr>
        <w:pStyle w:val="Heading1"/>
        <w:keepNext/>
      </w:pPr>
      <w:r>
        <w:t>6. Integrated conclusions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2300"/>
        <w:gridCol w:w="4560"/>
      </w:tblGrid>
      <w:tr>
        <w:trPr>
          <w:trHeight w:hRule="atLeast"/>
          <w:tblHeader w:val="true"/>
        </w:trPr>
        <w:tc>
          <w:tcPr>
            <w:tcW w:type="dxa" w:w="2500"/>
            <w:shd w:fill="E8EEF5"/>
            <w:vAlign w:val="center"/>
            <w:tcMar>
              <w:top w:w="80" w:type="dxa"/>
              <w:start w:w="120" w:type="dxa"/>
              <w:bottom w:w="80" w:type="dxa"/>
              <w:end w:w="120" w:type="dxa"/>
            </w:tcMar>
          </w:tcPr>
          <w:p>
            <w:pPr>
              <w:spacing w:before="0" w:after="0"/>
            </w:pPr>
            <w:r>
              <w:rPr>
                <w:rFonts w:ascii="Calibri" w:hAnsi="Calibri"/>
                <w:b/>
                <w:color w:val="1F4D78"/>
                <w:sz w:val="17"/>
              </w:rPr>
              <w:t>Question</w:t>
            </w:r>
          </w:p>
        </w:tc>
        <w:tc>
          <w:tcPr>
            <w:tcW w:type="dxa" w:w="2300"/>
            <w:shd w:fill="E8EEF5"/>
            <w:vAlign w:val="center"/>
            <w:tcMar>
              <w:top w:w="80" w:type="dxa"/>
              <w:start w:w="120" w:type="dxa"/>
              <w:bottom w:w="80" w:type="dxa"/>
              <w:end w:w="120" w:type="dxa"/>
            </w:tcMar>
          </w:tcPr>
          <w:p>
            <w:pPr>
              <w:spacing w:before="0" w:after="0"/>
            </w:pPr>
            <w:r>
              <w:rPr>
                <w:rFonts w:ascii="Calibri" w:hAnsi="Calibri"/>
                <w:b/>
                <w:color w:val="1F4D78"/>
                <w:sz w:val="17"/>
              </w:rPr>
              <w:t>Conclusion</w:t>
            </w:r>
          </w:p>
        </w:tc>
        <w:tc>
          <w:tcPr>
            <w:tcW w:type="dxa" w:w="4560"/>
            <w:shd w:fill="E8EEF5"/>
            <w:vAlign w:val="center"/>
            <w:tcMar>
              <w:top w:w="80" w:type="dxa"/>
              <w:start w:w="120" w:type="dxa"/>
              <w:bottom w:w="80" w:type="dxa"/>
              <w:end w:w="120" w:type="dxa"/>
            </w:tcMar>
          </w:tcPr>
          <w:p>
            <w:pPr>
              <w:spacing w:before="0" w:after="0"/>
            </w:pPr>
            <w:r>
              <w:rPr>
                <w:rFonts w:ascii="Calibri" w:hAnsi="Calibri"/>
                <w:b/>
                <w:color w:val="1F4D78"/>
                <w:sz w:val="17"/>
              </w:rPr>
              <w:t>Numerical basis</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7"/>
              </w:rPr>
              <w:t>Multivariate method difference</w:t>
            </w:r>
          </w:p>
        </w:tc>
        <w:tc>
          <w:tcPr>
            <w:tcW w:type="dxa" w:w="2300"/>
            <w:vAlign w:val="top"/>
            <w:tcMar>
              <w:top w:w="80" w:type="dxa"/>
              <w:start w:w="120" w:type="dxa"/>
              <w:bottom w:w="80" w:type="dxa"/>
              <w:end w:w="120" w:type="dxa"/>
            </w:tcMar>
          </w:tcPr>
          <w:p>
            <w:pPr>
              <w:spacing w:before="0" w:after="40" w:line="240" w:lineRule="auto"/>
            </w:pPr>
            <w:r>
              <w:rPr>
                <w:rFonts w:ascii="Calibri" w:hAnsi="Calibri"/>
                <w:color w:val="1F2937"/>
                <w:sz w:val="17"/>
              </w:rPr>
              <w:t>Supported</w:t>
            </w:r>
          </w:p>
        </w:tc>
        <w:tc>
          <w:tcPr>
            <w:tcW w:type="dxa" w:w="4560"/>
            <w:vAlign w:val="top"/>
            <w:tcMar>
              <w:top w:w="80" w:type="dxa"/>
              <w:start w:w="120" w:type="dxa"/>
              <w:bottom w:w="80" w:type="dxa"/>
              <w:end w:w="120" w:type="dxa"/>
            </w:tcMar>
          </w:tcPr>
          <w:p>
            <w:pPr>
              <w:spacing w:before="0" w:after="40" w:line="240" w:lineRule="auto"/>
            </w:pPr>
            <w:r>
              <w:rPr>
                <w:rFonts w:ascii="Calibri" w:hAnsi="Calibri"/>
                <w:color w:val="1F2937"/>
                <w:sz w:val="17"/>
              </w:rPr>
              <w:t>Pillai = 0.017273; p &lt; 2.2 x 10^-16</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7"/>
              </w:rPr>
              <w:t>Dominant experimental influences</w:t>
            </w:r>
          </w:p>
        </w:tc>
        <w:tc>
          <w:tcPr>
            <w:tcW w:type="dxa" w:w="2300"/>
            <w:vAlign w:val="top"/>
            <w:tcMar>
              <w:top w:w="80" w:type="dxa"/>
              <w:start w:w="120" w:type="dxa"/>
              <w:bottom w:w="80" w:type="dxa"/>
              <w:end w:w="120" w:type="dxa"/>
            </w:tcMar>
          </w:tcPr>
          <w:p>
            <w:pPr>
              <w:spacing w:before="0" w:after="40" w:line="240" w:lineRule="auto"/>
            </w:pPr>
            <w:r>
              <w:rPr>
                <w:rFonts w:ascii="Calibri" w:hAnsi="Calibri"/>
                <w:color w:val="1F2937"/>
                <w:sz w:val="17"/>
              </w:rPr>
              <w:t>sigma, then G</w:t>
            </w:r>
          </w:p>
        </w:tc>
        <w:tc>
          <w:tcPr>
            <w:tcW w:type="dxa" w:w="4560"/>
            <w:vAlign w:val="top"/>
            <w:tcMar>
              <w:top w:w="80" w:type="dxa"/>
              <w:start w:w="120" w:type="dxa"/>
              <w:bottom w:w="80" w:type="dxa"/>
              <w:end w:w="120" w:type="dxa"/>
            </w:tcMar>
          </w:tcPr>
          <w:p>
            <w:pPr>
              <w:spacing w:before="0" w:after="40" w:line="240" w:lineRule="auto"/>
            </w:pPr>
            <w:r>
              <w:rPr>
                <w:rFonts w:ascii="Calibri" w:hAnsi="Calibri"/>
                <w:color w:val="1F2937"/>
                <w:sz w:val="17"/>
              </w:rPr>
              <w:t>Pillai = 0.170355 and 0.118379; eta_p^2 about 0.15-0.16 and 0.11</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7"/>
              </w:rPr>
              <w:t>Secondary influences</w:t>
            </w:r>
          </w:p>
        </w:tc>
        <w:tc>
          <w:tcPr>
            <w:tcW w:type="dxa" w:w="2300"/>
            <w:vAlign w:val="top"/>
            <w:tcMar>
              <w:top w:w="80" w:type="dxa"/>
              <w:start w:w="120" w:type="dxa"/>
              <w:bottom w:w="80" w:type="dxa"/>
              <w:end w:w="120" w:type="dxa"/>
            </w:tcMar>
          </w:tcPr>
          <w:p>
            <w:pPr>
              <w:spacing w:before="0" w:after="40" w:line="240" w:lineRule="auto"/>
            </w:pPr>
            <w:r>
              <w:rPr>
                <w:rFonts w:ascii="Calibri" w:hAnsi="Calibri"/>
                <w:color w:val="1F2937"/>
                <w:sz w:val="17"/>
              </w:rPr>
              <w:t>mean_nsamp, design_block, theta_true</w:t>
            </w:r>
          </w:p>
        </w:tc>
        <w:tc>
          <w:tcPr>
            <w:tcW w:type="dxa" w:w="4560"/>
            <w:vAlign w:val="top"/>
            <w:tcMar>
              <w:top w:w="80" w:type="dxa"/>
              <w:start w:w="120" w:type="dxa"/>
              <w:bottom w:w="80" w:type="dxa"/>
              <w:end w:w="120" w:type="dxa"/>
            </w:tcMar>
          </w:tcPr>
          <w:p>
            <w:pPr>
              <w:spacing w:before="0" w:after="40" w:line="240" w:lineRule="auto"/>
            </w:pPr>
            <w:r>
              <w:rPr>
                <w:rFonts w:ascii="Calibri" w:hAnsi="Calibri"/>
                <w:color w:val="1F2937"/>
                <w:sz w:val="17"/>
              </w:rPr>
              <w:t>Consistent but small eta_p^2 values</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7"/>
              </w:rPr>
              <w:t>Minimal influences</w:t>
            </w:r>
          </w:p>
        </w:tc>
        <w:tc>
          <w:tcPr>
            <w:tcW w:type="dxa" w:w="2300"/>
            <w:vAlign w:val="top"/>
            <w:tcMar>
              <w:top w:w="80" w:type="dxa"/>
              <w:start w:w="120" w:type="dxa"/>
              <w:bottom w:w="80" w:type="dxa"/>
              <w:end w:w="120" w:type="dxa"/>
            </w:tcMar>
          </w:tcPr>
          <w:p>
            <w:pPr>
              <w:spacing w:before="0" w:after="40" w:line="240" w:lineRule="auto"/>
            </w:pPr>
            <w:r>
              <w:rPr>
                <w:rFonts w:ascii="Calibri" w:hAnsi="Calibri"/>
                <w:color w:val="1F2937"/>
                <w:sz w:val="17"/>
              </w:rPr>
              <w:t>theta_CV, p1, p2</w:t>
            </w:r>
          </w:p>
        </w:tc>
        <w:tc>
          <w:tcPr>
            <w:tcW w:type="dxa" w:w="4560"/>
            <w:vAlign w:val="top"/>
            <w:tcMar>
              <w:top w:w="80" w:type="dxa"/>
              <w:start w:w="120" w:type="dxa"/>
              <w:bottom w:w="80" w:type="dxa"/>
              <w:end w:w="120" w:type="dxa"/>
            </w:tcMar>
          </w:tcPr>
          <w:p>
            <w:pPr>
              <w:spacing w:before="0" w:after="40" w:line="240" w:lineRule="auto"/>
            </w:pPr>
            <w:r>
              <w:rPr>
                <w:rFonts w:ascii="Calibri" w:hAnsi="Calibri"/>
                <w:color w:val="1F2937"/>
                <w:sz w:val="17"/>
              </w:rPr>
              <w:t>theta_CV tiny; p1 and p2 main effects not significant</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7"/>
              </w:rPr>
              <w:t>Largest conditional effect</w:t>
            </w:r>
          </w:p>
        </w:tc>
        <w:tc>
          <w:tcPr>
            <w:tcW w:type="dxa" w:w="2300"/>
            <w:vAlign w:val="top"/>
            <w:tcMar>
              <w:top w:w="80" w:type="dxa"/>
              <w:start w:w="120" w:type="dxa"/>
              <w:bottom w:w="80" w:type="dxa"/>
              <w:end w:w="120" w:type="dxa"/>
            </w:tcMar>
          </w:tcPr>
          <w:p>
            <w:pPr>
              <w:spacing w:before="0" w:after="40" w:line="240" w:lineRule="auto"/>
            </w:pPr>
            <w:r>
              <w:rPr>
                <w:rFonts w:ascii="Calibri" w:hAnsi="Calibri"/>
                <w:color w:val="1F2937"/>
                <w:sz w:val="17"/>
              </w:rPr>
              <w:t>method x sigma</w:t>
            </w:r>
          </w:p>
        </w:tc>
        <w:tc>
          <w:tcPr>
            <w:tcW w:type="dxa" w:w="4560"/>
            <w:vAlign w:val="top"/>
            <w:tcMar>
              <w:top w:w="80" w:type="dxa"/>
              <w:start w:w="120" w:type="dxa"/>
              <w:bottom w:w="80" w:type="dxa"/>
              <w:end w:w="120" w:type="dxa"/>
            </w:tcMar>
          </w:tcPr>
          <w:p>
            <w:pPr>
              <w:spacing w:before="0" w:after="40" w:line="240" w:lineRule="auto"/>
            </w:pPr>
            <w:r>
              <w:rPr>
                <w:rFonts w:ascii="Calibri" w:hAnsi="Calibri"/>
                <w:color w:val="1F2937"/>
                <w:sz w:val="17"/>
              </w:rPr>
              <w:t>eta_p^2 about 0.0043-0.0047</w:t>
            </w:r>
          </w:p>
        </w:tc>
      </w:tr>
      <w:tr>
        <w:trPr>
          <w:cantSplit/>
        </w:trPr>
        <w:tc>
          <w:tcPr>
            <w:tcW w:type="dxa" w:w="2500"/>
            <w:vAlign w:val="top"/>
            <w:tcMar>
              <w:top w:w="80" w:type="dxa"/>
              <w:start w:w="120" w:type="dxa"/>
              <w:bottom w:w="80" w:type="dxa"/>
              <w:end w:w="120" w:type="dxa"/>
            </w:tcMar>
          </w:tcPr>
          <w:p>
            <w:pPr>
              <w:spacing w:before="0" w:after="40" w:line="240" w:lineRule="auto"/>
            </w:pPr>
            <w:r>
              <w:rPr>
                <w:rFonts w:ascii="Calibri" w:hAnsi="Calibri"/>
                <w:b/>
                <w:color w:val="1F2937"/>
                <w:sz w:val="17"/>
              </w:rPr>
              <w:t>Reference-condition methods</w:t>
            </w:r>
          </w:p>
        </w:tc>
        <w:tc>
          <w:tcPr>
            <w:tcW w:type="dxa" w:w="2300"/>
            <w:vAlign w:val="top"/>
            <w:tcMar>
              <w:top w:w="80" w:type="dxa"/>
              <w:start w:w="120" w:type="dxa"/>
              <w:bottom w:w="80" w:type="dxa"/>
              <w:end w:w="120" w:type="dxa"/>
            </w:tcMar>
          </w:tcPr>
          <w:p>
            <w:pPr>
              <w:spacing w:before="0" w:after="40" w:line="240" w:lineRule="auto"/>
            </w:pPr>
            <w:r>
              <w:rPr>
                <w:rFonts w:ascii="Calibri" w:hAnsi="Calibri"/>
                <w:color w:val="1F2937"/>
                <w:sz w:val="17"/>
              </w:rPr>
              <w:t>v best point estimate; iii/iv close</w:t>
            </w:r>
          </w:p>
        </w:tc>
        <w:tc>
          <w:tcPr>
            <w:tcW w:type="dxa" w:w="4560"/>
            <w:vAlign w:val="top"/>
            <w:tcMar>
              <w:top w:w="80" w:type="dxa"/>
              <w:start w:w="120" w:type="dxa"/>
              <w:bottom w:w="80" w:type="dxa"/>
              <w:end w:w="120" w:type="dxa"/>
            </w:tcMar>
          </w:tcPr>
          <w:p>
            <w:pPr>
              <w:spacing w:before="0" w:after="40" w:line="240" w:lineRule="auto"/>
            </w:pPr>
            <w:r>
              <w:rPr>
                <w:rFonts w:ascii="Calibri" w:hAnsi="Calibri"/>
                <w:color w:val="1F2937"/>
                <w:sz w:val="17"/>
              </w:rPr>
              <w:t>i intermediate; ii worst</w:t>
            </w:r>
          </w:p>
        </w:tc>
      </w:tr>
    </w:tbl>
    <w:p>
      <w:pPr>
        <w:spacing w:after="0"/>
      </w:pPr>
    </w:p>
    <w:p>
      <w:r>
        <w:t>In summary, the five methods have statistically distinct multivariate estimation-accuracy profiles, and the distinction is reproduced for RMSE, L1, and Linf. Yet experimental noise (sigma) and G have much greater practical influence than method choice. Method performance is condition-dependent, principally through sigma and, to a lesser extent, sample size, design block, and G. The reported post-hoc evidence favors method v, with iii and iv as close alternatives, but a full cellwise contrast analysis is needed before declaring any method uniformly robust.</w:t>
      </w:r>
    </w:p>
    <w:p>
      <w:r>
        <w:t>The strongest substantive conclusion is therefore hierarchical: first control or account for sigma and G; next consider sample size and distributional block; then select among methods using conditional contrasts. Statistical significance alone is insufficient in this very large sample, and practical conclusions should be anchored to effect sizes and raw-scale error differences.</w:t>
      </w:r>
    </w:p>
    <w:p>
      <w:pPr>
        <w:pStyle w:val="Heading1"/>
        <w:keepNext/>
      </w:pPr>
      <w:r>
        <w:t>7. Qualifications and recommended follow-up</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00"/>
        <w:gridCol w:w="7060"/>
      </w:tblGrid>
      <w:tr>
        <w:trPr>
          <w:trHeight w:hRule="atLeast"/>
          <w:tblHeader w:val="true"/>
        </w:trPr>
        <w:tc>
          <w:tcPr>
            <w:tcW w:type="dxa" w:w="2300"/>
            <w:shd w:fill="E8EEF5"/>
            <w:vAlign w:val="center"/>
            <w:tcMar>
              <w:top w:w="80" w:type="dxa"/>
              <w:start w:w="120" w:type="dxa"/>
              <w:bottom w:w="80" w:type="dxa"/>
              <w:end w:w="120" w:type="dxa"/>
            </w:tcMar>
          </w:tcPr>
          <w:p>
            <w:pPr>
              <w:spacing w:before="0" w:after="0"/>
            </w:pPr>
            <w:r>
              <w:rPr>
                <w:rFonts w:ascii="Calibri" w:hAnsi="Calibri"/>
                <w:b/>
                <w:color w:val="1F4D78"/>
                <w:sz w:val="17"/>
              </w:rPr>
              <w:t>Issue</w:t>
            </w:r>
          </w:p>
        </w:tc>
        <w:tc>
          <w:tcPr>
            <w:tcW w:type="dxa" w:w="7060"/>
            <w:shd w:fill="E8EEF5"/>
            <w:vAlign w:val="center"/>
            <w:tcMar>
              <w:top w:w="80" w:type="dxa"/>
              <w:start w:w="120" w:type="dxa"/>
              <w:bottom w:w="80" w:type="dxa"/>
              <w:end w:w="120" w:type="dxa"/>
            </w:tcMar>
          </w:tcPr>
          <w:p>
            <w:pPr>
              <w:spacing w:before="0" w:after="0"/>
            </w:pPr>
            <w:r>
              <w:rPr>
                <w:rFonts w:ascii="Calibri" w:hAnsi="Calibri"/>
                <w:b/>
                <w:color w:val="1F4D78"/>
                <w:sz w:val="17"/>
              </w:rPr>
              <w:t>Implication</w:t>
            </w:r>
          </w:p>
        </w:tc>
      </w:tr>
      <w:tr>
        <w:trPr>
          <w:cantSplit/>
        </w:trPr>
        <w:tc>
          <w:tcPr>
            <w:tcW w:type="dxa" w:w="2300"/>
            <w:vAlign w:val="top"/>
            <w:tcMar>
              <w:top w:w="80" w:type="dxa"/>
              <w:start w:w="120" w:type="dxa"/>
              <w:bottom w:w="80" w:type="dxa"/>
              <w:end w:w="120" w:type="dxa"/>
            </w:tcMar>
          </w:tcPr>
          <w:p>
            <w:pPr>
              <w:spacing w:before="0" w:after="40" w:line="240" w:lineRule="auto"/>
            </w:pPr>
            <w:r>
              <w:rPr>
                <w:rFonts w:ascii="Calibri" w:hAnsi="Calibri"/>
                <w:b/>
                <w:color w:val="1F2937"/>
                <w:sz w:val="17"/>
              </w:rPr>
              <w:t>Response definition</w:t>
            </w:r>
          </w:p>
        </w:tc>
        <w:tc>
          <w:tcPr>
            <w:tcW w:type="dxa" w:w="7060"/>
            <w:vAlign w:val="top"/>
            <w:tcMar>
              <w:top w:w="80" w:type="dxa"/>
              <w:start w:w="120" w:type="dxa"/>
              <w:bottom w:w="80" w:type="dxa"/>
              <w:end w:w="120" w:type="dxa"/>
            </w:tcMar>
          </w:tcPr>
          <w:p>
            <w:pPr>
              <w:spacing w:before="0" w:after="40" w:line="240" w:lineRule="auto"/>
            </w:pPr>
            <w:r>
              <w:rPr>
                <w:rFonts w:ascii="Calibri" w:hAnsi="Calibri"/>
                <w:color w:val="1F2937"/>
                <w:sz w:val="17"/>
              </w:rPr>
              <w:t>MANOVA contains RMSE and L1 only; Linf is separate; bias and variance are absent.</w:t>
            </w:r>
          </w:p>
        </w:tc>
      </w:tr>
      <w:tr>
        <w:trPr>
          <w:cantSplit/>
        </w:trPr>
        <w:tc>
          <w:tcPr>
            <w:tcW w:type="dxa" w:w="2300"/>
            <w:vAlign w:val="top"/>
            <w:tcMar>
              <w:top w:w="80" w:type="dxa"/>
              <w:start w:w="120" w:type="dxa"/>
              <w:bottom w:w="80" w:type="dxa"/>
              <w:end w:w="120" w:type="dxa"/>
            </w:tcMar>
          </w:tcPr>
          <w:p>
            <w:pPr>
              <w:spacing w:before="0" w:after="40" w:line="240" w:lineRule="auto"/>
            </w:pPr>
            <w:r>
              <w:rPr>
                <w:rFonts w:ascii="Calibri" w:hAnsi="Calibri"/>
                <w:b/>
                <w:color w:val="1F2937"/>
                <w:sz w:val="17"/>
              </w:rPr>
              <w:t>Design coverage</w:t>
            </w:r>
          </w:p>
        </w:tc>
        <w:tc>
          <w:tcPr>
            <w:tcW w:type="dxa" w:w="7060"/>
            <w:vAlign w:val="top"/>
            <w:tcMar>
              <w:top w:w="80" w:type="dxa"/>
              <w:start w:w="120" w:type="dxa"/>
              <w:bottom w:w="80" w:type="dxa"/>
              <w:end w:w="120" w:type="dxa"/>
            </w:tcMar>
          </w:tcPr>
          <w:p>
            <w:pPr>
              <w:spacing w:before="0" w:after="40" w:line="240" w:lineRule="auto"/>
            </w:pPr>
            <w:r>
              <w:rPr>
                <w:rFonts w:ascii="Calibri" w:hAnsi="Calibri"/>
                <w:color w:val="1F2937"/>
                <w:sz w:val="17"/>
              </w:rPr>
              <w:t>Only three distribution blocks appear in the fitted output; log-uniform is not represented.</w:t>
            </w:r>
          </w:p>
        </w:tc>
      </w:tr>
      <w:tr>
        <w:trPr>
          <w:cantSplit/>
        </w:trPr>
        <w:tc>
          <w:tcPr>
            <w:tcW w:type="dxa" w:w="2300"/>
            <w:vAlign w:val="top"/>
            <w:tcMar>
              <w:top w:w="80" w:type="dxa"/>
              <w:start w:w="120" w:type="dxa"/>
              <w:bottom w:w="80" w:type="dxa"/>
              <w:end w:w="120" w:type="dxa"/>
            </w:tcMar>
          </w:tcPr>
          <w:p>
            <w:pPr>
              <w:spacing w:before="0" w:after="40" w:line="240" w:lineRule="auto"/>
            </w:pPr>
            <w:r>
              <w:rPr>
                <w:rFonts w:ascii="Calibri" w:hAnsi="Calibri"/>
                <w:b/>
                <w:color w:val="1F2937"/>
                <w:sz w:val="17"/>
              </w:rPr>
              <w:t>ANOVA sums of squares</w:t>
            </w:r>
          </w:p>
        </w:tc>
        <w:tc>
          <w:tcPr>
            <w:tcW w:type="dxa" w:w="7060"/>
            <w:vAlign w:val="top"/>
            <w:tcMar>
              <w:top w:w="80" w:type="dxa"/>
              <w:start w:w="120" w:type="dxa"/>
              <w:bottom w:w="80" w:type="dxa"/>
              <w:end w:w="120" w:type="dxa"/>
            </w:tcMar>
          </w:tcPr>
          <w:p>
            <w:pPr>
              <w:spacing w:before="0" w:after="40" w:line="240" w:lineRule="auto"/>
            </w:pPr>
            <w:r>
              <w:rPr>
                <w:rFonts w:ascii="Calibri" w:hAnsi="Calibri"/>
                <w:color w:val="1F2937"/>
                <w:sz w:val="17"/>
              </w:rPr>
              <w:t>Reported tables are sequential Type I tests; imbalance from row sampling can make order matter.</w:t>
            </w:r>
          </w:p>
        </w:tc>
      </w:tr>
      <w:tr>
        <w:trPr>
          <w:cantSplit/>
        </w:trPr>
        <w:tc>
          <w:tcPr>
            <w:tcW w:type="dxa" w:w="2300"/>
            <w:vAlign w:val="top"/>
            <w:tcMar>
              <w:top w:w="80" w:type="dxa"/>
              <w:start w:w="120" w:type="dxa"/>
              <w:bottom w:w="80" w:type="dxa"/>
              <w:end w:w="120" w:type="dxa"/>
            </w:tcMar>
          </w:tcPr>
          <w:p>
            <w:pPr>
              <w:spacing w:before="0" w:after="40" w:line="240" w:lineRule="auto"/>
            </w:pPr>
            <w:r>
              <w:rPr>
                <w:rFonts w:ascii="Calibri" w:hAnsi="Calibri"/>
                <w:b/>
                <w:color w:val="1F2937"/>
                <w:sz w:val="17"/>
              </w:rPr>
              <w:t>Dependence</w:t>
            </w:r>
          </w:p>
        </w:tc>
        <w:tc>
          <w:tcPr>
            <w:tcW w:type="dxa" w:w="7060"/>
            <w:vAlign w:val="top"/>
            <w:tcMar>
              <w:top w:w="80" w:type="dxa"/>
              <w:start w:w="120" w:type="dxa"/>
              <w:bottom w:w="80" w:type="dxa"/>
              <w:end w:w="120" w:type="dxa"/>
            </w:tcMar>
          </w:tcPr>
          <w:p>
            <w:pPr>
              <w:spacing w:before="0" w:after="40" w:line="240" w:lineRule="auto"/>
            </w:pPr>
            <w:r>
              <w:rPr>
                <w:rFonts w:ascii="Calibri" w:hAnsi="Calibri"/>
                <w:color w:val="1F2937"/>
                <w:sz w:val="17"/>
              </w:rPr>
              <w:t>Simulation, mesh, and design-cell clustering are not modeled as random effects in Code A.</w:t>
            </w:r>
          </w:p>
        </w:tc>
      </w:tr>
      <w:tr>
        <w:trPr>
          <w:cantSplit/>
        </w:trPr>
        <w:tc>
          <w:tcPr>
            <w:tcW w:type="dxa" w:w="2300"/>
            <w:vAlign w:val="top"/>
            <w:tcMar>
              <w:top w:w="80" w:type="dxa"/>
              <w:start w:w="120" w:type="dxa"/>
              <w:bottom w:w="80" w:type="dxa"/>
              <w:end w:w="120" w:type="dxa"/>
            </w:tcMar>
          </w:tcPr>
          <w:p>
            <w:pPr>
              <w:spacing w:before="0" w:after="40" w:line="240" w:lineRule="auto"/>
            </w:pPr>
            <w:r>
              <w:rPr>
                <w:rFonts w:ascii="Calibri" w:hAnsi="Calibri"/>
                <w:b/>
                <w:color w:val="1F2937"/>
                <w:sz w:val="17"/>
              </w:rPr>
              <w:t>Post-hoc scope</w:t>
            </w:r>
          </w:p>
        </w:tc>
        <w:tc>
          <w:tcPr>
            <w:tcW w:type="dxa" w:w="7060"/>
            <w:vAlign w:val="top"/>
            <w:tcMar>
              <w:top w:w="80" w:type="dxa"/>
              <w:start w:w="120" w:type="dxa"/>
              <w:bottom w:w="80" w:type="dxa"/>
              <w:end w:w="120" w:type="dxa"/>
            </w:tcMar>
          </w:tcPr>
          <w:p>
            <w:pPr>
              <w:spacing w:before="0" w:after="40" w:line="240" w:lineRule="auto"/>
            </w:pPr>
            <w:r>
              <w:rPr>
                <w:rFonts w:ascii="Calibri" w:hAnsi="Calibri"/>
                <w:color w:val="1F2937"/>
                <w:sz w:val="17"/>
              </w:rPr>
              <w:t>Contrasts are at one reference condition, not averaged over or stratified by every factor level.</w:t>
            </w:r>
          </w:p>
        </w:tc>
      </w:tr>
      <w:tr>
        <w:trPr>
          <w:cantSplit/>
        </w:trPr>
        <w:tc>
          <w:tcPr>
            <w:tcW w:type="dxa" w:w="2300"/>
            <w:vAlign w:val="top"/>
            <w:tcMar>
              <w:top w:w="80" w:type="dxa"/>
              <w:start w:w="120" w:type="dxa"/>
              <w:bottom w:w="80" w:type="dxa"/>
              <w:end w:w="120" w:type="dxa"/>
            </w:tcMar>
          </w:tcPr>
          <w:p>
            <w:pPr>
              <w:spacing w:before="0" w:after="40" w:line="240" w:lineRule="auto"/>
            </w:pPr>
            <w:r>
              <w:rPr>
                <w:rFonts w:ascii="Calibri" w:hAnsi="Calibri"/>
                <w:b/>
                <w:color w:val="1F2937"/>
                <w:sz w:val="17"/>
              </w:rPr>
              <w:t>Effect-size precision</w:t>
            </w:r>
          </w:p>
        </w:tc>
        <w:tc>
          <w:tcPr>
            <w:tcW w:type="dxa" w:w="7060"/>
            <w:vAlign w:val="top"/>
            <w:tcMar>
              <w:top w:w="80" w:type="dxa"/>
              <w:start w:w="120" w:type="dxa"/>
              <w:bottom w:w="80" w:type="dxa"/>
              <w:end w:w="120" w:type="dxa"/>
            </w:tcMar>
          </w:tcPr>
          <w:p>
            <w:pPr>
              <w:spacing w:before="0" w:after="40" w:line="240" w:lineRule="auto"/>
            </w:pPr>
            <w:r>
              <w:rPr>
                <w:rFonts w:ascii="Calibri" w:hAnsi="Calibri"/>
                <w:color w:val="1F2937"/>
                <w:sz w:val="17"/>
              </w:rPr>
              <w:t>Computed eta_p^2 values use rounded printed sums of squares; retain more digits in future output.</w:t>
            </w:r>
          </w:p>
        </w:tc>
      </w:tr>
    </w:tbl>
    <w:p>
      <w:pPr>
        <w:spacing w:after="0"/>
      </w:pPr>
    </w:p>
    <w:p>
      <w:r>
        <w:t>For a confirmatory analysis, fit Type II or Type III tests with explicitly chosen contrasts; account for design-cell or simulation dependence; compute cellwise estimated marginal means for method within sigma, G, mean_nsamp, and design_block; and report adjusted contrasts plus practical-equivalence thresholds. These additions would turn the present strong screening analysis into a defensible robustness assessment.</w:t>
      </w:r>
    </w:p>
    <w:p>
      <w:pPr>
        <w:pStyle w:val="Heading1"/>
        <w:keepNext/>
      </w:pPr>
      <w:r>
        <w:t>Source materials</w:t>
      </w:r>
    </w:p>
    <w:p>
      <w:pPr>
        <w:pStyle w:val="SmallNote"/>
      </w:pPr>
      <w:r>
        <w:t>build_design_matrix(2).R - factorial design construction and default factor levels.</w:t>
      </w:r>
    </w:p>
    <w:p>
      <w:pPr>
        <w:pStyle w:val="SmallNote"/>
      </w:pPr>
      <w:r>
        <w:t>code-A(9).R - sampling, transformations, model formulas, and post-hoc specification.</w:t>
      </w:r>
    </w:p>
    <w:p>
      <w:pPr>
        <w:pStyle w:val="SmallNote"/>
      </w:pPr>
      <w:r>
        <w:t>results-code-A(9).txt - fitted MANOVA, ANOVA, Linf regression, and estimated marginal means.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6"/>
      </w:rPr>
      <w:t>ESTIMATION ACCURACY | FACTORIAL MANOVA AND ANOVA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Statistical Analysis of Estimation Accuracy</dc:title>
  <dc:subject>Factorial MANOVA and univariate factorial ANOVAs for five proportion estimation methods</dc:subject>
  <dc:creator>OpenAI</dc:creator>
  <cp:keywords>MANOVA, ANOVA, estimation accuracy, partial eta squared, proportions</cp:keywords>
  <dc:description>generated by python-docx</dc:description>
  <cp:lastModifiedBy/>
  <cp:revision>1</cp:revision>
  <dcterms:created xsi:type="dcterms:W3CDTF">2013-12-23T23:15:00Z</dcterms:created>
  <dcterms:modified xsi:type="dcterms:W3CDTF">2013-12-23T23:15:00Z</dcterms:modified>
  <cp:category/>
</cp:coreProperties>
</file>