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0"/>
      </w:pPr>
    </w:p>
    <w:p>
      <w:pPr>
        <w:keepNext/>
        <w:spacing w:after="200"/>
      </w:pPr>
      <w:r>
        <w:rPr>
          <w:rFonts w:ascii="Calibri" w:hAnsi="Calibri"/>
          <w:b/>
          <w:color w:val="1F4D78"/>
          <w:sz w:val="50"/>
        </w:rPr>
        <w:t>Integrated Analysis of Compositional Likelihood Estimation Results</w:t>
      </w:r>
    </w:p>
    <w:p>
      <w:pPr>
        <w:keepNext/>
        <w:spacing w:after="360"/>
      </w:pPr>
      <w:r>
        <w:rPr>
          <w:rFonts w:ascii="Calibri" w:hAnsi="Calibri"/>
          <w:color w:val="5B6573"/>
          <w:sz w:val="26"/>
        </w:rPr>
        <w:t>Pairwise Hotelling tests, factorial MANOVA, univariate ANOVA, and relative-efficiency synthesis</w:t>
      </w:r>
    </w:p>
    <w:p>
      <w:pPr>
        <w:spacing w:after="560"/>
      </w:pPr>
      <w:r>
        <w:rPr>
          <w:rFonts w:ascii="Calibri" w:hAnsi="Calibri"/>
          <w:color w:val="5B6573"/>
          <w:sz w:val="19"/>
        </w:rPr>
        <w:t>Analysis sources: results-code-C.txt, results-code-C-summary.csv, and results-code-D.txt  |  Prepared 27 August 2026</w:t>
      </w:r>
    </w:p>
    <w:tbl>
      <w:tblPr>
        <w:tblStyle w:val="TableGrid"/>
        <w:tblW w:type="dxa" w:w="9360"/>
        <w:jc w:val="left"/>
        <w:tblLayout w:type="fixed"/>
        <w:tblLook w:firstColumn="1" w:firstRow="1" w:lastColumn="0" w:lastRow="0" w:noHBand="0" w:noVBand="1" w:val="04A0"/>
        <w:tblInd w:w="120" w:type="dxa"/>
        <w:tblBorders>
          <w:top w:val="single" w:sz="4" w:space="0" w:color="D4D9E0"/>
          <w:left w:val="single" w:sz="4" w:space="0" w:color="D4D9E0"/>
          <w:bottom w:val="single" w:sz="4" w:space="0" w:color="D4D9E0"/>
          <w:right w:val="single" w:sz="4" w:space="0" w:color="D4D9E0"/>
          <w:insideH w:val="single" w:sz="4" w:space="0" w:color="D4D9E0"/>
          <w:insideV w:val="single" w:sz="4" w:space="0" w:color="D4D9E0"/>
        </w:tblBorders>
      </w:tblPr>
      <w:tblGrid>
        <w:gridCol w:w="9360"/>
      </w:tblGrid>
      <w:tr>
        <w:trPr>
          <w:cantSplit/>
        </w:trPr>
        <w:tc>
          <w:tcPr>
            <w:tcW w:type="dxa" w:w="9360"/>
            <w:shd w:fill="F2F4F7"/>
            <w:tcMar>
              <w:top w:w="80" w:type="dxa"/>
              <w:start w:w="120" w:type="dxa"/>
              <w:bottom w:w="80" w:type="dxa"/>
              <w:end w:w="120" w:type="dxa"/>
            </w:tcMar>
          </w:tcPr>
          <w:p>
            <w:pPr>
              <w:keepLines/>
              <w:spacing w:after="0"/>
            </w:pPr>
            <w:r>
              <w:rPr>
                <w:b/>
                <w:color w:val="1F4D78"/>
              </w:rPr>
              <w:t xml:space="preserve">Central finding. </w:t>
            </w:r>
            <w:r>
              <w:t>The global hierarchy is v &gt; iii &gt; iv &gt; i &gt; ii, where &gt; denotes lower error. Method v is the point-estimate leader, but its 0.11-0.16% advantage over iii is practically negligible. Across factorial contrasts, sigma is the dominant sensitivity driver, followed by sampling-distribution block, mean sample size, and G. Universal robustness is not established because Code D fits main effects only and reports no factor-level means or interactions.</w:t>
            </w:r>
          </w:p>
        </w:tc>
      </w:tr>
    </w:tbl>
    <w:p>
      <w:pPr>
        <w:spacing w:after="0"/>
      </w:pPr>
    </w:p>
    <w:p>
      <w:r>
        <w:br w:type="page"/>
      </w:r>
    </w:p>
    <w:p>
      <w:pPr>
        <w:pStyle w:val="Heading1"/>
        <w:keepNext/>
      </w:pPr>
      <w:r>
        <w:t>Executive summary</w:t>
      </w:r>
    </w:p>
    <w:p>
      <w:pPr>
        <w:keepLines/>
      </w:pPr>
      <w:r>
        <w:t>Code C compared all ten method pairs using the joint vector of log-error differences for RMSE, L1, and Linf. Every comparison used 48,114 matched simulation rows. Pillai traces ranged from 0.00143 for v versus iii to 0.29092 for v versus ii, and all omnibus p-values were below 7.9 x 10^-15.</w:t>
      </w:r>
    </w:p>
    <w:p>
      <w:pPr>
        <w:keepLines/>
      </w:pPr>
      <w:r>
        <w:t>The pairwise mean log-ratios give the consistent ordering v, iii, iv, i, ii for all three metrics. Relative to v, iii is only 0.11-0.16% worse, iv is 1.01-1.04% worse, i is 3.71-3.78% worse, and ii is 19.71-19.77% worse. Thus, v is the global point-estimate leader, iii is a practically near-equivalent alternative, and ii is materially inferior.</w:t>
      </w:r>
    </w:p>
    <w:p>
      <w:pPr>
        <w:keepLines/>
      </w:pPr>
      <w:r>
        <w:t>Code D evaluates whether pairwise performance gaps vary with design_block, G, theta_true, theta_CV, sigma, mean_nsamp, p1, and p2. Sigma is significant in every contrast and has the largest median Pillai trace (0.0291); it is the largest multivariate driver in 8 of 10 contrasts. Design block and mean_nsamp form the next tier, followed by G and theta_true. Theta_CV and p2 have sparse, very small nominal effects, and p1 is nonsignificant in every contrast.</w:t>
      </w:r>
    </w:p>
    <w:p>
      <w:pPr>
        <w:keepLines/>
      </w:pPr>
      <w:r>
        <w:t>The univariate evidence is aligned across RMSE, L1, and Linf. Linf adds no independent multivariate information: the residual response rank is 2 of 3 in every contrast, so Code D drops Linf from the joint MANOVA. Its univariate F and p-values duplicate L1 because the metrics are linearly dependent for these three-part compositional errors.</w:t>
      </w:r>
    </w:p>
    <w:tbl>
      <w:tblPr>
        <w:tblStyle w:val="TableGrid"/>
        <w:tblW w:type="dxa" w:w="9360"/>
        <w:jc w:val="left"/>
        <w:tblLayout w:type="fixed"/>
        <w:tblLook w:firstColumn="1" w:firstRow="1" w:lastColumn="0" w:lastRow="0" w:noHBand="0" w:noVBand="1" w:val="04A0"/>
        <w:tblInd w:w="120" w:type="dxa"/>
        <w:tblBorders>
          <w:top w:val="single" w:sz="4" w:space="0" w:color="D4D9E0"/>
          <w:left w:val="single" w:sz="4" w:space="0" w:color="D4D9E0"/>
          <w:bottom w:val="single" w:sz="4" w:space="0" w:color="D4D9E0"/>
          <w:right w:val="single" w:sz="4" w:space="0" w:color="D4D9E0"/>
          <w:insideH w:val="single" w:sz="4" w:space="0" w:color="D4D9E0"/>
          <w:insideV w:val="single" w:sz="4" w:space="0" w:color="D4D9E0"/>
        </w:tblBorders>
      </w:tblPr>
      <w:tblGrid>
        <w:gridCol w:w="9360"/>
      </w:tblGrid>
      <w:tr>
        <w:trPr>
          <w:cantSplit/>
        </w:trPr>
        <w:tc>
          <w:tcPr>
            <w:tcW w:type="dxa" w:w="9360"/>
            <w:shd w:fill="F2F4F7"/>
            <w:tcMar>
              <w:top w:w="80" w:type="dxa"/>
              <w:start w:w="120" w:type="dxa"/>
              <w:bottom w:w="80" w:type="dxa"/>
              <w:end w:w="120" w:type="dxa"/>
            </w:tcMar>
          </w:tcPr>
          <w:p>
            <w:pPr>
              <w:keepLines/>
              <w:spacing w:after="0"/>
            </w:pPr>
            <w:r>
              <w:rPr>
                <w:b/>
                <w:color w:val="1F4D78"/>
              </w:rPr>
              <w:t xml:space="preserve">Interpretive boundary. </w:t>
            </w:r>
            <w:r>
              <w:t>Code D contains no interaction terms and no factor-level estimated means. It identifies factors associated with changing method gaps but cannot determine whether the gap widens or narrows at a given level, locate crossover cells, or prove that a globally inferior method becomes locally superior.</w:t>
            </w:r>
          </w:p>
        </w:tc>
      </w:tr>
    </w:tbl>
    <w:p>
      <w:pPr>
        <w:spacing w:after="0"/>
      </w:pPr>
    </w:p>
    <w:p>
      <w:r>
        <w:br w:type="page"/>
      </w:r>
    </w:p>
    <w:p>
      <w:pPr>
        <w:pStyle w:val="Heading1"/>
        <w:keepNext/>
      </w:pPr>
      <w:r>
        <w:t>1. Statistical formulation and model audit</w:t>
      </w:r>
    </w:p>
    <w:p>
      <w:pPr>
        <w:pStyle w:val="Heading2"/>
        <w:keepNext/>
      </w:pPr>
      <w:r>
        <w:t>1.1 Matched multivariate contrasts</w:t>
      </w:r>
    </w:p>
    <w:p>
      <w:pPr>
        <w:keepLines/>
      </w:pPr>
      <w:r>
        <w:t>For each method pair, the script first matched observations on example_id, design_block, G, theta_true, theta_CV, sigma, mean_nsamp, p1, and p2. It then formed the three-dimensional difference vector d = [d_RMSE, d_L1, d_Linf] and tested H0: E(d) = 0 using a one-sample Hotelling T-squared statistic, reported equivalently through Pillai's trace and an approximate F test.</w:t>
      </w:r>
    </w:p>
    <w:p>
      <w:pPr>
        <w:keepLines/>
        <w:spacing w:before="80" w:after="160"/>
        <w:jc w:val="center"/>
      </w:pPr>
      <w:r>
        <w:rPr>
          <w:rFonts w:ascii="Cambria Math" w:hAnsi="Cambria Math"/>
          <w:i/>
          <w:sz w:val="21"/>
        </w:rPr>
        <w:t>d_m = log[(error_target,m + 10^-6) / (error_reference,m + 10^-6)],   m in {RMSE, L1, Linf}</w:t>
      </w:r>
    </w:p>
    <w:p>
      <w:pPr>
        <w:keepLines/>
      </w:pPr>
      <w:r>
        <w:t>A negative difference favors the target method. Exponentiating gives the ratio of shifted errors, and 100 x [exp(d_m) - 1] gives the reported percentage change. Because the transformation is log(error + 10^-6), not log(error), the interpretation is exactly a ratio of epsilon-shifted errors. It approximates the ordinary error ratio when both errors are large relative to 10^-6, but may be sensitive to epsilon near zero.</w:t>
      </w:r>
    </w:p>
    <w:p>
      <w:pPr>
        <w:pStyle w:val="Heading2"/>
        <w:keepNext/>
      </w:pPr>
      <w:r>
        <w:t>1.2 Pairwise omnibus interpretation</w:t>
      </w:r>
    </w:p>
    <w:p>
      <w:pPr>
        <w:keepLines/>
      </w:pPr>
      <w:r>
        <w:t>The Hotelling/Pillai test asks whether the three mean log-differences are jointly zero while accounting for their covariance. Rejection identifies global separation but does not, by itself, establish metric direction. Direction is supplied by the mean log-differences, which are coherent in these results.</w:t>
      </w:r>
    </w:p>
    <w:tbl>
      <w:tblPr>
        <w:tblStyle w:val="TableGrid"/>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700"/>
        <w:gridCol w:w="6660"/>
      </w:tblGrid>
      <w:tr>
        <w:trPr>
          <w:trHeight w:hRule="atLeast"/>
          <w:tblHeader w:val="true"/>
        </w:trPr>
        <w:tc>
          <w:tcPr>
            <w:tcW w:type="dxa" w:w="2700"/>
            <w:shd w:fill="E8EEF5"/>
            <w:vAlign w:val="center"/>
            <w:tcMar>
              <w:top w:w="80" w:type="dxa"/>
              <w:start w:w="120" w:type="dxa"/>
              <w:bottom w:w="80" w:type="dxa"/>
              <w:end w:w="120" w:type="dxa"/>
            </w:tcMar>
          </w:tcPr>
          <w:p>
            <w:pPr>
              <w:keepLines/>
              <w:spacing w:before="0" w:after="0"/>
            </w:pPr>
            <w:r>
              <w:rPr>
                <w:rFonts w:ascii="Calibri" w:hAnsi="Calibri"/>
                <w:b/>
                <w:color w:val="1F4D78"/>
                <w:sz w:val="18"/>
              </w:rPr>
              <w:t>Component</w:t>
            </w:r>
          </w:p>
        </w:tc>
        <w:tc>
          <w:tcPr>
            <w:tcW w:type="dxa" w:w="6660"/>
            <w:shd w:fill="E8EEF5"/>
            <w:vAlign w:val="center"/>
            <w:tcMar>
              <w:top w:w="80" w:type="dxa"/>
              <w:start w:w="120" w:type="dxa"/>
              <w:bottom w:w="80" w:type="dxa"/>
              <w:end w:w="120" w:type="dxa"/>
            </w:tcMar>
          </w:tcPr>
          <w:p>
            <w:pPr>
              <w:keepLines/>
              <w:spacing w:before="0" w:after="0"/>
            </w:pPr>
            <w:r>
              <w:rPr>
                <w:rFonts w:ascii="Calibri" w:hAnsi="Calibri"/>
                <w:b/>
                <w:color w:val="1F4D78"/>
                <w:sz w:val="18"/>
              </w:rPr>
              <w:t>Code C implementation</w:t>
            </w:r>
          </w:p>
        </w:tc>
      </w:tr>
      <w:tr>
        <w:trPr>
          <w:cantSplit/>
        </w:trPr>
        <w:tc>
          <w:tcPr>
            <w:tcW w:type="dxa" w:w="2700"/>
            <w:vAlign w:val="top"/>
            <w:tcMar>
              <w:top w:w="80" w:type="dxa"/>
              <w:start w:w="120" w:type="dxa"/>
              <w:bottom w:w="80" w:type="dxa"/>
              <w:end w:w="120" w:type="dxa"/>
            </w:tcMar>
          </w:tcPr>
          <w:p>
            <w:pPr>
              <w:keepLines/>
              <w:spacing w:before="0" w:after="40" w:line="240" w:lineRule="auto"/>
            </w:pPr>
            <w:r>
              <w:rPr>
                <w:rFonts w:ascii="Calibri" w:hAnsi="Calibri"/>
                <w:b/>
                <w:color w:val="1F2937"/>
                <w:sz w:val="18"/>
              </w:rPr>
              <w:t>Complete paired rows</w:t>
            </w:r>
          </w:p>
        </w:tc>
        <w:tc>
          <w:tcPr>
            <w:tcW w:type="dxa" w:w="6660"/>
            <w:vAlign w:val="top"/>
            <w:tcMar>
              <w:top w:w="80" w:type="dxa"/>
              <w:start w:w="120" w:type="dxa"/>
              <w:bottom w:w="80" w:type="dxa"/>
              <w:end w:w="120" w:type="dxa"/>
            </w:tcMar>
          </w:tcPr>
          <w:p>
            <w:pPr>
              <w:keepLines/>
              <w:spacing w:before="0" w:after="40" w:line="240" w:lineRule="auto"/>
            </w:pPr>
            <w:r>
              <w:rPr>
                <w:rFonts w:ascii="Calibri" w:hAnsi="Calibri"/>
                <w:color w:val="1F2937"/>
                <w:sz w:val="18"/>
              </w:rPr>
              <w:t>48,114 for every method pair</w:t>
            </w:r>
          </w:p>
        </w:tc>
      </w:tr>
      <w:tr>
        <w:trPr>
          <w:cantSplit/>
        </w:trPr>
        <w:tc>
          <w:tcPr>
            <w:tcW w:type="dxa" w:w="2700"/>
            <w:vAlign w:val="top"/>
            <w:tcMar>
              <w:top w:w="80" w:type="dxa"/>
              <w:start w:w="120" w:type="dxa"/>
              <w:bottom w:w="80" w:type="dxa"/>
              <w:end w:w="120" w:type="dxa"/>
            </w:tcMar>
          </w:tcPr>
          <w:p>
            <w:pPr>
              <w:keepLines/>
              <w:spacing w:before="0" w:after="40" w:line="240" w:lineRule="auto"/>
            </w:pPr>
            <w:r>
              <w:rPr>
                <w:rFonts w:ascii="Calibri" w:hAnsi="Calibri"/>
                <w:b/>
                <w:color w:val="1F2937"/>
                <w:sz w:val="18"/>
              </w:rPr>
              <w:t>Response dimension</w:t>
            </w:r>
          </w:p>
        </w:tc>
        <w:tc>
          <w:tcPr>
            <w:tcW w:type="dxa" w:w="6660"/>
            <w:vAlign w:val="top"/>
            <w:tcMar>
              <w:top w:w="80" w:type="dxa"/>
              <w:start w:w="120" w:type="dxa"/>
              <w:bottom w:w="80" w:type="dxa"/>
              <w:end w:w="120" w:type="dxa"/>
            </w:tcMar>
          </w:tcPr>
          <w:p>
            <w:pPr>
              <w:keepLines/>
              <w:spacing w:before="0" w:after="40" w:line="240" w:lineRule="auto"/>
            </w:pPr>
            <w:r>
              <w:rPr>
                <w:rFonts w:ascii="Calibri" w:hAnsi="Calibri"/>
                <w:color w:val="1F2937"/>
                <w:sz w:val="18"/>
              </w:rPr>
              <w:t>3: RMSE, L1, and Linf</w:t>
            </w:r>
          </w:p>
        </w:tc>
      </w:tr>
      <w:tr>
        <w:trPr>
          <w:cantSplit/>
        </w:trPr>
        <w:tc>
          <w:tcPr>
            <w:tcW w:type="dxa" w:w="2700"/>
            <w:vAlign w:val="top"/>
            <w:tcMar>
              <w:top w:w="80" w:type="dxa"/>
              <w:start w:w="120" w:type="dxa"/>
              <w:bottom w:w="80" w:type="dxa"/>
              <w:end w:w="120" w:type="dxa"/>
            </w:tcMar>
          </w:tcPr>
          <w:p>
            <w:pPr>
              <w:keepLines/>
              <w:spacing w:before="0" w:after="40" w:line="240" w:lineRule="auto"/>
            </w:pPr>
            <w:r>
              <w:rPr>
                <w:rFonts w:ascii="Calibri" w:hAnsi="Calibri"/>
                <w:b/>
                <w:color w:val="1F2937"/>
                <w:sz w:val="18"/>
              </w:rPr>
              <w:t>Transformation</w:t>
            </w:r>
          </w:p>
        </w:tc>
        <w:tc>
          <w:tcPr>
            <w:tcW w:type="dxa" w:w="6660"/>
            <w:vAlign w:val="top"/>
            <w:tcMar>
              <w:top w:w="80" w:type="dxa"/>
              <w:start w:w="120" w:type="dxa"/>
              <w:bottom w:w="80" w:type="dxa"/>
              <w:end w:w="120" w:type="dxa"/>
            </w:tcMar>
          </w:tcPr>
          <w:p>
            <w:pPr>
              <w:keepLines/>
              <w:spacing w:before="0" w:after="40" w:line="240" w:lineRule="auto"/>
            </w:pPr>
            <w:r>
              <w:rPr>
                <w:rFonts w:ascii="Calibri" w:hAnsi="Calibri"/>
                <w:color w:val="1F2937"/>
                <w:sz w:val="18"/>
              </w:rPr>
              <w:t>log(accuracy + 10^-6)</w:t>
            </w:r>
          </w:p>
        </w:tc>
      </w:tr>
      <w:tr>
        <w:trPr>
          <w:cantSplit/>
        </w:trPr>
        <w:tc>
          <w:tcPr>
            <w:tcW w:type="dxa" w:w="2700"/>
            <w:vAlign w:val="top"/>
            <w:tcMar>
              <w:top w:w="80" w:type="dxa"/>
              <w:start w:w="120" w:type="dxa"/>
              <w:bottom w:w="80" w:type="dxa"/>
              <w:end w:w="120" w:type="dxa"/>
            </w:tcMar>
          </w:tcPr>
          <w:p>
            <w:pPr>
              <w:keepLines/>
              <w:spacing w:before="0" w:after="40" w:line="240" w:lineRule="auto"/>
            </w:pPr>
            <w:r>
              <w:rPr>
                <w:rFonts w:ascii="Calibri" w:hAnsi="Calibri"/>
                <w:b/>
                <w:color w:val="1F2937"/>
                <w:sz w:val="18"/>
              </w:rPr>
              <w:t>Pairing variables</w:t>
            </w:r>
          </w:p>
        </w:tc>
        <w:tc>
          <w:tcPr>
            <w:tcW w:type="dxa" w:w="6660"/>
            <w:vAlign w:val="top"/>
            <w:tcMar>
              <w:top w:w="80" w:type="dxa"/>
              <w:start w:w="120" w:type="dxa"/>
              <w:bottom w:w="80" w:type="dxa"/>
              <w:end w:w="120" w:type="dxa"/>
            </w:tcMar>
          </w:tcPr>
          <w:p>
            <w:pPr>
              <w:keepLines/>
              <w:spacing w:before="0" w:after="40" w:line="240" w:lineRule="auto"/>
            </w:pPr>
            <w:r>
              <w:rPr>
                <w:rFonts w:ascii="Calibri" w:hAnsi="Calibri"/>
                <w:color w:val="1F2937"/>
                <w:sz w:val="18"/>
              </w:rPr>
              <w:t>All listed design factors and simplex coordinates</w:t>
            </w:r>
          </w:p>
        </w:tc>
      </w:tr>
      <w:tr>
        <w:trPr>
          <w:cantSplit/>
        </w:trPr>
        <w:tc>
          <w:tcPr>
            <w:tcW w:type="dxa" w:w="2700"/>
            <w:vAlign w:val="top"/>
            <w:tcMar>
              <w:top w:w="80" w:type="dxa"/>
              <w:start w:w="120" w:type="dxa"/>
              <w:bottom w:w="80" w:type="dxa"/>
              <w:end w:w="120" w:type="dxa"/>
            </w:tcMar>
          </w:tcPr>
          <w:p>
            <w:pPr>
              <w:keepLines/>
              <w:spacing w:before="0" w:after="40" w:line="240" w:lineRule="auto"/>
            </w:pPr>
            <w:r>
              <w:rPr>
                <w:rFonts w:ascii="Calibri" w:hAnsi="Calibri"/>
                <w:b/>
                <w:color w:val="1F2937"/>
                <w:sz w:val="18"/>
              </w:rPr>
              <w:t>Hypothesis</w:t>
            </w:r>
          </w:p>
        </w:tc>
        <w:tc>
          <w:tcPr>
            <w:tcW w:type="dxa" w:w="6660"/>
            <w:vAlign w:val="top"/>
            <w:tcMar>
              <w:top w:w="80" w:type="dxa"/>
              <w:start w:w="120" w:type="dxa"/>
              <w:bottom w:w="80" w:type="dxa"/>
              <w:end w:w="120" w:type="dxa"/>
            </w:tcMar>
          </w:tcPr>
          <w:p>
            <w:pPr>
              <w:keepLines/>
              <w:spacing w:before="0" w:after="40" w:line="240" w:lineRule="auto"/>
            </w:pPr>
            <w:r>
              <w:rPr>
                <w:rFonts w:ascii="Calibri" w:hAnsi="Calibri"/>
                <w:color w:val="1F2937"/>
                <w:sz w:val="18"/>
              </w:rPr>
              <w:t>Mean three-metric log-difference vector equals zero</w:t>
            </w:r>
          </w:p>
        </w:tc>
      </w:tr>
      <w:tr>
        <w:trPr>
          <w:cantSplit/>
        </w:trPr>
        <w:tc>
          <w:tcPr>
            <w:tcW w:type="dxa" w:w="2700"/>
            <w:vAlign w:val="top"/>
            <w:tcMar>
              <w:top w:w="80" w:type="dxa"/>
              <w:start w:w="120" w:type="dxa"/>
              <w:bottom w:w="80" w:type="dxa"/>
              <w:end w:w="120" w:type="dxa"/>
            </w:tcMar>
          </w:tcPr>
          <w:p>
            <w:pPr>
              <w:keepLines/>
              <w:spacing w:before="0" w:after="40" w:line="240" w:lineRule="auto"/>
            </w:pPr>
            <w:r>
              <w:rPr>
                <w:rFonts w:ascii="Calibri" w:hAnsi="Calibri"/>
                <w:b/>
                <w:color w:val="1F2937"/>
                <w:sz w:val="18"/>
              </w:rPr>
              <w:t>Multiplicity</w:t>
            </w:r>
          </w:p>
        </w:tc>
        <w:tc>
          <w:tcPr>
            <w:tcW w:type="dxa" w:w="6660"/>
            <w:vAlign w:val="top"/>
            <w:tcMar>
              <w:top w:w="80" w:type="dxa"/>
              <w:start w:w="120" w:type="dxa"/>
              <w:bottom w:w="80" w:type="dxa"/>
              <w:end w:w="120" w:type="dxa"/>
            </w:tcMar>
          </w:tcPr>
          <w:p>
            <w:pPr>
              <w:keepLines/>
              <w:spacing w:before="0" w:after="40" w:line="240" w:lineRule="auto"/>
            </w:pPr>
            <w:r>
              <w:rPr>
                <w:rFonts w:ascii="Calibri" w:hAnsi="Calibri"/>
                <w:color w:val="1F2937"/>
                <w:sz w:val="18"/>
              </w:rPr>
              <w:t>Ten omnibus tests; no familywise adjustment printed</w:t>
            </w:r>
          </w:p>
        </w:tc>
      </w:tr>
    </w:tbl>
    <w:p>
      <w:pPr>
        <w:spacing w:after="0"/>
      </w:pPr>
    </w:p>
    <w:p>
      <w:pPr>
        <w:keepLines/>
      </w:pPr>
      <w:r>
        <w:t>Although the output did not adjust the ten omnibus p-values, this does not change the significance conclusions: the largest p-value is 7.83 x 10^-15, which remains far below 0.05 even under a conservative Bonferroni correction.</w:t>
      </w:r>
    </w:p>
    <w:p>
      <w:r>
        <w:br w:type="page"/>
      </w:r>
    </w:p>
    <w:p>
      <w:pPr>
        <w:pStyle w:val="Heading2"/>
        <w:keepNext/>
      </w:pPr>
      <w:r>
        <w:t>1.3 Code D additive factorial models</w:t>
      </w:r>
    </w:p>
    <w:p>
      <w:pPr>
        <w:keepLines/>
      </w:pPr>
      <w:r>
        <w:t>Code D fits a separate model to each pairwise difference using design_block, G, theta_true, theta_CV, sigma, mean_nsamp, p1, and p2 as additive main effects. The first six variables are factors; p1 and p2 enter as linear covariates. The design contains three sampling-distribution blocks and three levels each for G, sigma, theta_true, theta_CV, and mean_nsamp.</w:t>
      </w:r>
    </w:p>
    <w:tbl>
      <w:tblPr>
        <w:tblStyle w:val="TableGrid"/>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700"/>
        <w:gridCol w:w="6660"/>
      </w:tblGrid>
      <w:tr>
        <w:trPr>
          <w:trHeight w:hRule="atLeast"/>
          <w:tblHeader w:val="true"/>
        </w:trPr>
        <w:tc>
          <w:tcPr>
            <w:tcW w:type="dxa" w:w="2700"/>
            <w:shd w:fill="E8EEF5"/>
            <w:vAlign w:val="center"/>
            <w:tcMar>
              <w:top w:w="80" w:type="dxa"/>
              <w:start w:w="120" w:type="dxa"/>
              <w:bottom w:w="80" w:type="dxa"/>
              <w:end w:w="120" w:type="dxa"/>
            </w:tcMar>
          </w:tcPr>
          <w:p>
            <w:pPr>
              <w:keepLines/>
              <w:spacing w:before="0" w:after="0"/>
            </w:pPr>
            <w:r>
              <w:rPr>
                <w:rFonts w:ascii="Calibri" w:hAnsi="Calibri"/>
                <w:b/>
                <w:color w:val="1F4D78"/>
                <w:sz w:val="17"/>
              </w:rPr>
              <w:t>Component</w:t>
            </w:r>
          </w:p>
        </w:tc>
        <w:tc>
          <w:tcPr>
            <w:tcW w:type="dxa" w:w="6660"/>
            <w:shd w:fill="E8EEF5"/>
            <w:vAlign w:val="center"/>
            <w:tcMar>
              <w:top w:w="80" w:type="dxa"/>
              <w:start w:w="120" w:type="dxa"/>
              <w:bottom w:w="80" w:type="dxa"/>
              <w:end w:w="120" w:type="dxa"/>
            </w:tcMar>
          </w:tcPr>
          <w:p>
            <w:pPr>
              <w:keepLines/>
              <w:spacing w:before="0" w:after="0"/>
            </w:pPr>
            <w:r>
              <w:rPr>
                <w:rFonts w:ascii="Calibri" w:hAnsi="Calibri"/>
                <w:b/>
                <w:color w:val="1F4D78"/>
                <w:sz w:val="17"/>
              </w:rPr>
              <w:t>Verified implementation</w:t>
            </w:r>
          </w:p>
        </w:tc>
      </w:tr>
      <w:tr>
        <w:trPr>
          <w:cantSplit/>
        </w:trPr>
        <w:tc>
          <w:tcPr>
            <w:tcW w:type="dxa" w:w="2700"/>
            <w:vAlign w:val="top"/>
            <w:tcMar>
              <w:top w:w="80" w:type="dxa"/>
              <w:start w:w="120" w:type="dxa"/>
              <w:bottom w:w="80" w:type="dxa"/>
              <w:end w:w="120" w:type="dxa"/>
            </w:tcMar>
          </w:tcPr>
          <w:p>
            <w:pPr>
              <w:keepLines/>
              <w:spacing w:before="0" w:after="40" w:line="240" w:lineRule="auto"/>
            </w:pPr>
            <w:r>
              <w:rPr>
                <w:rFonts w:ascii="Calibri" w:hAnsi="Calibri"/>
                <w:b/>
                <w:color w:val="1F2937"/>
                <w:sz w:val="17"/>
              </w:rPr>
              <w:t>Code D response</w:t>
            </w:r>
          </w:p>
        </w:tc>
        <w:tc>
          <w:tcPr>
            <w:tcW w:type="dxa" w:w="6660"/>
            <w:vAlign w:val="top"/>
            <w:tcMar>
              <w:top w:w="80" w:type="dxa"/>
              <w:start w:w="120" w:type="dxa"/>
              <w:bottom w:w="80" w:type="dxa"/>
              <w:end w:w="120" w:type="dxa"/>
            </w:tcMar>
          </w:tcPr>
          <w:p>
            <w:pPr>
              <w:keepLines/>
              <w:spacing w:before="0" w:after="40" w:line="240" w:lineRule="auto"/>
            </w:pPr>
            <w:r>
              <w:rPr>
                <w:rFonts w:ascii="Calibri" w:hAnsi="Calibri"/>
                <w:color w:val="1F2937"/>
                <w:sz w:val="17"/>
              </w:rPr>
              <w:t>accuracy target-minus-reference contrasts; no log call appears in code-D(2).R</w:t>
            </w:r>
          </w:p>
        </w:tc>
      </w:tr>
      <w:tr>
        <w:trPr>
          <w:cantSplit/>
        </w:trPr>
        <w:tc>
          <w:tcPr>
            <w:tcW w:type="dxa" w:w="2700"/>
            <w:vAlign w:val="top"/>
            <w:tcMar>
              <w:top w:w="80" w:type="dxa"/>
              <w:start w:w="120" w:type="dxa"/>
              <w:bottom w:w="80" w:type="dxa"/>
              <w:end w:w="120" w:type="dxa"/>
            </w:tcMar>
          </w:tcPr>
          <w:p>
            <w:pPr>
              <w:keepLines/>
              <w:spacing w:before="0" w:after="40" w:line="240" w:lineRule="auto"/>
            </w:pPr>
            <w:r>
              <w:rPr>
                <w:rFonts w:ascii="Calibri" w:hAnsi="Calibri"/>
                <w:b/>
                <w:color w:val="1F2937"/>
                <w:sz w:val="17"/>
              </w:rPr>
              <w:t>Joint response</w:t>
            </w:r>
          </w:p>
        </w:tc>
        <w:tc>
          <w:tcPr>
            <w:tcW w:type="dxa" w:w="6660"/>
            <w:vAlign w:val="top"/>
            <w:tcMar>
              <w:top w:w="80" w:type="dxa"/>
              <w:start w:w="120" w:type="dxa"/>
              <w:bottom w:w="80" w:type="dxa"/>
              <w:end w:w="120" w:type="dxa"/>
            </w:tcMar>
          </w:tcPr>
          <w:p>
            <w:pPr>
              <w:keepLines/>
              <w:spacing w:before="0" w:after="40" w:line="240" w:lineRule="auto"/>
            </w:pPr>
            <w:r>
              <w:rPr>
                <w:rFonts w:ascii="Calibri" w:hAnsi="Calibri"/>
                <w:color w:val="1F2937"/>
                <w:sz w:val="17"/>
              </w:rPr>
              <w:t>RMSE and L1; Linf excluded for exact residual dependence</w:t>
            </w:r>
          </w:p>
        </w:tc>
      </w:tr>
      <w:tr>
        <w:trPr>
          <w:cantSplit/>
        </w:trPr>
        <w:tc>
          <w:tcPr>
            <w:tcW w:type="dxa" w:w="2700"/>
            <w:vAlign w:val="top"/>
            <w:tcMar>
              <w:top w:w="80" w:type="dxa"/>
              <w:start w:w="120" w:type="dxa"/>
              <w:bottom w:w="80" w:type="dxa"/>
              <w:end w:w="120" w:type="dxa"/>
            </w:tcMar>
          </w:tcPr>
          <w:p>
            <w:pPr>
              <w:keepLines/>
              <w:spacing w:before="0" w:after="40" w:line="240" w:lineRule="auto"/>
            </w:pPr>
            <w:r>
              <w:rPr>
                <w:rFonts w:ascii="Calibri" w:hAnsi="Calibri"/>
                <w:b/>
                <w:color w:val="1F2937"/>
                <w:sz w:val="17"/>
              </w:rPr>
              <w:t>Formula</w:t>
            </w:r>
          </w:p>
        </w:tc>
        <w:tc>
          <w:tcPr>
            <w:tcW w:type="dxa" w:w="6660"/>
            <w:vAlign w:val="top"/>
            <w:tcMar>
              <w:top w:w="80" w:type="dxa"/>
              <w:start w:w="120" w:type="dxa"/>
              <w:bottom w:w="80" w:type="dxa"/>
              <w:end w:w="120" w:type="dxa"/>
            </w:tcMar>
          </w:tcPr>
          <w:p>
            <w:pPr>
              <w:keepLines/>
              <w:spacing w:before="0" w:after="40" w:line="240" w:lineRule="auto"/>
            </w:pPr>
            <w:r>
              <w:rPr>
                <w:rFonts w:ascii="Calibri" w:hAnsi="Calibri"/>
                <w:color w:val="1F2937"/>
                <w:sz w:val="17"/>
              </w:rPr>
              <w:t>Additive main effects only; no interactions</w:t>
            </w:r>
          </w:p>
        </w:tc>
      </w:tr>
      <w:tr>
        <w:trPr>
          <w:cantSplit/>
        </w:trPr>
        <w:tc>
          <w:tcPr>
            <w:tcW w:type="dxa" w:w="2700"/>
            <w:vAlign w:val="top"/>
            <w:tcMar>
              <w:top w:w="80" w:type="dxa"/>
              <w:start w:w="120" w:type="dxa"/>
              <w:bottom w:w="80" w:type="dxa"/>
              <w:end w:w="120" w:type="dxa"/>
            </w:tcMar>
          </w:tcPr>
          <w:p>
            <w:pPr>
              <w:keepLines/>
              <w:spacing w:before="0" w:after="40" w:line="240" w:lineRule="auto"/>
            </w:pPr>
            <w:r>
              <w:rPr>
                <w:rFonts w:ascii="Calibri" w:hAnsi="Calibri"/>
                <w:b/>
                <w:color w:val="1F2937"/>
                <w:sz w:val="17"/>
              </w:rPr>
              <w:t>Univariate tables</w:t>
            </w:r>
          </w:p>
        </w:tc>
        <w:tc>
          <w:tcPr>
            <w:tcW w:type="dxa" w:w="6660"/>
            <w:vAlign w:val="top"/>
            <w:tcMar>
              <w:top w:w="80" w:type="dxa"/>
              <w:start w:w="120" w:type="dxa"/>
              <w:bottom w:w="80" w:type="dxa"/>
              <w:end w:w="120" w:type="dxa"/>
            </w:tcMar>
          </w:tcPr>
          <w:p>
            <w:pPr>
              <w:keepLines/>
              <w:spacing w:before="0" w:after="40" w:line="240" w:lineRule="auto"/>
            </w:pPr>
            <w:r>
              <w:rPr>
                <w:rFonts w:ascii="Calibri" w:hAnsi="Calibri"/>
                <w:color w:val="1F2937"/>
                <w:sz w:val="17"/>
              </w:rPr>
              <w:t>Sequential summary.aov sums of squares in formula order</w:t>
            </w:r>
          </w:p>
        </w:tc>
      </w:tr>
      <w:tr>
        <w:trPr>
          <w:cantSplit/>
        </w:trPr>
        <w:tc>
          <w:tcPr>
            <w:tcW w:type="dxa" w:w="2700"/>
            <w:vAlign w:val="top"/>
            <w:tcMar>
              <w:top w:w="80" w:type="dxa"/>
              <w:start w:w="120" w:type="dxa"/>
              <w:bottom w:w="80" w:type="dxa"/>
              <w:end w:w="120" w:type="dxa"/>
            </w:tcMar>
          </w:tcPr>
          <w:p>
            <w:pPr>
              <w:keepLines/>
              <w:spacing w:before="0" w:after="40" w:line="240" w:lineRule="auto"/>
            </w:pPr>
            <w:r>
              <w:rPr>
                <w:rFonts w:ascii="Calibri" w:hAnsi="Calibri"/>
                <w:b/>
                <w:color w:val="1F2937"/>
                <w:sz w:val="17"/>
              </w:rPr>
              <w:t>Rows</w:t>
            </w:r>
          </w:p>
        </w:tc>
        <w:tc>
          <w:tcPr>
            <w:tcW w:type="dxa" w:w="6660"/>
            <w:vAlign w:val="top"/>
            <w:tcMar>
              <w:top w:w="80" w:type="dxa"/>
              <w:start w:w="120" w:type="dxa"/>
              <w:bottom w:w="80" w:type="dxa"/>
              <w:end w:w="120" w:type="dxa"/>
            </w:tcMar>
          </w:tcPr>
          <w:p>
            <w:pPr>
              <w:keepLines/>
              <w:spacing w:before="0" w:after="40" w:line="240" w:lineRule="auto"/>
            </w:pPr>
            <w:r>
              <w:rPr>
                <w:rFonts w:ascii="Calibri" w:hAnsi="Calibri"/>
                <w:color w:val="1F2937"/>
                <w:sz w:val="17"/>
              </w:rPr>
              <w:t>48,114 complete matched rows for every contrast</w:t>
            </w:r>
          </w:p>
        </w:tc>
      </w:tr>
    </w:tbl>
    <w:p>
      <w:pPr>
        <w:spacing w:after="0"/>
      </w:pPr>
    </w:p>
    <w:tbl>
      <w:tblPr>
        <w:tblStyle w:val="TableGrid"/>
        <w:tblW w:type="dxa" w:w="9360"/>
        <w:jc w:val="left"/>
        <w:tblLayout w:type="fixed"/>
        <w:tblLook w:firstColumn="1" w:firstRow="1" w:lastColumn="0" w:lastRow="0" w:noHBand="0" w:noVBand="1" w:val="04A0"/>
        <w:tblInd w:w="120" w:type="dxa"/>
        <w:tblBorders>
          <w:top w:val="single" w:sz="4" w:space="0" w:color="D4D9E0"/>
          <w:left w:val="single" w:sz="4" w:space="0" w:color="D4D9E0"/>
          <w:bottom w:val="single" w:sz="4" w:space="0" w:color="D4D9E0"/>
          <w:right w:val="single" w:sz="4" w:space="0" w:color="D4D9E0"/>
          <w:insideH w:val="single" w:sz="4" w:space="0" w:color="D4D9E0"/>
          <w:insideV w:val="single" w:sz="4" w:space="0" w:color="D4D9E0"/>
        </w:tblBorders>
      </w:tblPr>
      <w:tblGrid>
        <w:gridCol w:w="9360"/>
      </w:tblGrid>
      <w:tr>
        <w:trPr>
          <w:cantSplit/>
        </w:trPr>
        <w:tc>
          <w:tcPr>
            <w:tcW w:type="dxa" w:w="9360"/>
            <w:shd w:fill="F2F4F7"/>
            <w:tcMar>
              <w:top w:w="80" w:type="dxa"/>
              <w:start w:w="120" w:type="dxa"/>
              <w:bottom w:w="80" w:type="dxa"/>
              <w:end w:w="120" w:type="dxa"/>
            </w:tcMar>
          </w:tcPr>
          <w:p>
            <w:pPr>
              <w:keepLines/>
              <w:spacing w:after="0"/>
            </w:pPr>
            <w:r>
              <w:rPr>
                <w:b/>
                <w:color w:val="1F4D78"/>
              </w:rPr>
              <w:t xml:space="preserve">Scale discrepancy. </w:t>
            </w:r>
            <w:r>
              <w:t>The requested analysis describes all outcomes as log-transformed, but Code D subtracts accuracy directly and does not apply log(accuracy + 10^-6). Code C supports log-ratio percentages; the printed Code D tests describe raw error differences unless accuracy had been transformed upstream. The supplied Code C script indicates that it had not. Code D should therefore be revised and rerun for a fully scale-consistent manuscript analysis.</w:t>
            </w:r>
          </w:p>
        </w:tc>
      </w:tr>
    </w:tbl>
    <w:p>
      <w:pPr>
        <w:spacing w:after="0"/>
      </w:pPr>
    </w:p>
    <w:p>
      <w:r>
        <w:br w:type="page"/>
      </w:r>
    </w:p>
    <w:p>
      <w:pPr>
        <w:pStyle w:val="Heading1"/>
        <w:keepNext/>
      </w:pPr>
      <w:r>
        <w:t>2. Executive hierarchy of methods</w:t>
      </w:r>
    </w:p>
    <w:tbl>
      <w:tblPr>
        <w:tblStyle w:val="TableGrid"/>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700"/>
        <w:gridCol w:w="900"/>
        <w:gridCol w:w="2200"/>
        <w:gridCol w:w="5560"/>
      </w:tblGrid>
      <w:tr>
        <w:trPr>
          <w:trHeight w:hRule="atLeast"/>
          <w:tblHeader w:val="true"/>
        </w:trPr>
        <w:tc>
          <w:tcPr>
            <w:tcW w:type="dxa" w:w="700"/>
            <w:shd w:fill="E8EEF5"/>
            <w:vAlign w:val="center"/>
            <w:tcMar>
              <w:top w:w="80" w:type="dxa"/>
              <w:start w:w="120" w:type="dxa"/>
              <w:bottom w:w="80" w:type="dxa"/>
              <w:end w:w="120" w:type="dxa"/>
            </w:tcMar>
          </w:tcPr>
          <w:p>
            <w:pPr>
              <w:keepLines/>
              <w:spacing w:before="0" w:after="0"/>
            </w:pPr>
            <w:r>
              <w:rPr>
                <w:rFonts w:ascii="Calibri" w:hAnsi="Calibri"/>
                <w:b/>
                <w:color w:val="1F4D78"/>
                <w:sz w:val="17"/>
              </w:rPr>
              <w:t>Rank</w:t>
            </w:r>
          </w:p>
        </w:tc>
        <w:tc>
          <w:tcPr>
            <w:tcW w:type="dxa" w:w="900"/>
            <w:shd w:fill="E8EEF5"/>
            <w:vAlign w:val="center"/>
            <w:tcMar>
              <w:top w:w="80" w:type="dxa"/>
              <w:start w:w="120" w:type="dxa"/>
              <w:bottom w:w="80" w:type="dxa"/>
              <w:end w:w="120" w:type="dxa"/>
            </w:tcMar>
          </w:tcPr>
          <w:p>
            <w:pPr>
              <w:keepLines/>
              <w:spacing w:before="0" w:after="0"/>
            </w:pPr>
            <w:r>
              <w:rPr>
                <w:rFonts w:ascii="Calibri" w:hAnsi="Calibri"/>
                <w:b/>
                <w:color w:val="1F4D78"/>
                <w:sz w:val="17"/>
              </w:rPr>
              <w:t>Method</w:t>
            </w:r>
          </w:p>
        </w:tc>
        <w:tc>
          <w:tcPr>
            <w:tcW w:type="dxa" w:w="2200"/>
            <w:shd w:fill="E8EEF5"/>
            <w:vAlign w:val="center"/>
            <w:tcMar>
              <w:top w:w="80" w:type="dxa"/>
              <w:start w:w="120" w:type="dxa"/>
              <w:bottom w:w="80" w:type="dxa"/>
              <w:end w:w="120" w:type="dxa"/>
            </w:tcMar>
          </w:tcPr>
          <w:p>
            <w:pPr>
              <w:keepLines/>
              <w:spacing w:before="0" w:after="0"/>
            </w:pPr>
            <w:r>
              <w:rPr>
                <w:rFonts w:ascii="Calibri" w:hAnsi="Calibri"/>
                <w:b/>
                <w:color w:val="1F4D78"/>
                <w:sz w:val="17"/>
              </w:rPr>
              <w:t>Class</w:t>
            </w:r>
          </w:p>
        </w:tc>
        <w:tc>
          <w:tcPr>
            <w:tcW w:type="dxa" w:w="5560"/>
            <w:shd w:fill="E8EEF5"/>
            <w:vAlign w:val="center"/>
            <w:tcMar>
              <w:top w:w="80" w:type="dxa"/>
              <w:start w:w="120" w:type="dxa"/>
              <w:bottom w:w="80" w:type="dxa"/>
              <w:end w:w="120" w:type="dxa"/>
            </w:tcMar>
          </w:tcPr>
          <w:p>
            <w:pPr>
              <w:keepLines/>
              <w:spacing w:before="0" w:after="0"/>
            </w:pPr>
            <w:r>
              <w:rPr>
                <w:rFonts w:ascii="Calibri" w:hAnsi="Calibri"/>
                <w:b/>
                <w:color w:val="1F4D78"/>
                <w:sz w:val="17"/>
              </w:rPr>
              <w:t>Interpretation</w:t>
            </w:r>
          </w:p>
        </w:tc>
      </w:tr>
      <w:tr>
        <w:trPr>
          <w:cantSplit/>
        </w:trPr>
        <w:tc>
          <w:tcPr>
            <w:tcW w:type="dxa" w:w="700"/>
            <w:vAlign w:val="top"/>
            <w:tcMar>
              <w:top w:w="80" w:type="dxa"/>
              <w:start w:w="120" w:type="dxa"/>
              <w:bottom w:w="80" w:type="dxa"/>
              <w:end w:w="120" w:type="dxa"/>
            </w:tcMar>
          </w:tcPr>
          <w:p>
            <w:pPr>
              <w:keepLines/>
              <w:spacing w:before="0" w:after="40" w:line="240" w:lineRule="auto"/>
            </w:pPr>
            <w:r>
              <w:rPr>
                <w:rFonts w:ascii="Calibri" w:hAnsi="Calibri"/>
                <w:color w:val="1F2937"/>
                <w:sz w:val="17"/>
              </w:rPr>
              <w:t>1</w:t>
            </w:r>
          </w:p>
        </w:tc>
        <w:tc>
          <w:tcPr>
            <w:tcW w:type="dxa" w:w="900"/>
            <w:vAlign w:val="top"/>
            <w:tcMar>
              <w:top w:w="80" w:type="dxa"/>
              <w:start w:w="120" w:type="dxa"/>
              <w:bottom w:w="80" w:type="dxa"/>
              <w:end w:w="120" w:type="dxa"/>
            </w:tcMar>
          </w:tcPr>
          <w:p>
            <w:pPr>
              <w:keepLines/>
              <w:spacing w:before="0" w:after="40" w:line="240" w:lineRule="auto"/>
            </w:pPr>
            <w:r>
              <w:rPr>
                <w:rFonts w:ascii="Calibri" w:hAnsi="Calibri"/>
                <w:color w:val="1F2937"/>
                <w:sz w:val="17"/>
              </w:rPr>
              <w:t>v</w:t>
            </w:r>
          </w:p>
        </w:tc>
        <w:tc>
          <w:tcPr>
            <w:tcW w:type="dxa" w:w="2200"/>
            <w:vAlign w:val="top"/>
            <w:tcMar>
              <w:top w:w="80" w:type="dxa"/>
              <w:start w:w="120" w:type="dxa"/>
              <w:bottom w:w="80" w:type="dxa"/>
              <w:end w:w="120" w:type="dxa"/>
            </w:tcMar>
          </w:tcPr>
          <w:p>
            <w:pPr>
              <w:keepLines/>
              <w:spacing w:before="0" w:after="40" w:line="240" w:lineRule="auto"/>
            </w:pPr>
            <w:r>
              <w:rPr>
                <w:rFonts w:ascii="Calibri" w:hAnsi="Calibri"/>
                <w:color w:val="1F2937"/>
                <w:sz w:val="17"/>
              </w:rPr>
              <w:t>Lowest</w:t>
            </w:r>
          </w:p>
        </w:tc>
        <w:tc>
          <w:tcPr>
            <w:tcW w:type="dxa" w:w="5560"/>
            <w:vAlign w:val="top"/>
            <w:tcMar>
              <w:top w:w="80" w:type="dxa"/>
              <w:start w:w="120" w:type="dxa"/>
              <w:bottom w:w="80" w:type="dxa"/>
              <w:end w:w="120" w:type="dxa"/>
            </w:tcMar>
          </w:tcPr>
          <w:p>
            <w:pPr>
              <w:keepLines/>
              <w:spacing w:before="0" w:after="40" w:line="240" w:lineRule="auto"/>
            </w:pPr>
            <w:r>
              <w:rPr>
                <w:rFonts w:ascii="Calibri" w:hAnsi="Calibri"/>
                <w:color w:val="1F2937"/>
                <w:sz w:val="17"/>
              </w:rPr>
              <w:t>Best on all three mean error ratios</w:t>
            </w:r>
          </w:p>
        </w:tc>
      </w:tr>
      <w:tr>
        <w:trPr>
          <w:cantSplit/>
        </w:trPr>
        <w:tc>
          <w:tcPr>
            <w:tcW w:type="dxa" w:w="700"/>
            <w:vAlign w:val="top"/>
            <w:tcMar>
              <w:top w:w="80" w:type="dxa"/>
              <w:start w:w="120" w:type="dxa"/>
              <w:bottom w:w="80" w:type="dxa"/>
              <w:end w:w="120" w:type="dxa"/>
            </w:tcMar>
          </w:tcPr>
          <w:p>
            <w:pPr>
              <w:keepLines/>
              <w:spacing w:before="0" w:after="40" w:line="240" w:lineRule="auto"/>
            </w:pPr>
            <w:r>
              <w:rPr>
                <w:rFonts w:ascii="Calibri" w:hAnsi="Calibri"/>
                <w:color w:val="1F2937"/>
                <w:sz w:val="17"/>
              </w:rPr>
              <w:t>2</w:t>
            </w:r>
          </w:p>
        </w:tc>
        <w:tc>
          <w:tcPr>
            <w:tcW w:type="dxa" w:w="900"/>
            <w:vAlign w:val="top"/>
            <w:tcMar>
              <w:top w:w="80" w:type="dxa"/>
              <w:start w:w="120" w:type="dxa"/>
              <w:bottom w:w="80" w:type="dxa"/>
              <w:end w:w="120" w:type="dxa"/>
            </w:tcMar>
          </w:tcPr>
          <w:p>
            <w:pPr>
              <w:keepLines/>
              <w:spacing w:before="0" w:after="40" w:line="240" w:lineRule="auto"/>
            </w:pPr>
            <w:r>
              <w:rPr>
                <w:rFonts w:ascii="Calibri" w:hAnsi="Calibri"/>
                <w:color w:val="1F2937"/>
                <w:sz w:val="17"/>
              </w:rPr>
              <w:t>iii</w:t>
            </w:r>
          </w:p>
        </w:tc>
        <w:tc>
          <w:tcPr>
            <w:tcW w:type="dxa" w:w="2200"/>
            <w:vAlign w:val="top"/>
            <w:tcMar>
              <w:top w:w="80" w:type="dxa"/>
              <w:start w:w="120" w:type="dxa"/>
              <w:bottom w:w="80" w:type="dxa"/>
              <w:end w:w="120" w:type="dxa"/>
            </w:tcMar>
          </w:tcPr>
          <w:p>
            <w:pPr>
              <w:keepLines/>
              <w:spacing w:before="0" w:after="40" w:line="240" w:lineRule="auto"/>
            </w:pPr>
            <w:r>
              <w:rPr>
                <w:rFonts w:ascii="Calibri" w:hAnsi="Calibri"/>
                <w:color w:val="1F2937"/>
                <w:sz w:val="17"/>
              </w:rPr>
              <w:t>Near-equivalent leader</w:t>
            </w:r>
          </w:p>
        </w:tc>
        <w:tc>
          <w:tcPr>
            <w:tcW w:type="dxa" w:w="5560"/>
            <w:vAlign w:val="top"/>
            <w:tcMar>
              <w:top w:w="80" w:type="dxa"/>
              <w:start w:w="120" w:type="dxa"/>
              <w:bottom w:w="80" w:type="dxa"/>
              <w:end w:w="120" w:type="dxa"/>
            </w:tcMar>
          </w:tcPr>
          <w:p>
            <w:pPr>
              <w:keepLines/>
              <w:spacing w:before="0" w:after="40" w:line="240" w:lineRule="auto"/>
            </w:pPr>
            <w:r>
              <w:rPr>
                <w:rFonts w:ascii="Calibri" w:hAnsi="Calibri"/>
                <w:color w:val="1F2937"/>
                <w:sz w:val="17"/>
              </w:rPr>
              <w:t>Only 0.11-0.16% worse than v</w:t>
            </w:r>
          </w:p>
        </w:tc>
      </w:tr>
      <w:tr>
        <w:trPr>
          <w:cantSplit/>
        </w:trPr>
        <w:tc>
          <w:tcPr>
            <w:tcW w:type="dxa" w:w="700"/>
            <w:vAlign w:val="top"/>
            <w:tcMar>
              <w:top w:w="80" w:type="dxa"/>
              <w:start w:w="120" w:type="dxa"/>
              <w:bottom w:w="80" w:type="dxa"/>
              <w:end w:w="120" w:type="dxa"/>
            </w:tcMar>
          </w:tcPr>
          <w:p>
            <w:pPr>
              <w:keepLines/>
              <w:spacing w:before="0" w:after="40" w:line="240" w:lineRule="auto"/>
            </w:pPr>
            <w:r>
              <w:rPr>
                <w:rFonts w:ascii="Calibri" w:hAnsi="Calibri"/>
                <w:color w:val="1F2937"/>
                <w:sz w:val="17"/>
              </w:rPr>
              <w:t>3</w:t>
            </w:r>
          </w:p>
        </w:tc>
        <w:tc>
          <w:tcPr>
            <w:tcW w:type="dxa" w:w="900"/>
            <w:vAlign w:val="top"/>
            <w:tcMar>
              <w:top w:w="80" w:type="dxa"/>
              <w:start w:w="120" w:type="dxa"/>
              <w:bottom w:w="80" w:type="dxa"/>
              <w:end w:w="120" w:type="dxa"/>
            </w:tcMar>
          </w:tcPr>
          <w:p>
            <w:pPr>
              <w:keepLines/>
              <w:spacing w:before="0" w:after="40" w:line="240" w:lineRule="auto"/>
            </w:pPr>
            <w:r>
              <w:rPr>
                <w:rFonts w:ascii="Calibri" w:hAnsi="Calibri"/>
                <w:color w:val="1F2937"/>
                <w:sz w:val="17"/>
              </w:rPr>
              <w:t>iv</w:t>
            </w:r>
          </w:p>
        </w:tc>
        <w:tc>
          <w:tcPr>
            <w:tcW w:type="dxa" w:w="2200"/>
            <w:vAlign w:val="top"/>
            <w:tcMar>
              <w:top w:w="80" w:type="dxa"/>
              <w:start w:w="120" w:type="dxa"/>
              <w:bottom w:w="80" w:type="dxa"/>
              <w:end w:w="120" w:type="dxa"/>
            </w:tcMar>
          </w:tcPr>
          <w:p>
            <w:pPr>
              <w:keepLines/>
              <w:spacing w:before="0" w:after="40" w:line="240" w:lineRule="auto"/>
            </w:pPr>
            <w:r>
              <w:rPr>
                <w:rFonts w:ascii="Calibri" w:hAnsi="Calibri"/>
                <w:color w:val="1F2937"/>
                <w:sz w:val="17"/>
              </w:rPr>
              <w:t>Strong third</w:t>
            </w:r>
          </w:p>
        </w:tc>
        <w:tc>
          <w:tcPr>
            <w:tcW w:type="dxa" w:w="5560"/>
            <w:vAlign w:val="top"/>
            <w:tcMar>
              <w:top w:w="80" w:type="dxa"/>
              <w:start w:w="120" w:type="dxa"/>
              <w:bottom w:w="80" w:type="dxa"/>
              <w:end w:w="120" w:type="dxa"/>
            </w:tcMar>
          </w:tcPr>
          <w:p>
            <w:pPr>
              <w:keepLines/>
              <w:spacing w:before="0" w:after="40" w:line="240" w:lineRule="auto"/>
            </w:pPr>
            <w:r>
              <w:rPr>
                <w:rFonts w:ascii="Calibri" w:hAnsi="Calibri"/>
                <w:color w:val="1F2937"/>
                <w:sz w:val="17"/>
              </w:rPr>
              <w:t>About 1.01-1.04% worse than v</w:t>
            </w:r>
          </w:p>
        </w:tc>
      </w:tr>
      <w:tr>
        <w:trPr>
          <w:cantSplit/>
        </w:trPr>
        <w:tc>
          <w:tcPr>
            <w:tcW w:type="dxa" w:w="700"/>
            <w:vAlign w:val="top"/>
            <w:tcMar>
              <w:top w:w="80" w:type="dxa"/>
              <w:start w:w="120" w:type="dxa"/>
              <w:bottom w:w="80" w:type="dxa"/>
              <w:end w:w="120" w:type="dxa"/>
            </w:tcMar>
          </w:tcPr>
          <w:p>
            <w:pPr>
              <w:keepLines/>
              <w:spacing w:before="0" w:after="40" w:line="240" w:lineRule="auto"/>
            </w:pPr>
            <w:r>
              <w:rPr>
                <w:rFonts w:ascii="Calibri" w:hAnsi="Calibri"/>
                <w:color w:val="1F2937"/>
                <w:sz w:val="17"/>
              </w:rPr>
              <w:t>4</w:t>
            </w:r>
          </w:p>
        </w:tc>
        <w:tc>
          <w:tcPr>
            <w:tcW w:type="dxa" w:w="900"/>
            <w:vAlign w:val="top"/>
            <w:tcMar>
              <w:top w:w="80" w:type="dxa"/>
              <w:start w:w="120" w:type="dxa"/>
              <w:bottom w:w="80" w:type="dxa"/>
              <w:end w:w="120" w:type="dxa"/>
            </w:tcMar>
          </w:tcPr>
          <w:p>
            <w:pPr>
              <w:keepLines/>
              <w:spacing w:before="0" w:after="40" w:line="240" w:lineRule="auto"/>
            </w:pPr>
            <w:r>
              <w:rPr>
                <w:rFonts w:ascii="Calibri" w:hAnsi="Calibri"/>
                <w:color w:val="1F2937"/>
                <w:sz w:val="17"/>
              </w:rPr>
              <w:t>i</w:t>
            </w:r>
          </w:p>
        </w:tc>
        <w:tc>
          <w:tcPr>
            <w:tcW w:type="dxa" w:w="2200"/>
            <w:vAlign w:val="top"/>
            <w:tcMar>
              <w:top w:w="80" w:type="dxa"/>
              <w:start w:w="120" w:type="dxa"/>
              <w:bottom w:w="80" w:type="dxa"/>
              <w:end w:w="120" w:type="dxa"/>
            </w:tcMar>
          </w:tcPr>
          <w:p>
            <w:pPr>
              <w:keepLines/>
              <w:spacing w:before="0" w:after="40" w:line="240" w:lineRule="auto"/>
            </w:pPr>
            <w:r>
              <w:rPr>
                <w:rFonts w:ascii="Calibri" w:hAnsi="Calibri"/>
                <w:color w:val="1F2937"/>
                <w:sz w:val="17"/>
              </w:rPr>
              <w:t>Intermediate</w:t>
            </w:r>
          </w:p>
        </w:tc>
        <w:tc>
          <w:tcPr>
            <w:tcW w:type="dxa" w:w="5560"/>
            <w:vAlign w:val="top"/>
            <w:tcMar>
              <w:top w:w="80" w:type="dxa"/>
              <w:start w:w="120" w:type="dxa"/>
              <w:bottom w:w="80" w:type="dxa"/>
              <w:end w:w="120" w:type="dxa"/>
            </w:tcMar>
          </w:tcPr>
          <w:p>
            <w:pPr>
              <w:keepLines/>
              <w:spacing w:before="0" w:after="40" w:line="240" w:lineRule="auto"/>
            </w:pPr>
            <w:r>
              <w:rPr>
                <w:rFonts w:ascii="Calibri" w:hAnsi="Calibri"/>
                <w:color w:val="1F2937"/>
                <w:sz w:val="17"/>
              </w:rPr>
              <w:t>About 3.71-3.78% worse than v</w:t>
            </w:r>
          </w:p>
        </w:tc>
      </w:tr>
      <w:tr>
        <w:trPr>
          <w:cantSplit/>
        </w:trPr>
        <w:tc>
          <w:tcPr>
            <w:tcW w:type="dxa" w:w="700"/>
            <w:vAlign w:val="top"/>
            <w:tcMar>
              <w:top w:w="80" w:type="dxa"/>
              <w:start w:w="120" w:type="dxa"/>
              <w:bottom w:w="80" w:type="dxa"/>
              <w:end w:w="120" w:type="dxa"/>
            </w:tcMar>
          </w:tcPr>
          <w:p>
            <w:pPr>
              <w:keepLines/>
              <w:spacing w:before="0" w:after="40" w:line="240" w:lineRule="auto"/>
            </w:pPr>
            <w:r>
              <w:rPr>
                <w:rFonts w:ascii="Calibri" w:hAnsi="Calibri"/>
                <w:color w:val="1F2937"/>
                <w:sz w:val="17"/>
              </w:rPr>
              <w:t>5</w:t>
            </w:r>
          </w:p>
        </w:tc>
        <w:tc>
          <w:tcPr>
            <w:tcW w:type="dxa" w:w="900"/>
            <w:vAlign w:val="top"/>
            <w:tcMar>
              <w:top w:w="80" w:type="dxa"/>
              <w:start w:w="120" w:type="dxa"/>
              <w:bottom w:w="80" w:type="dxa"/>
              <w:end w:w="120" w:type="dxa"/>
            </w:tcMar>
          </w:tcPr>
          <w:p>
            <w:pPr>
              <w:keepLines/>
              <w:spacing w:before="0" w:after="40" w:line="240" w:lineRule="auto"/>
            </w:pPr>
            <w:r>
              <w:rPr>
                <w:rFonts w:ascii="Calibri" w:hAnsi="Calibri"/>
                <w:color w:val="1F2937"/>
                <w:sz w:val="17"/>
              </w:rPr>
              <w:t>ii</w:t>
            </w:r>
          </w:p>
        </w:tc>
        <w:tc>
          <w:tcPr>
            <w:tcW w:type="dxa" w:w="2200"/>
            <w:vAlign w:val="top"/>
            <w:tcMar>
              <w:top w:w="80" w:type="dxa"/>
              <w:start w:w="120" w:type="dxa"/>
              <w:bottom w:w="80" w:type="dxa"/>
              <w:end w:w="120" w:type="dxa"/>
            </w:tcMar>
          </w:tcPr>
          <w:p>
            <w:pPr>
              <w:keepLines/>
              <w:spacing w:before="0" w:after="40" w:line="240" w:lineRule="auto"/>
            </w:pPr>
            <w:r>
              <w:rPr>
                <w:rFonts w:ascii="Calibri" w:hAnsi="Calibri"/>
                <w:color w:val="1F2937"/>
                <w:sz w:val="17"/>
              </w:rPr>
              <w:t>Worst</w:t>
            </w:r>
          </w:p>
        </w:tc>
        <w:tc>
          <w:tcPr>
            <w:tcW w:type="dxa" w:w="5560"/>
            <w:vAlign w:val="top"/>
            <w:tcMar>
              <w:top w:w="80" w:type="dxa"/>
              <w:start w:w="120" w:type="dxa"/>
              <w:bottom w:w="80" w:type="dxa"/>
              <w:end w:w="120" w:type="dxa"/>
            </w:tcMar>
          </w:tcPr>
          <w:p>
            <w:pPr>
              <w:keepLines/>
              <w:spacing w:before="0" w:after="40" w:line="240" w:lineRule="auto"/>
            </w:pPr>
            <w:r>
              <w:rPr>
                <w:rFonts w:ascii="Calibri" w:hAnsi="Calibri"/>
                <w:color w:val="1F2937"/>
                <w:sz w:val="17"/>
              </w:rPr>
              <w:t>About 19.71-19.77% worse than v</w:t>
            </w:r>
          </w:p>
        </w:tc>
      </w:tr>
    </w:tbl>
    <w:p>
      <w:pPr>
        <w:spacing w:after="0"/>
      </w:pPr>
    </w:p>
    <w:p>
      <w:pPr>
        <w:keepLines/>
      </w:pPr>
      <w:r>
        <w:t>This ordering is transitive in every reported metric. Method v beats iii; iii beats iv; iv beats i; and i beats ii. The practical gaps are highly uneven, so a rank alone is insufficient: v and iii are nearly tied in application, whereas ii is separated from the leading group by about one fifth of error.</w:t>
      </w:r>
    </w:p>
    <w:p>
      <w:pPr>
        <w:pStyle w:val="Heading2"/>
        <w:keepNext/>
      </w:pPr>
      <w:r>
        <w:t>2.1 Complete pairwise multivariate evidence</w:t>
      </w:r>
    </w:p>
    <w:tbl>
      <w:tblPr>
        <w:tblStyle w:val="TableGrid"/>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1650"/>
        <w:gridCol w:w="1000"/>
        <w:gridCol w:w="1100"/>
        <w:gridCol w:w="1750"/>
        <w:gridCol w:w="1700"/>
        <w:gridCol w:w="2160"/>
      </w:tblGrid>
      <w:tr>
        <w:trPr>
          <w:trHeight w:hRule="atLeast"/>
          <w:tblHeader w:val="true"/>
        </w:trPr>
        <w:tc>
          <w:tcPr>
            <w:tcW w:type="dxa" w:w="1650"/>
            <w:shd w:fill="E8EEF5"/>
            <w:vAlign w:val="center"/>
            <w:tcMar>
              <w:top w:w="80" w:type="dxa"/>
              <w:start w:w="120" w:type="dxa"/>
              <w:bottom w:w="80" w:type="dxa"/>
              <w:end w:w="120" w:type="dxa"/>
            </w:tcMar>
          </w:tcPr>
          <w:p>
            <w:pPr>
              <w:keepLines/>
              <w:spacing w:before="0" w:after="0"/>
            </w:pPr>
            <w:r>
              <w:rPr>
                <w:rFonts w:ascii="Calibri" w:hAnsi="Calibri"/>
                <w:b/>
                <w:color w:val="1F4D78"/>
                <w:sz w:val="15"/>
              </w:rPr>
              <w:t>Target vs reference</w:t>
            </w:r>
          </w:p>
        </w:tc>
        <w:tc>
          <w:tcPr>
            <w:tcW w:type="dxa" w:w="1000"/>
            <w:shd w:fill="E8EEF5"/>
            <w:vAlign w:val="center"/>
            <w:tcMar>
              <w:top w:w="80" w:type="dxa"/>
              <w:start w:w="120" w:type="dxa"/>
              <w:bottom w:w="80" w:type="dxa"/>
              <w:end w:w="120" w:type="dxa"/>
            </w:tcMar>
          </w:tcPr>
          <w:p>
            <w:pPr>
              <w:keepLines/>
              <w:spacing w:before="0" w:after="0"/>
            </w:pPr>
            <w:r>
              <w:rPr>
                <w:rFonts w:ascii="Calibri" w:hAnsi="Calibri"/>
                <w:b/>
                <w:color w:val="1F4D78"/>
                <w:sz w:val="15"/>
              </w:rPr>
              <w:t>Pillai</w:t>
            </w:r>
          </w:p>
        </w:tc>
        <w:tc>
          <w:tcPr>
            <w:tcW w:type="dxa" w:w="1100"/>
            <w:shd w:fill="E8EEF5"/>
            <w:vAlign w:val="center"/>
            <w:tcMar>
              <w:top w:w="80" w:type="dxa"/>
              <w:start w:w="120" w:type="dxa"/>
              <w:bottom w:w="80" w:type="dxa"/>
              <w:end w:w="120" w:type="dxa"/>
            </w:tcMar>
          </w:tcPr>
          <w:p>
            <w:pPr>
              <w:keepLines/>
              <w:spacing w:before="0" w:after="0"/>
            </w:pPr>
            <w:r>
              <w:rPr>
                <w:rFonts w:ascii="Calibri" w:hAnsi="Calibri"/>
                <w:b/>
                <w:color w:val="1F4D78"/>
                <w:sz w:val="15"/>
              </w:rPr>
              <w:t>Approx. F</w:t>
            </w:r>
          </w:p>
        </w:tc>
        <w:tc>
          <w:tcPr>
            <w:tcW w:type="dxa" w:w="1750"/>
            <w:shd w:fill="E8EEF5"/>
            <w:vAlign w:val="center"/>
            <w:tcMar>
              <w:top w:w="80" w:type="dxa"/>
              <w:start w:w="120" w:type="dxa"/>
              <w:bottom w:w="80" w:type="dxa"/>
              <w:end w:w="120" w:type="dxa"/>
            </w:tcMar>
          </w:tcPr>
          <w:p>
            <w:pPr>
              <w:keepLines/>
              <w:spacing w:before="0" w:after="0"/>
            </w:pPr>
            <w:r>
              <w:rPr>
                <w:rFonts w:ascii="Calibri" w:hAnsi="Calibri"/>
                <w:b/>
                <w:color w:val="1F4D78"/>
                <w:sz w:val="15"/>
              </w:rPr>
              <w:t>p</w:t>
            </w:r>
          </w:p>
        </w:tc>
        <w:tc>
          <w:tcPr>
            <w:tcW w:type="dxa" w:w="1700"/>
            <w:shd w:fill="E8EEF5"/>
            <w:vAlign w:val="center"/>
            <w:tcMar>
              <w:top w:w="80" w:type="dxa"/>
              <w:start w:w="120" w:type="dxa"/>
              <w:bottom w:w="80" w:type="dxa"/>
              <w:end w:w="120" w:type="dxa"/>
            </w:tcMar>
          </w:tcPr>
          <w:p>
            <w:pPr>
              <w:keepLines/>
              <w:spacing w:before="0" w:after="0"/>
            </w:pPr>
            <w:r>
              <w:rPr>
                <w:rFonts w:ascii="Calibri" w:hAnsi="Calibri"/>
                <w:b/>
                <w:color w:val="1F4D78"/>
                <w:sz w:val="15"/>
              </w:rPr>
              <w:t>Metric range</w:t>
            </w:r>
          </w:p>
        </w:tc>
        <w:tc>
          <w:tcPr>
            <w:tcW w:type="dxa" w:w="2160"/>
            <w:shd w:fill="E8EEF5"/>
            <w:vAlign w:val="center"/>
            <w:tcMar>
              <w:top w:w="80" w:type="dxa"/>
              <w:start w:w="120" w:type="dxa"/>
              <w:bottom w:w="80" w:type="dxa"/>
              <w:end w:w="120" w:type="dxa"/>
            </w:tcMar>
          </w:tcPr>
          <w:p>
            <w:pPr>
              <w:keepLines/>
              <w:spacing w:before="0" w:after="0"/>
            </w:pPr>
            <w:r>
              <w:rPr>
                <w:rFonts w:ascii="Calibri" w:hAnsi="Calibri"/>
                <w:b/>
                <w:color w:val="1F4D78"/>
                <w:sz w:val="15"/>
              </w:rPr>
              <w:t>Practical conclusion</w:t>
            </w:r>
          </w:p>
        </w:tc>
      </w:tr>
      <w:tr>
        <w:trPr>
          <w:cantSplit/>
        </w:trPr>
        <w:tc>
          <w:tcPr>
            <w:tcW w:type="dxa" w:w="1650"/>
            <w:vAlign w:val="top"/>
            <w:tcMar>
              <w:top w:w="80" w:type="dxa"/>
              <w:start w:w="120" w:type="dxa"/>
              <w:bottom w:w="80" w:type="dxa"/>
              <w:end w:w="120" w:type="dxa"/>
            </w:tcMar>
          </w:tcPr>
          <w:p>
            <w:pPr>
              <w:keepLines/>
              <w:spacing w:before="0" w:after="40" w:line="240" w:lineRule="auto"/>
            </w:pPr>
            <w:r>
              <w:rPr>
                <w:rFonts w:ascii="Calibri" w:hAnsi="Calibri"/>
                <w:b/>
                <w:color w:val="1F2937"/>
                <w:sz w:val="15"/>
              </w:rPr>
              <w:t>ii vs i</w:t>
            </w:r>
          </w:p>
        </w:tc>
        <w:tc>
          <w:tcPr>
            <w:tcW w:type="dxa" w:w="1000"/>
            <w:vAlign w:val="top"/>
            <w:tcMar>
              <w:top w:w="80" w:type="dxa"/>
              <w:start w:w="120" w:type="dxa"/>
              <w:bottom w:w="80" w:type="dxa"/>
              <w:end w:w="120" w:type="dxa"/>
            </w:tcMar>
          </w:tcPr>
          <w:p>
            <w:pPr>
              <w:keepLines/>
              <w:spacing w:before="0" w:after="40" w:line="240" w:lineRule="auto"/>
            </w:pPr>
            <w:r>
              <w:rPr>
                <w:rFonts w:ascii="Calibri" w:hAnsi="Calibri"/>
                <w:color w:val="1F2937"/>
                <w:sz w:val="15"/>
              </w:rPr>
              <w:t>0.17663</w:t>
            </w:r>
          </w:p>
        </w:tc>
        <w:tc>
          <w:tcPr>
            <w:tcW w:type="dxa" w:w="1100"/>
            <w:vAlign w:val="top"/>
            <w:tcMar>
              <w:top w:w="80" w:type="dxa"/>
              <w:start w:w="120" w:type="dxa"/>
              <w:bottom w:w="80" w:type="dxa"/>
              <w:end w:w="120" w:type="dxa"/>
            </w:tcMar>
          </w:tcPr>
          <w:p>
            <w:pPr>
              <w:keepLines/>
              <w:spacing w:before="0" w:after="40" w:line="240" w:lineRule="auto"/>
            </w:pPr>
            <w:r>
              <w:rPr>
                <w:rFonts w:ascii="Calibri" w:hAnsi="Calibri"/>
                <w:color w:val="1F2937"/>
                <w:sz w:val="15"/>
              </w:rPr>
              <w:t>3440.3</w:t>
            </w:r>
          </w:p>
        </w:tc>
        <w:tc>
          <w:tcPr>
            <w:tcW w:type="dxa" w:w="1750"/>
            <w:vAlign w:val="top"/>
            <w:tcMar>
              <w:top w:w="80" w:type="dxa"/>
              <w:start w:w="120" w:type="dxa"/>
              <w:bottom w:w="80" w:type="dxa"/>
              <w:end w:w="120" w:type="dxa"/>
            </w:tcMar>
          </w:tcPr>
          <w:p>
            <w:pPr>
              <w:keepLines/>
              <w:spacing w:before="0" w:after="40" w:line="240" w:lineRule="auto"/>
            </w:pPr>
            <w:r>
              <w:rPr>
                <w:rFonts w:ascii="Calibri" w:hAnsi="Calibri"/>
                <w:color w:val="1F2937"/>
                <w:sz w:val="15"/>
              </w:rPr>
              <w:t>&lt; machine precision</w:t>
            </w:r>
          </w:p>
        </w:tc>
        <w:tc>
          <w:tcPr>
            <w:tcW w:type="dxa" w:w="1700"/>
            <w:vAlign w:val="top"/>
            <w:tcMar>
              <w:top w:w="80" w:type="dxa"/>
              <w:start w:w="120" w:type="dxa"/>
              <w:bottom w:w="80" w:type="dxa"/>
              <w:end w:w="120" w:type="dxa"/>
            </w:tcMar>
          </w:tcPr>
          <w:p>
            <w:pPr>
              <w:keepLines/>
              <w:spacing w:before="0" w:after="40" w:line="240" w:lineRule="auto"/>
            </w:pPr>
            <w:r>
              <w:rPr>
                <w:rFonts w:ascii="Calibri" w:hAnsi="Calibri"/>
                <w:color w:val="1F2937"/>
                <w:sz w:val="15"/>
              </w:rPr>
              <w:t>+19.85 to +20.02%</w:t>
            </w:r>
          </w:p>
        </w:tc>
        <w:tc>
          <w:tcPr>
            <w:tcW w:type="dxa" w:w="2160"/>
            <w:vAlign w:val="top"/>
            <w:tcMar>
              <w:top w:w="80" w:type="dxa"/>
              <w:start w:w="120" w:type="dxa"/>
              <w:bottom w:w="80" w:type="dxa"/>
              <w:end w:w="120" w:type="dxa"/>
            </w:tcMar>
          </w:tcPr>
          <w:p>
            <w:pPr>
              <w:keepLines/>
              <w:spacing w:before="0" w:after="40" w:line="240" w:lineRule="auto"/>
            </w:pPr>
            <w:r>
              <w:rPr>
                <w:rFonts w:ascii="Calibri" w:hAnsi="Calibri"/>
                <w:color w:val="1F2937"/>
                <w:sz w:val="15"/>
              </w:rPr>
              <w:t>ii substantially worse</w:t>
            </w:r>
          </w:p>
        </w:tc>
      </w:tr>
      <w:tr>
        <w:trPr>
          <w:cantSplit/>
        </w:trPr>
        <w:tc>
          <w:tcPr>
            <w:tcW w:type="dxa" w:w="1650"/>
            <w:vAlign w:val="top"/>
            <w:tcMar>
              <w:top w:w="80" w:type="dxa"/>
              <w:start w:w="120" w:type="dxa"/>
              <w:bottom w:w="80" w:type="dxa"/>
              <w:end w:w="120" w:type="dxa"/>
            </w:tcMar>
          </w:tcPr>
          <w:p>
            <w:pPr>
              <w:keepLines/>
              <w:spacing w:before="0" w:after="40" w:line="240" w:lineRule="auto"/>
            </w:pPr>
            <w:r>
              <w:rPr>
                <w:rFonts w:ascii="Calibri" w:hAnsi="Calibri"/>
                <w:b/>
                <w:color w:val="1F2937"/>
                <w:sz w:val="15"/>
              </w:rPr>
              <w:t>iii vs i</w:t>
            </w:r>
          </w:p>
        </w:tc>
        <w:tc>
          <w:tcPr>
            <w:tcW w:type="dxa" w:w="1000"/>
            <w:vAlign w:val="top"/>
            <w:tcMar>
              <w:top w:w="80" w:type="dxa"/>
              <w:start w:w="120" w:type="dxa"/>
              <w:bottom w:w="80" w:type="dxa"/>
              <w:end w:w="120" w:type="dxa"/>
            </w:tcMar>
          </w:tcPr>
          <w:p>
            <w:pPr>
              <w:keepLines/>
              <w:spacing w:before="0" w:after="40" w:line="240" w:lineRule="auto"/>
            </w:pPr>
            <w:r>
              <w:rPr>
                <w:rFonts w:ascii="Calibri" w:hAnsi="Calibri"/>
                <w:color w:val="1F2937"/>
                <w:sz w:val="15"/>
              </w:rPr>
              <w:t>0.01946</w:t>
            </w:r>
          </w:p>
        </w:tc>
        <w:tc>
          <w:tcPr>
            <w:tcW w:type="dxa" w:w="1100"/>
            <w:vAlign w:val="top"/>
            <w:tcMar>
              <w:top w:w="80" w:type="dxa"/>
              <w:start w:w="120" w:type="dxa"/>
              <w:bottom w:w="80" w:type="dxa"/>
              <w:end w:w="120" w:type="dxa"/>
            </w:tcMar>
          </w:tcPr>
          <w:p>
            <w:pPr>
              <w:keepLines/>
              <w:spacing w:before="0" w:after="40" w:line="240" w:lineRule="auto"/>
            </w:pPr>
            <w:r>
              <w:rPr>
                <w:rFonts w:ascii="Calibri" w:hAnsi="Calibri"/>
                <w:color w:val="1F2937"/>
                <w:sz w:val="15"/>
              </w:rPr>
              <w:t>318.3</w:t>
            </w:r>
          </w:p>
        </w:tc>
        <w:tc>
          <w:tcPr>
            <w:tcW w:type="dxa" w:w="1750"/>
            <w:vAlign w:val="top"/>
            <w:tcMar>
              <w:top w:w="80" w:type="dxa"/>
              <w:start w:w="120" w:type="dxa"/>
              <w:bottom w:w="80" w:type="dxa"/>
              <w:end w:w="120" w:type="dxa"/>
            </w:tcMar>
          </w:tcPr>
          <w:p>
            <w:pPr>
              <w:keepLines/>
              <w:spacing w:before="0" w:after="40" w:line="240" w:lineRule="auto"/>
            </w:pPr>
            <w:r>
              <w:rPr>
                <w:rFonts w:ascii="Calibri" w:hAnsi="Calibri"/>
                <w:color w:val="1F2937"/>
                <w:sz w:val="15"/>
              </w:rPr>
              <w:t>1.15 x 10^-204</w:t>
            </w:r>
          </w:p>
        </w:tc>
        <w:tc>
          <w:tcPr>
            <w:tcW w:type="dxa" w:w="1700"/>
            <w:vAlign w:val="top"/>
            <w:tcMar>
              <w:top w:w="80" w:type="dxa"/>
              <w:start w:w="120" w:type="dxa"/>
              <w:bottom w:w="80" w:type="dxa"/>
              <w:end w:w="120" w:type="dxa"/>
            </w:tcMar>
          </w:tcPr>
          <w:p>
            <w:pPr>
              <w:keepLines/>
              <w:spacing w:before="0" w:after="40" w:line="240" w:lineRule="auto"/>
            </w:pPr>
            <w:r>
              <w:rPr>
                <w:rFonts w:ascii="Calibri" w:hAnsi="Calibri"/>
                <w:color w:val="1F2937"/>
                <w:sz w:val="15"/>
              </w:rPr>
              <w:t>-3.55 to -3.68%</w:t>
            </w:r>
          </w:p>
        </w:tc>
        <w:tc>
          <w:tcPr>
            <w:tcW w:type="dxa" w:w="2160"/>
            <w:vAlign w:val="top"/>
            <w:tcMar>
              <w:top w:w="80" w:type="dxa"/>
              <w:start w:w="120" w:type="dxa"/>
              <w:bottom w:w="80" w:type="dxa"/>
              <w:end w:w="120" w:type="dxa"/>
            </w:tcMar>
          </w:tcPr>
          <w:p>
            <w:pPr>
              <w:keepLines/>
              <w:spacing w:before="0" w:after="40" w:line="240" w:lineRule="auto"/>
            </w:pPr>
            <w:r>
              <w:rPr>
                <w:rFonts w:ascii="Calibri" w:hAnsi="Calibri"/>
                <w:color w:val="1F2937"/>
                <w:sz w:val="15"/>
              </w:rPr>
              <w:t>iii better</w:t>
            </w:r>
          </w:p>
        </w:tc>
      </w:tr>
      <w:tr>
        <w:trPr>
          <w:cantSplit/>
        </w:trPr>
        <w:tc>
          <w:tcPr>
            <w:tcW w:type="dxa" w:w="1650"/>
            <w:vAlign w:val="top"/>
            <w:tcMar>
              <w:top w:w="80" w:type="dxa"/>
              <w:start w:w="120" w:type="dxa"/>
              <w:bottom w:w="80" w:type="dxa"/>
              <w:end w:w="120" w:type="dxa"/>
            </w:tcMar>
          </w:tcPr>
          <w:p>
            <w:pPr>
              <w:keepLines/>
              <w:spacing w:before="0" w:after="40" w:line="240" w:lineRule="auto"/>
            </w:pPr>
            <w:r>
              <w:rPr>
                <w:rFonts w:ascii="Calibri" w:hAnsi="Calibri"/>
                <w:b/>
                <w:color w:val="1F2937"/>
                <w:sz w:val="15"/>
              </w:rPr>
              <w:t>iv vs i</w:t>
            </w:r>
          </w:p>
        </w:tc>
        <w:tc>
          <w:tcPr>
            <w:tcW w:type="dxa" w:w="1000"/>
            <w:vAlign w:val="top"/>
            <w:tcMar>
              <w:top w:w="80" w:type="dxa"/>
              <w:start w:w="120" w:type="dxa"/>
              <w:bottom w:w="80" w:type="dxa"/>
              <w:end w:w="120" w:type="dxa"/>
            </w:tcMar>
          </w:tcPr>
          <w:p>
            <w:pPr>
              <w:keepLines/>
              <w:spacing w:before="0" w:after="40" w:line="240" w:lineRule="auto"/>
            </w:pPr>
            <w:r>
              <w:rPr>
                <w:rFonts w:ascii="Calibri" w:hAnsi="Calibri"/>
                <w:color w:val="1F2937"/>
                <w:sz w:val="15"/>
              </w:rPr>
              <w:t>0.01084</w:t>
            </w:r>
          </w:p>
        </w:tc>
        <w:tc>
          <w:tcPr>
            <w:tcW w:type="dxa" w:w="1100"/>
            <w:vAlign w:val="top"/>
            <w:tcMar>
              <w:top w:w="80" w:type="dxa"/>
              <w:start w:w="120" w:type="dxa"/>
              <w:bottom w:w="80" w:type="dxa"/>
              <w:end w:w="120" w:type="dxa"/>
            </w:tcMar>
          </w:tcPr>
          <w:p>
            <w:pPr>
              <w:keepLines/>
              <w:spacing w:before="0" w:after="40" w:line="240" w:lineRule="auto"/>
            </w:pPr>
            <w:r>
              <w:rPr>
                <w:rFonts w:ascii="Calibri" w:hAnsi="Calibri"/>
                <w:color w:val="1F2937"/>
                <w:sz w:val="15"/>
              </w:rPr>
              <w:t>175.8</w:t>
            </w:r>
          </w:p>
        </w:tc>
        <w:tc>
          <w:tcPr>
            <w:tcW w:type="dxa" w:w="1750"/>
            <w:vAlign w:val="top"/>
            <w:tcMar>
              <w:top w:w="80" w:type="dxa"/>
              <w:start w:w="120" w:type="dxa"/>
              <w:bottom w:w="80" w:type="dxa"/>
              <w:end w:w="120" w:type="dxa"/>
            </w:tcMar>
          </w:tcPr>
          <w:p>
            <w:pPr>
              <w:keepLines/>
              <w:spacing w:before="0" w:after="40" w:line="240" w:lineRule="auto"/>
            </w:pPr>
            <w:r>
              <w:rPr>
                <w:rFonts w:ascii="Calibri" w:hAnsi="Calibri"/>
                <w:color w:val="1F2937"/>
                <w:sz w:val="15"/>
              </w:rPr>
              <w:t>2.27 x 10^-113</w:t>
            </w:r>
          </w:p>
        </w:tc>
        <w:tc>
          <w:tcPr>
            <w:tcW w:type="dxa" w:w="1700"/>
            <w:vAlign w:val="top"/>
            <w:tcMar>
              <w:top w:w="80" w:type="dxa"/>
              <w:start w:w="120" w:type="dxa"/>
              <w:bottom w:w="80" w:type="dxa"/>
              <w:end w:w="120" w:type="dxa"/>
            </w:tcMar>
          </w:tcPr>
          <w:p>
            <w:pPr>
              <w:keepLines/>
              <w:spacing w:before="0" w:after="40" w:line="240" w:lineRule="auto"/>
            </w:pPr>
            <w:r>
              <w:rPr>
                <w:rFonts w:ascii="Calibri" w:hAnsi="Calibri"/>
                <w:color w:val="1F2937"/>
                <w:sz w:val="15"/>
              </w:rPr>
              <w:t>-2.69 to -2.79%</w:t>
            </w:r>
          </w:p>
        </w:tc>
        <w:tc>
          <w:tcPr>
            <w:tcW w:type="dxa" w:w="2160"/>
            <w:vAlign w:val="top"/>
            <w:tcMar>
              <w:top w:w="80" w:type="dxa"/>
              <w:start w:w="120" w:type="dxa"/>
              <w:bottom w:w="80" w:type="dxa"/>
              <w:end w:w="120" w:type="dxa"/>
            </w:tcMar>
          </w:tcPr>
          <w:p>
            <w:pPr>
              <w:keepLines/>
              <w:spacing w:before="0" w:after="40" w:line="240" w:lineRule="auto"/>
            </w:pPr>
            <w:r>
              <w:rPr>
                <w:rFonts w:ascii="Calibri" w:hAnsi="Calibri"/>
                <w:color w:val="1F2937"/>
                <w:sz w:val="15"/>
              </w:rPr>
              <w:t>iv better</w:t>
            </w:r>
          </w:p>
        </w:tc>
      </w:tr>
      <w:tr>
        <w:trPr>
          <w:cantSplit/>
        </w:trPr>
        <w:tc>
          <w:tcPr>
            <w:tcW w:type="dxa" w:w="1650"/>
            <w:vAlign w:val="top"/>
            <w:tcMar>
              <w:top w:w="80" w:type="dxa"/>
              <w:start w:w="120" w:type="dxa"/>
              <w:bottom w:w="80" w:type="dxa"/>
              <w:end w:w="120" w:type="dxa"/>
            </w:tcMar>
          </w:tcPr>
          <w:p>
            <w:pPr>
              <w:keepLines/>
              <w:spacing w:before="0" w:after="40" w:line="240" w:lineRule="auto"/>
            </w:pPr>
            <w:r>
              <w:rPr>
                <w:rFonts w:ascii="Calibri" w:hAnsi="Calibri"/>
                <w:b/>
                <w:color w:val="1F2937"/>
                <w:sz w:val="15"/>
              </w:rPr>
              <w:t>v vs i</w:t>
            </w:r>
          </w:p>
        </w:tc>
        <w:tc>
          <w:tcPr>
            <w:tcW w:type="dxa" w:w="1000"/>
            <w:vAlign w:val="top"/>
            <w:tcMar>
              <w:top w:w="80" w:type="dxa"/>
              <w:start w:w="120" w:type="dxa"/>
              <w:bottom w:w="80" w:type="dxa"/>
              <w:end w:w="120" w:type="dxa"/>
            </w:tcMar>
          </w:tcPr>
          <w:p>
            <w:pPr>
              <w:keepLines/>
              <w:spacing w:before="0" w:after="40" w:line="240" w:lineRule="auto"/>
            </w:pPr>
            <w:r>
              <w:rPr>
                <w:rFonts w:ascii="Calibri" w:hAnsi="Calibri"/>
                <w:color w:val="1F2937"/>
                <w:sz w:val="15"/>
              </w:rPr>
              <w:t>0.02358</w:t>
            </w:r>
          </w:p>
        </w:tc>
        <w:tc>
          <w:tcPr>
            <w:tcW w:type="dxa" w:w="1100"/>
            <w:vAlign w:val="top"/>
            <w:tcMar>
              <w:top w:w="80" w:type="dxa"/>
              <w:start w:w="120" w:type="dxa"/>
              <w:bottom w:w="80" w:type="dxa"/>
              <w:end w:w="120" w:type="dxa"/>
            </w:tcMar>
          </w:tcPr>
          <w:p>
            <w:pPr>
              <w:keepLines/>
              <w:spacing w:before="0" w:after="40" w:line="240" w:lineRule="auto"/>
            </w:pPr>
            <w:r>
              <w:rPr>
                <w:rFonts w:ascii="Calibri" w:hAnsi="Calibri"/>
                <w:color w:val="1F2937"/>
                <w:sz w:val="15"/>
              </w:rPr>
              <w:t>387.2</w:t>
            </w:r>
          </w:p>
        </w:tc>
        <w:tc>
          <w:tcPr>
            <w:tcW w:type="dxa" w:w="1750"/>
            <w:vAlign w:val="top"/>
            <w:tcMar>
              <w:top w:w="80" w:type="dxa"/>
              <w:start w:w="120" w:type="dxa"/>
              <w:bottom w:w="80" w:type="dxa"/>
              <w:end w:w="120" w:type="dxa"/>
            </w:tcMar>
          </w:tcPr>
          <w:p>
            <w:pPr>
              <w:keepLines/>
              <w:spacing w:before="0" w:after="40" w:line="240" w:lineRule="auto"/>
            </w:pPr>
            <w:r>
              <w:rPr>
                <w:rFonts w:ascii="Calibri" w:hAnsi="Calibri"/>
                <w:color w:val="1F2937"/>
                <w:sz w:val="15"/>
              </w:rPr>
              <w:t>1.51 x 10^-248</w:t>
            </w:r>
          </w:p>
        </w:tc>
        <w:tc>
          <w:tcPr>
            <w:tcW w:type="dxa" w:w="1700"/>
            <w:vAlign w:val="top"/>
            <w:tcMar>
              <w:top w:w="80" w:type="dxa"/>
              <w:start w:w="120" w:type="dxa"/>
              <w:bottom w:w="80" w:type="dxa"/>
              <w:end w:w="120" w:type="dxa"/>
            </w:tcMar>
          </w:tcPr>
          <w:p>
            <w:pPr>
              <w:keepLines/>
              <w:spacing w:before="0" w:after="40" w:line="240" w:lineRule="auto"/>
            </w:pPr>
            <w:r>
              <w:rPr>
                <w:rFonts w:ascii="Calibri" w:hAnsi="Calibri"/>
                <w:color w:val="1F2937"/>
                <w:sz w:val="15"/>
              </w:rPr>
              <w:t>-3.71 to -3.78%</w:t>
            </w:r>
          </w:p>
        </w:tc>
        <w:tc>
          <w:tcPr>
            <w:tcW w:type="dxa" w:w="2160"/>
            <w:vAlign w:val="top"/>
            <w:tcMar>
              <w:top w:w="80" w:type="dxa"/>
              <w:start w:w="120" w:type="dxa"/>
              <w:bottom w:w="80" w:type="dxa"/>
              <w:end w:w="120" w:type="dxa"/>
            </w:tcMar>
          </w:tcPr>
          <w:p>
            <w:pPr>
              <w:keepLines/>
              <w:spacing w:before="0" w:after="40" w:line="240" w:lineRule="auto"/>
            </w:pPr>
            <w:r>
              <w:rPr>
                <w:rFonts w:ascii="Calibri" w:hAnsi="Calibri"/>
                <w:color w:val="1F2937"/>
                <w:sz w:val="15"/>
              </w:rPr>
              <w:t>v better</w:t>
            </w:r>
          </w:p>
        </w:tc>
      </w:tr>
      <w:tr>
        <w:trPr>
          <w:cantSplit/>
        </w:trPr>
        <w:tc>
          <w:tcPr>
            <w:tcW w:type="dxa" w:w="1650"/>
            <w:vAlign w:val="top"/>
            <w:tcMar>
              <w:top w:w="80" w:type="dxa"/>
              <w:start w:w="120" w:type="dxa"/>
              <w:bottom w:w="80" w:type="dxa"/>
              <w:end w:w="120" w:type="dxa"/>
            </w:tcMar>
          </w:tcPr>
          <w:p>
            <w:pPr>
              <w:keepLines/>
              <w:spacing w:before="0" w:after="40" w:line="240" w:lineRule="auto"/>
            </w:pPr>
            <w:r>
              <w:rPr>
                <w:rFonts w:ascii="Calibri" w:hAnsi="Calibri"/>
                <w:b/>
                <w:color w:val="1F2937"/>
                <w:sz w:val="15"/>
              </w:rPr>
              <w:t>iii vs ii</w:t>
            </w:r>
          </w:p>
        </w:tc>
        <w:tc>
          <w:tcPr>
            <w:tcW w:type="dxa" w:w="1000"/>
            <w:vAlign w:val="top"/>
            <w:tcMar>
              <w:top w:w="80" w:type="dxa"/>
              <w:start w:w="120" w:type="dxa"/>
              <w:bottom w:w="80" w:type="dxa"/>
              <w:end w:w="120" w:type="dxa"/>
            </w:tcMar>
          </w:tcPr>
          <w:p>
            <w:pPr>
              <w:keepLines/>
              <w:spacing w:before="0" w:after="40" w:line="240" w:lineRule="auto"/>
            </w:pPr>
            <w:r>
              <w:rPr>
                <w:rFonts w:ascii="Calibri" w:hAnsi="Calibri"/>
                <w:color w:val="1F2937"/>
                <w:sz w:val="15"/>
              </w:rPr>
              <w:t>0.28486</w:t>
            </w:r>
          </w:p>
        </w:tc>
        <w:tc>
          <w:tcPr>
            <w:tcW w:type="dxa" w:w="1100"/>
            <w:vAlign w:val="top"/>
            <w:tcMar>
              <w:top w:w="80" w:type="dxa"/>
              <w:start w:w="120" w:type="dxa"/>
              <w:bottom w:w="80" w:type="dxa"/>
              <w:end w:w="120" w:type="dxa"/>
            </w:tcMar>
          </w:tcPr>
          <w:p>
            <w:pPr>
              <w:keepLines/>
              <w:spacing w:before="0" w:after="40" w:line="240" w:lineRule="auto"/>
            </w:pPr>
            <w:r>
              <w:rPr>
                <w:rFonts w:ascii="Calibri" w:hAnsi="Calibri"/>
                <w:color w:val="1F2937"/>
                <w:sz w:val="15"/>
              </w:rPr>
              <w:t>6387.9</w:t>
            </w:r>
          </w:p>
        </w:tc>
        <w:tc>
          <w:tcPr>
            <w:tcW w:type="dxa" w:w="1750"/>
            <w:vAlign w:val="top"/>
            <w:tcMar>
              <w:top w:w="80" w:type="dxa"/>
              <w:start w:w="120" w:type="dxa"/>
              <w:bottom w:w="80" w:type="dxa"/>
              <w:end w:w="120" w:type="dxa"/>
            </w:tcMar>
          </w:tcPr>
          <w:p>
            <w:pPr>
              <w:keepLines/>
              <w:spacing w:before="0" w:after="40" w:line="240" w:lineRule="auto"/>
            </w:pPr>
            <w:r>
              <w:rPr>
                <w:rFonts w:ascii="Calibri" w:hAnsi="Calibri"/>
                <w:color w:val="1F2937"/>
                <w:sz w:val="15"/>
              </w:rPr>
              <w:t>&lt; machine precision</w:t>
            </w:r>
          </w:p>
        </w:tc>
        <w:tc>
          <w:tcPr>
            <w:tcW w:type="dxa" w:w="1700"/>
            <w:vAlign w:val="top"/>
            <w:tcMar>
              <w:top w:w="80" w:type="dxa"/>
              <w:start w:w="120" w:type="dxa"/>
              <w:bottom w:w="80" w:type="dxa"/>
              <w:end w:w="120" w:type="dxa"/>
            </w:tcMar>
          </w:tcPr>
          <w:p>
            <w:pPr>
              <w:keepLines/>
              <w:spacing w:before="0" w:after="40" w:line="240" w:lineRule="auto"/>
            </w:pPr>
            <w:r>
              <w:rPr>
                <w:rFonts w:ascii="Calibri" w:hAnsi="Calibri"/>
                <w:color w:val="1F2937"/>
                <w:sz w:val="15"/>
              </w:rPr>
              <w:t>-19.63 to -19.64%</w:t>
            </w:r>
          </w:p>
        </w:tc>
        <w:tc>
          <w:tcPr>
            <w:tcW w:type="dxa" w:w="2160"/>
            <w:vAlign w:val="top"/>
            <w:tcMar>
              <w:top w:w="80" w:type="dxa"/>
              <w:start w:w="120" w:type="dxa"/>
              <w:bottom w:w="80" w:type="dxa"/>
              <w:end w:w="120" w:type="dxa"/>
            </w:tcMar>
          </w:tcPr>
          <w:p>
            <w:pPr>
              <w:keepLines/>
              <w:spacing w:before="0" w:after="40" w:line="240" w:lineRule="auto"/>
            </w:pPr>
            <w:r>
              <w:rPr>
                <w:rFonts w:ascii="Calibri" w:hAnsi="Calibri"/>
                <w:color w:val="1F2937"/>
                <w:sz w:val="15"/>
              </w:rPr>
              <w:t>iii much better</w:t>
            </w:r>
          </w:p>
        </w:tc>
      </w:tr>
      <w:tr>
        <w:trPr>
          <w:cantSplit/>
        </w:trPr>
        <w:tc>
          <w:tcPr>
            <w:tcW w:type="dxa" w:w="1650"/>
            <w:vAlign w:val="top"/>
            <w:tcMar>
              <w:top w:w="80" w:type="dxa"/>
              <w:start w:w="120" w:type="dxa"/>
              <w:bottom w:w="80" w:type="dxa"/>
              <w:end w:w="120" w:type="dxa"/>
            </w:tcMar>
          </w:tcPr>
          <w:p>
            <w:pPr>
              <w:keepLines/>
              <w:spacing w:before="0" w:after="40" w:line="240" w:lineRule="auto"/>
            </w:pPr>
            <w:r>
              <w:rPr>
                <w:rFonts w:ascii="Calibri" w:hAnsi="Calibri"/>
                <w:b/>
                <w:color w:val="1F2937"/>
                <w:sz w:val="15"/>
              </w:rPr>
              <w:t>iv vs ii</w:t>
            </w:r>
          </w:p>
        </w:tc>
        <w:tc>
          <w:tcPr>
            <w:tcW w:type="dxa" w:w="1000"/>
            <w:vAlign w:val="top"/>
            <w:tcMar>
              <w:top w:w="80" w:type="dxa"/>
              <w:start w:w="120" w:type="dxa"/>
              <w:bottom w:w="80" w:type="dxa"/>
              <w:end w:w="120" w:type="dxa"/>
            </w:tcMar>
          </w:tcPr>
          <w:p>
            <w:pPr>
              <w:keepLines/>
              <w:spacing w:before="0" w:after="40" w:line="240" w:lineRule="auto"/>
            </w:pPr>
            <w:r>
              <w:rPr>
                <w:rFonts w:ascii="Calibri" w:hAnsi="Calibri"/>
                <w:color w:val="1F2937"/>
                <w:sz w:val="15"/>
              </w:rPr>
              <w:t>0.27063</w:t>
            </w:r>
          </w:p>
        </w:tc>
        <w:tc>
          <w:tcPr>
            <w:tcW w:type="dxa" w:w="1100"/>
            <w:vAlign w:val="top"/>
            <w:tcMar>
              <w:top w:w="80" w:type="dxa"/>
              <w:start w:w="120" w:type="dxa"/>
              <w:bottom w:w="80" w:type="dxa"/>
              <w:end w:w="120" w:type="dxa"/>
            </w:tcMar>
          </w:tcPr>
          <w:p>
            <w:pPr>
              <w:keepLines/>
              <w:spacing w:before="0" w:after="40" w:line="240" w:lineRule="auto"/>
            </w:pPr>
            <w:r>
              <w:rPr>
                <w:rFonts w:ascii="Calibri" w:hAnsi="Calibri"/>
                <w:color w:val="1F2937"/>
                <w:sz w:val="15"/>
              </w:rPr>
              <w:t>5950.5</w:t>
            </w:r>
          </w:p>
        </w:tc>
        <w:tc>
          <w:tcPr>
            <w:tcW w:type="dxa" w:w="1750"/>
            <w:vAlign w:val="top"/>
            <w:tcMar>
              <w:top w:w="80" w:type="dxa"/>
              <w:start w:w="120" w:type="dxa"/>
              <w:bottom w:w="80" w:type="dxa"/>
              <w:end w:w="120" w:type="dxa"/>
            </w:tcMar>
          </w:tcPr>
          <w:p>
            <w:pPr>
              <w:keepLines/>
              <w:spacing w:before="0" w:after="40" w:line="240" w:lineRule="auto"/>
            </w:pPr>
            <w:r>
              <w:rPr>
                <w:rFonts w:ascii="Calibri" w:hAnsi="Calibri"/>
                <w:color w:val="1F2937"/>
                <w:sz w:val="15"/>
              </w:rPr>
              <w:t>&lt; machine precision</w:t>
            </w:r>
          </w:p>
        </w:tc>
        <w:tc>
          <w:tcPr>
            <w:tcW w:type="dxa" w:w="1700"/>
            <w:vAlign w:val="top"/>
            <w:tcMar>
              <w:top w:w="80" w:type="dxa"/>
              <w:start w:w="120" w:type="dxa"/>
              <w:bottom w:w="80" w:type="dxa"/>
              <w:end w:w="120" w:type="dxa"/>
            </w:tcMar>
          </w:tcPr>
          <w:p>
            <w:pPr>
              <w:keepLines/>
              <w:spacing w:before="0" w:after="40" w:line="240" w:lineRule="auto"/>
            </w:pPr>
            <w:r>
              <w:rPr>
                <w:rFonts w:ascii="Calibri" w:hAnsi="Calibri"/>
                <w:color w:val="1F2937"/>
                <w:sz w:val="15"/>
              </w:rPr>
              <w:t>-18.88 to -18.93%</w:t>
            </w:r>
          </w:p>
        </w:tc>
        <w:tc>
          <w:tcPr>
            <w:tcW w:type="dxa" w:w="2160"/>
            <w:vAlign w:val="top"/>
            <w:tcMar>
              <w:top w:w="80" w:type="dxa"/>
              <w:start w:w="120" w:type="dxa"/>
              <w:bottom w:w="80" w:type="dxa"/>
              <w:end w:w="120" w:type="dxa"/>
            </w:tcMar>
          </w:tcPr>
          <w:p>
            <w:pPr>
              <w:keepLines/>
              <w:spacing w:before="0" w:after="40" w:line="240" w:lineRule="auto"/>
            </w:pPr>
            <w:r>
              <w:rPr>
                <w:rFonts w:ascii="Calibri" w:hAnsi="Calibri"/>
                <w:color w:val="1F2937"/>
                <w:sz w:val="15"/>
              </w:rPr>
              <w:t>iv much better</w:t>
            </w:r>
          </w:p>
        </w:tc>
      </w:tr>
      <w:tr>
        <w:trPr>
          <w:cantSplit/>
        </w:trPr>
        <w:tc>
          <w:tcPr>
            <w:tcW w:type="dxa" w:w="1650"/>
            <w:vAlign w:val="top"/>
            <w:tcMar>
              <w:top w:w="80" w:type="dxa"/>
              <w:start w:w="120" w:type="dxa"/>
              <w:bottom w:w="80" w:type="dxa"/>
              <w:end w:w="120" w:type="dxa"/>
            </w:tcMar>
          </w:tcPr>
          <w:p>
            <w:pPr>
              <w:keepLines/>
              <w:spacing w:before="0" w:after="40" w:line="240" w:lineRule="auto"/>
            </w:pPr>
            <w:r>
              <w:rPr>
                <w:rFonts w:ascii="Calibri" w:hAnsi="Calibri"/>
                <w:b/>
                <w:color w:val="1F2937"/>
                <w:sz w:val="15"/>
              </w:rPr>
              <w:t>v vs ii</w:t>
            </w:r>
          </w:p>
        </w:tc>
        <w:tc>
          <w:tcPr>
            <w:tcW w:type="dxa" w:w="1000"/>
            <w:vAlign w:val="top"/>
            <w:tcMar>
              <w:top w:w="80" w:type="dxa"/>
              <w:start w:w="120" w:type="dxa"/>
              <w:bottom w:w="80" w:type="dxa"/>
              <w:end w:w="120" w:type="dxa"/>
            </w:tcMar>
          </w:tcPr>
          <w:p>
            <w:pPr>
              <w:keepLines/>
              <w:spacing w:before="0" w:after="40" w:line="240" w:lineRule="auto"/>
            </w:pPr>
            <w:r>
              <w:rPr>
                <w:rFonts w:ascii="Calibri" w:hAnsi="Calibri"/>
                <w:color w:val="1F2937"/>
                <w:sz w:val="15"/>
              </w:rPr>
              <w:t>0.29092</w:t>
            </w:r>
          </w:p>
        </w:tc>
        <w:tc>
          <w:tcPr>
            <w:tcW w:type="dxa" w:w="1100"/>
            <w:vAlign w:val="top"/>
            <w:tcMar>
              <w:top w:w="80" w:type="dxa"/>
              <w:start w:w="120" w:type="dxa"/>
              <w:bottom w:w="80" w:type="dxa"/>
              <w:end w:w="120" w:type="dxa"/>
            </w:tcMar>
          </w:tcPr>
          <w:p>
            <w:pPr>
              <w:keepLines/>
              <w:spacing w:before="0" w:after="40" w:line="240" w:lineRule="auto"/>
            </w:pPr>
            <w:r>
              <w:rPr>
                <w:rFonts w:ascii="Calibri" w:hAnsi="Calibri"/>
                <w:color w:val="1F2937"/>
                <w:sz w:val="15"/>
              </w:rPr>
              <w:t>6579.7</w:t>
            </w:r>
          </w:p>
        </w:tc>
        <w:tc>
          <w:tcPr>
            <w:tcW w:type="dxa" w:w="1750"/>
            <w:vAlign w:val="top"/>
            <w:tcMar>
              <w:top w:w="80" w:type="dxa"/>
              <w:start w:w="120" w:type="dxa"/>
              <w:bottom w:w="80" w:type="dxa"/>
              <w:end w:w="120" w:type="dxa"/>
            </w:tcMar>
          </w:tcPr>
          <w:p>
            <w:pPr>
              <w:keepLines/>
              <w:spacing w:before="0" w:after="40" w:line="240" w:lineRule="auto"/>
            </w:pPr>
            <w:r>
              <w:rPr>
                <w:rFonts w:ascii="Calibri" w:hAnsi="Calibri"/>
                <w:color w:val="1F2937"/>
                <w:sz w:val="15"/>
              </w:rPr>
              <w:t>&lt; machine precision</w:t>
            </w:r>
          </w:p>
        </w:tc>
        <w:tc>
          <w:tcPr>
            <w:tcW w:type="dxa" w:w="1700"/>
            <w:vAlign w:val="top"/>
            <w:tcMar>
              <w:top w:w="80" w:type="dxa"/>
              <w:start w:w="120" w:type="dxa"/>
              <w:bottom w:w="80" w:type="dxa"/>
              <w:end w:w="120" w:type="dxa"/>
            </w:tcMar>
          </w:tcPr>
          <w:p>
            <w:pPr>
              <w:keepLines/>
              <w:spacing w:before="0" w:after="40" w:line="240" w:lineRule="auto"/>
            </w:pPr>
            <w:r>
              <w:rPr>
                <w:rFonts w:ascii="Calibri" w:hAnsi="Calibri"/>
                <w:color w:val="1F2937"/>
                <w:sz w:val="15"/>
              </w:rPr>
              <w:t>-19.71 to -19.77%</w:t>
            </w:r>
          </w:p>
        </w:tc>
        <w:tc>
          <w:tcPr>
            <w:tcW w:type="dxa" w:w="2160"/>
            <w:vAlign w:val="top"/>
            <w:tcMar>
              <w:top w:w="80" w:type="dxa"/>
              <w:start w:w="120" w:type="dxa"/>
              <w:bottom w:w="80" w:type="dxa"/>
              <w:end w:w="120" w:type="dxa"/>
            </w:tcMar>
          </w:tcPr>
          <w:p>
            <w:pPr>
              <w:keepLines/>
              <w:spacing w:before="0" w:after="40" w:line="240" w:lineRule="auto"/>
            </w:pPr>
            <w:r>
              <w:rPr>
                <w:rFonts w:ascii="Calibri" w:hAnsi="Calibri"/>
                <w:color w:val="1F2937"/>
                <w:sz w:val="15"/>
              </w:rPr>
              <w:t>v much better</w:t>
            </w:r>
          </w:p>
        </w:tc>
      </w:tr>
      <w:tr>
        <w:trPr>
          <w:cantSplit/>
        </w:trPr>
        <w:tc>
          <w:tcPr>
            <w:tcW w:type="dxa" w:w="1650"/>
            <w:vAlign w:val="top"/>
            <w:tcMar>
              <w:top w:w="80" w:type="dxa"/>
              <w:start w:w="120" w:type="dxa"/>
              <w:bottom w:w="80" w:type="dxa"/>
              <w:end w:w="120" w:type="dxa"/>
            </w:tcMar>
          </w:tcPr>
          <w:p>
            <w:pPr>
              <w:keepLines/>
              <w:spacing w:before="0" w:after="40" w:line="240" w:lineRule="auto"/>
            </w:pPr>
            <w:r>
              <w:rPr>
                <w:rFonts w:ascii="Calibri" w:hAnsi="Calibri"/>
                <w:b/>
                <w:color w:val="1F2937"/>
                <w:sz w:val="15"/>
              </w:rPr>
              <w:t>iv vs iii</w:t>
            </w:r>
          </w:p>
        </w:tc>
        <w:tc>
          <w:tcPr>
            <w:tcW w:type="dxa" w:w="1000"/>
            <w:vAlign w:val="top"/>
            <w:tcMar>
              <w:top w:w="80" w:type="dxa"/>
              <w:start w:w="120" w:type="dxa"/>
              <w:bottom w:w="80" w:type="dxa"/>
              <w:end w:w="120" w:type="dxa"/>
            </w:tcMar>
          </w:tcPr>
          <w:p>
            <w:pPr>
              <w:keepLines/>
              <w:spacing w:before="0" w:after="40" w:line="240" w:lineRule="auto"/>
            </w:pPr>
            <w:r>
              <w:rPr>
                <w:rFonts w:ascii="Calibri" w:hAnsi="Calibri"/>
                <w:color w:val="1F2937"/>
                <w:sz w:val="15"/>
              </w:rPr>
              <w:t>0.01162</w:t>
            </w:r>
          </w:p>
        </w:tc>
        <w:tc>
          <w:tcPr>
            <w:tcW w:type="dxa" w:w="1100"/>
            <w:vAlign w:val="top"/>
            <w:tcMar>
              <w:top w:w="80" w:type="dxa"/>
              <w:start w:w="120" w:type="dxa"/>
              <w:bottom w:w="80" w:type="dxa"/>
              <w:end w:w="120" w:type="dxa"/>
            </w:tcMar>
          </w:tcPr>
          <w:p>
            <w:pPr>
              <w:keepLines/>
              <w:spacing w:before="0" w:after="40" w:line="240" w:lineRule="auto"/>
            </w:pPr>
            <w:r>
              <w:rPr>
                <w:rFonts w:ascii="Calibri" w:hAnsi="Calibri"/>
                <w:color w:val="1F2937"/>
                <w:sz w:val="15"/>
              </w:rPr>
              <w:t>188.5</w:t>
            </w:r>
          </w:p>
        </w:tc>
        <w:tc>
          <w:tcPr>
            <w:tcW w:type="dxa" w:w="1750"/>
            <w:vAlign w:val="top"/>
            <w:tcMar>
              <w:top w:w="80" w:type="dxa"/>
              <w:start w:w="120" w:type="dxa"/>
              <w:bottom w:w="80" w:type="dxa"/>
              <w:end w:w="120" w:type="dxa"/>
            </w:tcMar>
          </w:tcPr>
          <w:p>
            <w:pPr>
              <w:keepLines/>
              <w:spacing w:before="0" w:after="40" w:line="240" w:lineRule="auto"/>
            </w:pPr>
            <w:r>
              <w:rPr>
                <w:rFonts w:ascii="Calibri" w:hAnsi="Calibri"/>
                <w:color w:val="1F2937"/>
                <w:sz w:val="15"/>
              </w:rPr>
              <w:t>1.58 x 10^-121</w:t>
            </w:r>
          </w:p>
        </w:tc>
        <w:tc>
          <w:tcPr>
            <w:tcW w:type="dxa" w:w="1700"/>
            <w:vAlign w:val="top"/>
            <w:tcMar>
              <w:top w:w="80" w:type="dxa"/>
              <w:start w:w="120" w:type="dxa"/>
              <w:bottom w:w="80" w:type="dxa"/>
              <w:end w:w="120" w:type="dxa"/>
            </w:tcMar>
          </w:tcPr>
          <w:p>
            <w:pPr>
              <w:keepLines/>
              <w:spacing w:before="0" w:after="40" w:line="240" w:lineRule="auto"/>
            </w:pPr>
            <w:r>
              <w:rPr>
                <w:rFonts w:ascii="Calibri" w:hAnsi="Calibri"/>
                <w:color w:val="1F2937"/>
                <w:sz w:val="15"/>
              </w:rPr>
              <w:t>+0.89 to +0.93%</w:t>
            </w:r>
          </w:p>
        </w:tc>
        <w:tc>
          <w:tcPr>
            <w:tcW w:type="dxa" w:w="2160"/>
            <w:vAlign w:val="top"/>
            <w:tcMar>
              <w:top w:w="80" w:type="dxa"/>
              <w:start w:w="120" w:type="dxa"/>
              <w:bottom w:w="80" w:type="dxa"/>
              <w:end w:w="120" w:type="dxa"/>
            </w:tcMar>
          </w:tcPr>
          <w:p>
            <w:pPr>
              <w:keepLines/>
              <w:spacing w:before="0" w:after="40" w:line="240" w:lineRule="auto"/>
            </w:pPr>
            <w:r>
              <w:rPr>
                <w:rFonts w:ascii="Calibri" w:hAnsi="Calibri"/>
                <w:color w:val="1F2937"/>
                <w:sz w:val="15"/>
              </w:rPr>
              <w:t>iv worse</w:t>
            </w:r>
          </w:p>
        </w:tc>
      </w:tr>
      <w:tr>
        <w:trPr>
          <w:cantSplit/>
        </w:trPr>
        <w:tc>
          <w:tcPr>
            <w:tcW w:type="dxa" w:w="1650"/>
            <w:vAlign w:val="top"/>
            <w:tcMar>
              <w:top w:w="80" w:type="dxa"/>
              <w:start w:w="120" w:type="dxa"/>
              <w:bottom w:w="80" w:type="dxa"/>
              <w:end w:w="120" w:type="dxa"/>
            </w:tcMar>
          </w:tcPr>
          <w:p>
            <w:pPr>
              <w:keepLines/>
              <w:spacing w:before="0" w:after="40" w:line="240" w:lineRule="auto"/>
            </w:pPr>
            <w:r>
              <w:rPr>
                <w:rFonts w:ascii="Calibri" w:hAnsi="Calibri"/>
                <w:b/>
                <w:color w:val="1F2937"/>
                <w:sz w:val="15"/>
              </w:rPr>
              <w:t>v vs iii</w:t>
            </w:r>
          </w:p>
        </w:tc>
        <w:tc>
          <w:tcPr>
            <w:tcW w:type="dxa" w:w="1000"/>
            <w:vAlign w:val="top"/>
            <w:tcMar>
              <w:top w:w="80" w:type="dxa"/>
              <w:start w:w="120" w:type="dxa"/>
              <w:bottom w:w="80" w:type="dxa"/>
              <w:end w:w="120" w:type="dxa"/>
            </w:tcMar>
          </w:tcPr>
          <w:p>
            <w:pPr>
              <w:keepLines/>
              <w:spacing w:before="0" w:after="40" w:line="240" w:lineRule="auto"/>
            </w:pPr>
            <w:r>
              <w:rPr>
                <w:rFonts w:ascii="Calibri" w:hAnsi="Calibri"/>
                <w:color w:val="1F2937"/>
                <w:sz w:val="15"/>
              </w:rPr>
              <w:t>0.00143</w:t>
            </w:r>
          </w:p>
        </w:tc>
        <w:tc>
          <w:tcPr>
            <w:tcW w:type="dxa" w:w="1100"/>
            <w:vAlign w:val="top"/>
            <w:tcMar>
              <w:top w:w="80" w:type="dxa"/>
              <w:start w:w="120" w:type="dxa"/>
              <w:bottom w:w="80" w:type="dxa"/>
              <w:end w:w="120" w:type="dxa"/>
            </w:tcMar>
          </w:tcPr>
          <w:p>
            <w:pPr>
              <w:keepLines/>
              <w:spacing w:before="0" w:after="40" w:line="240" w:lineRule="auto"/>
            </w:pPr>
            <w:r>
              <w:rPr>
                <w:rFonts w:ascii="Calibri" w:hAnsi="Calibri"/>
                <w:color w:val="1F2937"/>
                <w:sz w:val="15"/>
              </w:rPr>
              <w:t>22.94</w:t>
            </w:r>
          </w:p>
        </w:tc>
        <w:tc>
          <w:tcPr>
            <w:tcW w:type="dxa" w:w="1750"/>
            <w:vAlign w:val="top"/>
            <w:tcMar>
              <w:top w:w="80" w:type="dxa"/>
              <w:start w:w="120" w:type="dxa"/>
              <w:bottom w:w="80" w:type="dxa"/>
              <w:end w:w="120" w:type="dxa"/>
            </w:tcMar>
          </w:tcPr>
          <w:p>
            <w:pPr>
              <w:keepLines/>
              <w:spacing w:before="0" w:after="40" w:line="240" w:lineRule="auto"/>
            </w:pPr>
            <w:r>
              <w:rPr>
                <w:rFonts w:ascii="Calibri" w:hAnsi="Calibri"/>
                <w:color w:val="1F2937"/>
                <w:sz w:val="15"/>
              </w:rPr>
              <w:t>7.83 x 10^-15</w:t>
            </w:r>
          </w:p>
        </w:tc>
        <w:tc>
          <w:tcPr>
            <w:tcW w:type="dxa" w:w="1700"/>
            <w:vAlign w:val="top"/>
            <w:tcMar>
              <w:top w:w="80" w:type="dxa"/>
              <w:start w:w="120" w:type="dxa"/>
              <w:bottom w:w="80" w:type="dxa"/>
              <w:end w:w="120" w:type="dxa"/>
            </w:tcMar>
          </w:tcPr>
          <w:p>
            <w:pPr>
              <w:keepLines/>
              <w:spacing w:before="0" w:after="40" w:line="240" w:lineRule="auto"/>
            </w:pPr>
            <w:r>
              <w:rPr>
                <w:rFonts w:ascii="Calibri" w:hAnsi="Calibri"/>
                <w:color w:val="1F2937"/>
                <w:sz w:val="15"/>
              </w:rPr>
              <w:t>-0.11 to -0.16%</w:t>
            </w:r>
          </w:p>
        </w:tc>
        <w:tc>
          <w:tcPr>
            <w:tcW w:type="dxa" w:w="2160"/>
            <w:vAlign w:val="top"/>
            <w:tcMar>
              <w:top w:w="80" w:type="dxa"/>
              <w:start w:w="120" w:type="dxa"/>
              <w:bottom w:w="80" w:type="dxa"/>
              <w:end w:w="120" w:type="dxa"/>
            </w:tcMar>
          </w:tcPr>
          <w:p>
            <w:pPr>
              <w:keepLines/>
              <w:spacing w:before="0" w:after="40" w:line="240" w:lineRule="auto"/>
            </w:pPr>
            <w:r>
              <w:rPr>
                <w:rFonts w:ascii="Calibri" w:hAnsi="Calibri"/>
                <w:color w:val="1F2937"/>
                <w:sz w:val="15"/>
              </w:rPr>
              <w:t>v trivially better</w:t>
            </w:r>
          </w:p>
        </w:tc>
      </w:tr>
      <w:tr>
        <w:trPr>
          <w:cantSplit/>
        </w:trPr>
        <w:tc>
          <w:tcPr>
            <w:tcW w:type="dxa" w:w="1650"/>
            <w:vAlign w:val="top"/>
            <w:tcMar>
              <w:top w:w="80" w:type="dxa"/>
              <w:start w:w="120" w:type="dxa"/>
              <w:bottom w:w="80" w:type="dxa"/>
              <w:end w:w="120" w:type="dxa"/>
            </w:tcMar>
          </w:tcPr>
          <w:p>
            <w:pPr>
              <w:keepLines/>
              <w:spacing w:before="0" w:after="40" w:line="240" w:lineRule="auto"/>
            </w:pPr>
            <w:r>
              <w:rPr>
                <w:rFonts w:ascii="Calibri" w:hAnsi="Calibri"/>
                <w:b/>
                <w:color w:val="1F2937"/>
                <w:sz w:val="15"/>
              </w:rPr>
              <w:t>v vs iv</w:t>
            </w:r>
          </w:p>
        </w:tc>
        <w:tc>
          <w:tcPr>
            <w:tcW w:type="dxa" w:w="1000"/>
            <w:vAlign w:val="top"/>
            <w:tcMar>
              <w:top w:w="80" w:type="dxa"/>
              <w:start w:w="120" w:type="dxa"/>
              <w:bottom w:w="80" w:type="dxa"/>
              <w:end w:w="120" w:type="dxa"/>
            </w:tcMar>
          </w:tcPr>
          <w:p>
            <w:pPr>
              <w:keepLines/>
              <w:spacing w:before="0" w:after="40" w:line="240" w:lineRule="auto"/>
            </w:pPr>
            <w:r>
              <w:rPr>
                <w:rFonts w:ascii="Calibri" w:hAnsi="Calibri"/>
                <w:color w:val="1F2937"/>
                <w:sz w:val="15"/>
              </w:rPr>
              <w:t>0.00938</w:t>
            </w:r>
          </w:p>
        </w:tc>
        <w:tc>
          <w:tcPr>
            <w:tcW w:type="dxa" w:w="1100"/>
            <w:vAlign w:val="top"/>
            <w:tcMar>
              <w:top w:w="80" w:type="dxa"/>
              <w:start w:w="120" w:type="dxa"/>
              <w:bottom w:w="80" w:type="dxa"/>
              <w:end w:w="120" w:type="dxa"/>
            </w:tcMar>
          </w:tcPr>
          <w:p>
            <w:pPr>
              <w:keepLines/>
              <w:spacing w:before="0" w:after="40" w:line="240" w:lineRule="auto"/>
            </w:pPr>
            <w:r>
              <w:rPr>
                <w:rFonts w:ascii="Calibri" w:hAnsi="Calibri"/>
                <w:color w:val="1F2937"/>
                <w:sz w:val="15"/>
              </w:rPr>
              <w:t>151.8</w:t>
            </w:r>
          </w:p>
        </w:tc>
        <w:tc>
          <w:tcPr>
            <w:tcW w:type="dxa" w:w="1750"/>
            <w:vAlign w:val="top"/>
            <w:tcMar>
              <w:top w:w="80" w:type="dxa"/>
              <w:start w:w="120" w:type="dxa"/>
              <w:bottom w:w="80" w:type="dxa"/>
              <w:end w:w="120" w:type="dxa"/>
            </w:tcMar>
          </w:tcPr>
          <w:p>
            <w:pPr>
              <w:keepLines/>
              <w:spacing w:before="0" w:after="40" w:line="240" w:lineRule="auto"/>
            </w:pPr>
            <w:r>
              <w:rPr>
                <w:rFonts w:ascii="Calibri" w:hAnsi="Calibri"/>
                <w:color w:val="1F2937"/>
                <w:sz w:val="15"/>
              </w:rPr>
              <w:t>6.01 x 10^-98</w:t>
            </w:r>
          </w:p>
        </w:tc>
        <w:tc>
          <w:tcPr>
            <w:tcW w:type="dxa" w:w="1700"/>
            <w:vAlign w:val="top"/>
            <w:tcMar>
              <w:top w:w="80" w:type="dxa"/>
              <w:start w:w="120" w:type="dxa"/>
              <w:bottom w:w="80" w:type="dxa"/>
              <w:end w:w="120" w:type="dxa"/>
            </w:tcMar>
          </w:tcPr>
          <w:p>
            <w:pPr>
              <w:keepLines/>
              <w:spacing w:before="0" w:after="40" w:line="240" w:lineRule="auto"/>
            </w:pPr>
            <w:r>
              <w:rPr>
                <w:rFonts w:ascii="Calibri" w:hAnsi="Calibri"/>
                <w:color w:val="1F2937"/>
                <w:sz w:val="15"/>
              </w:rPr>
              <w:t>-1.01 to -1.04%</w:t>
            </w:r>
          </w:p>
        </w:tc>
        <w:tc>
          <w:tcPr>
            <w:tcW w:type="dxa" w:w="2160"/>
            <w:vAlign w:val="top"/>
            <w:tcMar>
              <w:top w:w="80" w:type="dxa"/>
              <w:start w:w="120" w:type="dxa"/>
              <w:bottom w:w="80" w:type="dxa"/>
              <w:end w:w="120" w:type="dxa"/>
            </w:tcMar>
          </w:tcPr>
          <w:p>
            <w:pPr>
              <w:keepLines/>
              <w:spacing w:before="0" w:after="40" w:line="240" w:lineRule="auto"/>
            </w:pPr>
            <w:r>
              <w:rPr>
                <w:rFonts w:ascii="Calibri" w:hAnsi="Calibri"/>
                <w:color w:val="1F2937"/>
                <w:sz w:val="15"/>
              </w:rPr>
              <w:t>v better</w:t>
            </w:r>
          </w:p>
        </w:tc>
      </w:tr>
    </w:tbl>
    <w:p>
      <w:pPr>
        <w:spacing w:after="0"/>
      </w:pPr>
    </w:p>
    <w:p>
      <w:pPr>
        <w:keepLines/>
      </w:pPr>
      <w:r>
        <w:t>The largest multivariate separations involve method ii versus the three leaders. By contrast, the leading-method comparisons have small Pillai traces. No universal threshold defines a 'large' Pillai trace in this context; the relative ordering and percentage changes provide the most transparent practical interpretation.</w:t>
      </w:r>
    </w:p>
    <w:p>
      <w:r>
        <w:br w:type="page"/>
      </w:r>
    </w:p>
    <w:p>
      <w:pPr>
        <w:pStyle w:val="Heading1"/>
        <w:keepNext/>
      </w:pPr>
      <w:r>
        <w:t>3. Factorial sensitivity and robustness</w:t>
      </w:r>
    </w:p>
    <w:p>
      <w:pPr>
        <w:pStyle w:val="Heading2"/>
        <w:keepNext/>
      </w:pPr>
      <w:r>
        <w:t>3.1 Hierarchy of factor influence</w:t>
      </w:r>
    </w:p>
    <w:p>
      <w:pPr>
        <w:keepLines/>
      </w:pPr>
      <w:r>
        <w:t>Influence was summarized across the ten Code D contrasts using nominal significance counts, median and maximum Pillai traces, and SS-based partial-eta-squared analogs from the univariate tables. Because the printed ANOVAs use sequential sums of squares, the eta values are exact partial measures only under orthogonality and are treated here as descriptive effect-size summaries.</w:t>
      </w:r>
    </w:p>
    <w:tbl>
      <w:tblPr>
        <w:tblStyle w:val="TableGrid"/>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1450"/>
        <w:gridCol w:w="700"/>
        <w:gridCol w:w="1300"/>
        <w:gridCol w:w="1150"/>
        <w:gridCol w:w="1450"/>
        <w:gridCol w:w="3310"/>
      </w:tblGrid>
      <w:tr>
        <w:trPr>
          <w:trHeight w:hRule="atLeast"/>
          <w:tblHeader w:val="true"/>
        </w:trPr>
        <w:tc>
          <w:tcPr>
            <w:tcW w:type="dxa" w:w="1450"/>
            <w:shd w:fill="E8EEF5"/>
            <w:vAlign w:val="center"/>
            <w:tcMar>
              <w:top w:w="80" w:type="dxa"/>
              <w:start w:w="120" w:type="dxa"/>
              <w:bottom w:w="80" w:type="dxa"/>
              <w:end w:w="120" w:type="dxa"/>
            </w:tcMar>
          </w:tcPr>
          <w:p>
            <w:pPr>
              <w:keepLines/>
              <w:spacing w:before="0" w:after="0"/>
            </w:pPr>
            <w:r>
              <w:rPr>
                <w:rFonts w:ascii="Calibri" w:hAnsi="Calibri"/>
                <w:b/>
                <w:color w:val="1F4D78"/>
                <w:sz w:val="15"/>
              </w:rPr>
              <w:t>Factor</w:t>
            </w:r>
          </w:p>
        </w:tc>
        <w:tc>
          <w:tcPr>
            <w:tcW w:type="dxa" w:w="700"/>
            <w:shd w:fill="E8EEF5"/>
            <w:vAlign w:val="center"/>
            <w:tcMar>
              <w:top w:w="80" w:type="dxa"/>
              <w:start w:w="120" w:type="dxa"/>
              <w:bottom w:w="80" w:type="dxa"/>
              <w:end w:w="120" w:type="dxa"/>
            </w:tcMar>
          </w:tcPr>
          <w:p>
            <w:pPr>
              <w:keepLines/>
              <w:spacing w:before="0" w:after="0"/>
            </w:pPr>
            <w:r>
              <w:rPr>
                <w:rFonts w:ascii="Calibri" w:hAnsi="Calibri"/>
                <w:b/>
                <w:color w:val="1F4D78"/>
                <w:sz w:val="15"/>
              </w:rPr>
              <w:t>Sig.</w:t>
            </w:r>
          </w:p>
        </w:tc>
        <w:tc>
          <w:tcPr>
            <w:tcW w:type="dxa" w:w="1300"/>
            <w:shd w:fill="E8EEF5"/>
            <w:vAlign w:val="center"/>
            <w:tcMar>
              <w:top w:w="80" w:type="dxa"/>
              <w:start w:w="120" w:type="dxa"/>
              <w:bottom w:w="80" w:type="dxa"/>
              <w:end w:w="120" w:type="dxa"/>
            </w:tcMar>
          </w:tcPr>
          <w:p>
            <w:pPr>
              <w:keepLines/>
              <w:spacing w:before="0" w:after="0"/>
            </w:pPr>
            <w:r>
              <w:rPr>
                <w:rFonts w:ascii="Calibri" w:hAnsi="Calibri"/>
                <w:b/>
                <w:color w:val="1F4D78"/>
                <w:sz w:val="15"/>
              </w:rPr>
              <w:t>Median Pillai</w:t>
            </w:r>
          </w:p>
        </w:tc>
        <w:tc>
          <w:tcPr>
            <w:tcW w:type="dxa" w:w="1150"/>
            <w:shd w:fill="E8EEF5"/>
            <w:vAlign w:val="center"/>
            <w:tcMar>
              <w:top w:w="80" w:type="dxa"/>
              <w:start w:w="120" w:type="dxa"/>
              <w:bottom w:w="80" w:type="dxa"/>
              <w:end w:w="120" w:type="dxa"/>
            </w:tcMar>
          </w:tcPr>
          <w:p>
            <w:pPr>
              <w:keepLines/>
              <w:spacing w:before="0" w:after="0"/>
            </w:pPr>
            <w:r>
              <w:rPr>
                <w:rFonts w:ascii="Calibri" w:hAnsi="Calibri"/>
                <w:b/>
                <w:color w:val="1F4D78"/>
                <w:sz w:val="15"/>
              </w:rPr>
              <w:t>Max Pillai</w:t>
            </w:r>
          </w:p>
        </w:tc>
        <w:tc>
          <w:tcPr>
            <w:tcW w:type="dxa" w:w="1450"/>
            <w:shd w:fill="E8EEF5"/>
            <w:vAlign w:val="center"/>
            <w:tcMar>
              <w:top w:w="80" w:type="dxa"/>
              <w:start w:w="120" w:type="dxa"/>
              <w:bottom w:w="80" w:type="dxa"/>
              <w:end w:w="120" w:type="dxa"/>
            </w:tcMar>
          </w:tcPr>
          <w:p>
            <w:pPr>
              <w:keepLines/>
              <w:spacing w:before="0" w:after="0"/>
            </w:pPr>
            <w:r>
              <w:rPr>
                <w:rFonts w:ascii="Calibri" w:hAnsi="Calibri"/>
                <w:b/>
                <w:color w:val="1F4D78"/>
                <w:sz w:val="15"/>
              </w:rPr>
              <w:t>Median eta_p^2</w:t>
            </w:r>
          </w:p>
        </w:tc>
        <w:tc>
          <w:tcPr>
            <w:tcW w:type="dxa" w:w="3310"/>
            <w:shd w:fill="E8EEF5"/>
            <w:vAlign w:val="center"/>
            <w:tcMar>
              <w:top w:w="80" w:type="dxa"/>
              <w:start w:w="120" w:type="dxa"/>
              <w:bottom w:w="80" w:type="dxa"/>
              <w:end w:w="120" w:type="dxa"/>
            </w:tcMar>
          </w:tcPr>
          <w:p>
            <w:pPr>
              <w:keepLines/>
              <w:spacing w:before="0" w:after="0"/>
            </w:pPr>
            <w:r>
              <w:rPr>
                <w:rFonts w:ascii="Calibri" w:hAnsi="Calibri"/>
                <w:b/>
                <w:color w:val="1F4D78"/>
                <w:sz w:val="15"/>
              </w:rPr>
              <w:t>Interpretation</w:t>
            </w:r>
          </w:p>
        </w:tc>
      </w:tr>
      <w:tr>
        <w:trPr>
          <w:cantSplit/>
        </w:trPr>
        <w:tc>
          <w:tcPr>
            <w:tcW w:type="dxa" w:w="1450"/>
            <w:vAlign w:val="top"/>
            <w:tcMar>
              <w:top w:w="80" w:type="dxa"/>
              <w:start w:w="120" w:type="dxa"/>
              <w:bottom w:w="80" w:type="dxa"/>
              <w:end w:w="120" w:type="dxa"/>
            </w:tcMar>
          </w:tcPr>
          <w:p>
            <w:pPr>
              <w:keepLines/>
              <w:spacing w:before="0" w:after="40" w:line="240" w:lineRule="auto"/>
            </w:pPr>
            <w:r>
              <w:rPr>
                <w:rFonts w:ascii="Calibri" w:hAnsi="Calibri"/>
                <w:b/>
                <w:color w:val="1F2937"/>
                <w:sz w:val="15"/>
              </w:rPr>
              <w:t>sigma</w:t>
            </w:r>
          </w:p>
        </w:tc>
        <w:tc>
          <w:tcPr>
            <w:tcW w:type="dxa" w:w="700"/>
            <w:vAlign w:val="top"/>
            <w:tcMar>
              <w:top w:w="80" w:type="dxa"/>
              <w:start w:w="120" w:type="dxa"/>
              <w:bottom w:w="80" w:type="dxa"/>
              <w:end w:w="120" w:type="dxa"/>
            </w:tcMar>
          </w:tcPr>
          <w:p>
            <w:pPr>
              <w:keepLines/>
              <w:spacing w:before="0" w:after="40" w:line="240" w:lineRule="auto"/>
            </w:pPr>
            <w:r>
              <w:rPr>
                <w:rFonts w:ascii="Calibri" w:hAnsi="Calibri"/>
                <w:color w:val="1F2937"/>
                <w:sz w:val="15"/>
              </w:rPr>
              <w:t>10/10</w:t>
            </w:r>
          </w:p>
        </w:tc>
        <w:tc>
          <w:tcPr>
            <w:tcW w:type="dxa" w:w="1300"/>
            <w:vAlign w:val="top"/>
            <w:tcMar>
              <w:top w:w="80" w:type="dxa"/>
              <w:start w:w="120" w:type="dxa"/>
              <w:bottom w:w="80" w:type="dxa"/>
              <w:end w:w="120" w:type="dxa"/>
            </w:tcMar>
          </w:tcPr>
          <w:p>
            <w:pPr>
              <w:keepLines/>
              <w:spacing w:before="0" w:after="40" w:line="240" w:lineRule="auto"/>
            </w:pPr>
            <w:r>
              <w:rPr>
                <w:rFonts w:ascii="Calibri" w:hAnsi="Calibri"/>
                <w:color w:val="1F2937"/>
                <w:sz w:val="15"/>
              </w:rPr>
              <w:t>0.02908</w:t>
            </w:r>
          </w:p>
        </w:tc>
        <w:tc>
          <w:tcPr>
            <w:tcW w:type="dxa" w:w="1150"/>
            <w:vAlign w:val="top"/>
            <w:tcMar>
              <w:top w:w="80" w:type="dxa"/>
              <w:start w:w="120" w:type="dxa"/>
              <w:bottom w:w="80" w:type="dxa"/>
              <w:end w:w="120" w:type="dxa"/>
            </w:tcMar>
          </w:tcPr>
          <w:p>
            <w:pPr>
              <w:keepLines/>
              <w:spacing w:before="0" w:after="40" w:line="240" w:lineRule="auto"/>
            </w:pPr>
            <w:r>
              <w:rPr>
                <w:rFonts w:ascii="Calibri" w:hAnsi="Calibri"/>
                <w:color w:val="1F2937"/>
                <w:sz w:val="15"/>
              </w:rPr>
              <w:t>0.09589</w:t>
            </w:r>
          </w:p>
        </w:tc>
        <w:tc>
          <w:tcPr>
            <w:tcW w:type="dxa" w:w="1450"/>
            <w:vAlign w:val="top"/>
            <w:tcMar>
              <w:top w:w="80" w:type="dxa"/>
              <w:start w:w="120" w:type="dxa"/>
              <w:bottom w:w="80" w:type="dxa"/>
              <w:end w:w="120" w:type="dxa"/>
            </w:tcMar>
          </w:tcPr>
          <w:p>
            <w:pPr>
              <w:keepLines/>
              <w:spacing w:before="0" w:after="40" w:line="240" w:lineRule="auto"/>
            </w:pPr>
            <w:r>
              <w:rPr>
                <w:rFonts w:ascii="Calibri" w:hAnsi="Calibri"/>
                <w:color w:val="1F2937"/>
                <w:sz w:val="15"/>
              </w:rPr>
              <w:t>0.0261-0.0268</w:t>
            </w:r>
          </w:p>
        </w:tc>
        <w:tc>
          <w:tcPr>
            <w:tcW w:type="dxa" w:w="3310"/>
            <w:vAlign w:val="top"/>
            <w:tcMar>
              <w:top w:w="80" w:type="dxa"/>
              <w:start w:w="120" w:type="dxa"/>
              <w:bottom w:w="80" w:type="dxa"/>
              <w:end w:w="120" w:type="dxa"/>
            </w:tcMar>
          </w:tcPr>
          <w:p>
            <w:pPr>
              <w:keepLines/>
              <w:spacing w:before="0" w:after="40" w:line="240" w:lineRule="auto"/>
            </w:pPr>
            <w:r>
              <w:rPr>
                <w:rFonts w:ascii="Calibri" w:hAnsi="Calibri"/>
                <w:color w:val="1F2937"/>
                <w:sz w:val="15"/>
              </w:rPr>
              <w:t>Largest in 8 contrasts</w:t>
            </w:r>
          </w:p>
        </w:tc>
      </w:tr>
      <w:tr>
        <w:trPr>
          <w:cantSplit/>
        </w:trPr>
        <w:tc>
          <w:tcPr>
            <w:tcW w:type="dxa" w:w="1450"/>
            <w:vAlign w:val="top"/>
            <w:tcMar>
              <w:top w:w="80" w:type="dxa"/>
              <w:start w:w="120" w:type="dxa"/>
              <w:bottom w:w="80" w:type="dxa"/>
              <w:end w:w="120" w:type="dxa"/>
            </w:tcMar>
          </w:tcPr>
          <w:p>
            <w:pPr>
              <w:keepLines/>
              <w:spacing w:before="0" w:after="40" w:line="240" w:lineRule="auto"/>
            </w:pPr>
            <w:r>
              <w:rPr>
                <w:rFonts w:ascii="Calibri" w:hAnsi="Calibri"/>
                <w:b/>
                <w:color w:val="1F2937"/>
                <w:sz w:val="15"/>
              </w:rPr>
              <w:t>design_block</w:t>
            </w:r>
          </w:p>
        </w:tc>
        <w:tc>
          <w:tcPr>
            <w:tcW w:type="dxa" w:w="700"/>
            <w:vAlign w:val="top"/>
            <w:tcMar>
              <w:top w:w="80" w:type="dxa"/>
              <w:start w:w="120" w:type="dxa"/>
              <w:bottom w:w="80" w:type="dxa"/>
              <w:end w:w="120" w:type="dxa"/>
            </w:tcMar>
          </w:tcPr>
          <w:p>
            <w:pPr>
              <w:keepLines/>
              <w:spacing w:before="0" w:after="40" w:line="240" w:lineRule="auto"/>
            </w:pPr>
            <w:r>
              <w:rPr>
                <w:rFonts w:ascii="Calibri" w:hAnsi="Calibri"/>
                <w:color w:val="1F2937"/>
                <w:sz w:val="15"/>
              </w:rPr>
              <w:t>10/10</w:t>
            </w:r>
          </w:p>
        </w:tc>
        <w:tc>
          <w:tcPr>
            <w:tcW w:type="dxa" w:w="1300"/>
            <w:vAlign w:val="top"/>
            <w:tcMar>
              <w:top w:w="80" w:type="dxa"/>
              <w:start w:w="120" w:type="dxa"/>
              <w:bottom w:w="80" w:type="dxa"/>
              <w:end w:w="120" w:type="dxa"/>
            </w:tcMar>
          </w:tcPr>
          <w:p>
            <w:pPr>
              <w:keepLines/>
              <w:spacing w:before="0" w:after="40" w:line="240" w:lineRule="auto"/>
            </w:pPr>
            <w:r>
              <w:rPr>
                <w:rFonts w:ascii="Calibri" w:hAnsi="Calibri"/>
                <w:color w:val="1F2937"/>
                <w:sz w:val="15"/>
              </w:rPr>
              <w:t>0.01034</w:t>
            </w:r>
          </w:p>
        </w:tc>
        <w:tc>
          <w:tcPr>
            <w:tcW w:type="dxa" w:w="1150"/>
            <w:vAlign w:val="top"/>
            <w:tcMar>
              <w:top w:w="80" w:type="dxa"/>
              <w:start w:w="120" w:type="dxa"/>
              <w:bottom w:w="80" w:type="dxa"/>
              <w:end w:w="120" w:type="dxa"/>
            </w:tcMar>
          </w:tcPr>
          <w:p>
            <w:pPr>
              <w:keepLines/>
              <w:spacing w:before="0" w:after="40" w:line="240" w:lineRule="auto"/>
            </w:pPr>
            <w:r>
              <w:rPr>
                <w:rFonts w:ascii="Calibri" w:hAnsi="Calibri"/>
                <w:color w:val="1F2937"/>
                <w:sz w:val="15"/>
              </w:rPr>
              <w:t>0.02053</w:t>
            </w:r>
          </w:p>
        </w:tc>
        <w:tc>
          <w:tcPr>
            <w:tcW w:type="dxa" w:w="1450"/>
            <w:vAlign w:val="top"/>
            <w:tcMar>
              <w:top w:w="80" w:type="dxa"/>
              <w:start w:w="120" w:type="dxa"/>
              <w:bottom w:w="80" w:type="dxa"/>
              <w:end w:w="120" w:type="dxa"/>
            </w:tcMar>
          </w:tcPr>
          <w:p>
            <w:pPr>
              <w:keepLines/>
              <w:spacing w:before="0" w:after="40" w:line="240" w:lineRule="auto"/>
            </w:pPr>
            <w:r>
              <w:rPr>
                <w:rFonts w:ascii="Calibri" w:hAnsi="Calibri"/>
                <w:color w:val="1F2937"/>
                <w:sz w:val="15"/>
              </w:rPr>
              <w:t>0.0097-0.0101</w:t>
            </w:r>
          </w:p>
        </w:tc>
        <w:tc>
          <w:tcPr>
            <w:tcW w:type="dxa" w:w="3310"/>
            <w:vAlign w:val="top"/>
            <w:tcMar>
              <w:top w:w="80" w:type="dxa"/>
              <w:start w:w="120" w:type="dxa"/>
              <w:bottom w:w="80" w:type="dxa"/>
              <w:end w:w="120" w:type="dxa"/>
            </w:tcMar>
          </w:tcPr>
          <w:p>
            <w:pPr>
              <w:keepLines/>
              <w:spacing w:before="0" w:after="40" w:line="240" w:lineRule="auto"/>
            </w:pPr>
            <w:r>
              <w:rPr>
                <w:rFonts w:ascii="Calibri" w:hAnsi="Calibri"/>
                <w:color w:val="1F2937"/>
                <w:sz w:val="15"/>
              </w:rPr>
              <w:t>Primary for v vs iv</w:t>
            </w:r>
          </w:p>
        </w:tc>
      </w:tr>
      <w:tr>
        <w:trPr>
          <w:cantSplit/>
        </w:trPr>
        <w:tc>
          <w:tcPr>
            <w:tcW w:type="dxa" w:w="1450"/>
            <w:vAlign w:val="top"/>
            <w:tcMar>
              <w:top w:w="80" w:type="dxa"/>
              <w:start w:w="120" w:type="dxa"/>
              <w:bottom w:w="80" w:type="dxa"/>
              <w:end w:w="120" w:type="dxa"/>
            </w:tcMar>
          </w:tcPr>
          <w:p>
            <w:pPr>
              <w:keepLines/>
              <w:spacing w:before="0" w:after="40" w:line="240" w:lineRule="auto"/>
            </w:pPr>
            <w:r>
              <w:rPr>
                <w:rFonts w:ascii="Calibri" w:hAnsi="Calibri"/>
                <w:b/>
                <w:color w:val="1F2937"/>
                <w:sz w:val="15"/>
              </w:rPr>
              <w:t>mean_nsamp</w:t>
            </w:r>
          </w:p>
        </w:tc>
        <w:tc>
          <w:tcPr>
            <w:tcW w:type="dxa" w:w="700"/>
            <w:vAlign w:val="top"/>
            <w:tcMar>
              <w:top w:w="80" w:type="dxa"/>
              <w:start w:w="120" w:type="dxa"/>
              <w:bottom w:w="80" w:type="dxa"/>
              <w:end w:w="120" w:type="dxa"/>
            </w:tcMar>
          </w:tcPr>
          <w:p>
            <w:pPr>
              <w:keepLines/>
              <w:spacing w:before="0" w:after="40" w:line="240" w:lineRule="auto"/>
            </w:pPr>
            <w:r>
              <w:rPr>
                <w:rFonts w:ascii="Calibri" w:hAnsi="Calibri"/>
                <w:color w:val="1F2937"/>
                <w:sz w:val="15"/>
              </w:rPr>
              <w:t>10/10</w:t>
            </w:r>
          </w:p>
        </w:tc>
        <w:tc>
          <w:tcPr>
            <w:tcW w:type="dxa" w:w="1300"/>
            <w:vAlign w:val="top"/>
            <w:tcMar>
              <w:top w:w="80" w:type="dxa"/>
              <w:start w:w="120" w:type="dxa"/>
              <w:bottom w:w="80" w:type="dxa"/>
              <w:end w:w="120" w:type="dxa"/>
            </w:tcMar>
          </w:tcPr>
          <w:p>
            <w:pPr>
              <w:keepLines/>
              <w:spacing w:before="0" w:after="40" w:line="240" w:lineRule="auto"/>
            </w:pPr>
            <w:r>
              <w:rPr>
                <w:rFonts w:ascii="Calibri" w:hAnsi="Calibri"/>
                <w:color w:val="1F2937"/>
                <w:sz w:val="15"/>
              </w:rPr>
              <w:t>0.01010</w:t>
            </w:r>
          </w:p>
        </w:tc>
        <w:tc>
          <w:tcPr>
            <w:tcW w:type="dxa" w:w="1150"/>
            <w:vAlign w:val="top"/>
            <w:tcMar>
              <w:top w:w="80" w:type="dxa"/>
              <w:start w:w="120" w:type="dxa"/>
              <w:bottom w:w="80" w:type="dxa"/>
              <w:end w:w="120" w:type="dxa"/>
            </w:tcMar>
          </w:tcPr>
          <w:p>
            <w:pPr>
              <w:keepLines/>
              <w:spacing w:before="0" w:after="40" w:line="240" w:lineRule="auto"/>
            </w:pPr>
            <w:r>
              <w:rPr>
                <w:rFonts w:ascii="Calibri" w:hAnsi="Calibri"/>
                <w:color w:val="1F2937"/>
                <w:sz w:val="15"/>
              </w:rPr>
              <w:t>0.02651</w:t>
            </w:r>
          </w:p>
        </w:tc>
        <w:tc>
          <w:tcPr>
            <w:tcW w:type="dxa" w:w="1450"/>
            <w:vAlign w:val="top"/>
            <w:tcMar>
              <w:top w:w="80" w:type="dxa"/>
              <w:start w:w="120" w:type="dxa"/>
              <w:bottom w:w="80" w:type="dxa"/>
              <w:end w:w="120" w:type="dxa"/>
            </w:tcMar>
          </w:tcPr>
          <w:p>
            <w:pPr>
              <w:keepLines/>
              <w:spacing w:before="0" w:after="40" w:line="240" w:lineRule="auto"/>
            </w:pPr>
            <w:r>
              <w:rPr>
                <w:rFonts w:ascii="Calibri" w:hAnsi="Calibri"/>
                <w:color w:val="1F2937"/>
                <w:sz w:val="15"/>
              </w:rPr>
              <w:t>0.0099-0.0100</w:t>
            </w:r>
          </w:p>
        </w:tc>
        <w:tc>
          <w:tcPr>
            <w:tcW w:type="dxa" w:w="3310"/>
            <w:vAlign w:val="top"/>
            <w:tcMar>
              <w:top w:w="80" w:type="dxa"/>
              <w:start w:w="120" w:type="dxa"/>
              <w:bottom w:w="80" w:type="dxa"/>
              <w:end w:w="120" w:type="dxa"/>
            </w:tcMar>
          </w:tcPr>
          <w:p>
            <w:pPr>
              <w:keepLines/>
              <w:spacing w:before="0" w:after="40" w:line="240" w:lineRule="auto"/>
            </w:pPr>
            <w:r>
              <w:rPr>
                <w:rFonts w:ascii="Calibri" w:hAnsi="Calibri"/>
                <w:color w:val="1F2937"/>
                <w:sz w:val="15"/>
              </w:rPr>
              <w:t>Primary for iv vs iii</w:t>
            </w:r>
          </w:p>
        </w:tc>
      </w:tr>
      <w:tr>
        <w:trPr>
          <w:cantSplit/>
        </w:trPr>
        <w:tc>
          <w:tcPr>
            <w:tcW w:type="dxa" w:w="1450"/>
            <w:vAlign w:val="top"/>
            <w:tcMar>
              <w:top w:w="80" w:type="dxa"/>
              <w:start w:w="120" w:type="dxa"/>
              <w:bottom w:w="80" w:type="dxa"/>
              <w:end w:w="120" w:type="dxa"/>
            </w:tcMar>
          </w:tcPr>
          <w:p>
            <w:pPr>
              <w:keepLines/>
              <w:spacing w:before="0" w:after="40" w:line="240" w:lineRule="auto"/>
            </w:pPr>
            <w:r>
              <w:rPr>
                <w:rFonts w:ascii="Calibri" w:hAnsi="Calibri"/>
                <w:b/>
                <w:color w:val="1F2937"/>
                <w:sz w:val="15"/>
              </w:rPr>
              <w:t>G</w:t>
            </w:r>
          </w:p>
        </w:tc>
        <w:tc>
          <w:tcPr>
            <w:tcW w:type="dxa" w:w="700"/>
            <w:vAlign w:val="top"/>
            <w:tcMar>
              <w:top w:w="80" w:type="dxa"/>
              <w:start w:w="120" w:type="dxa"/>
              <w:bottom w:w="80" w:type="dxa"/>
              <w:end w:w="120" w:type="dxa"/>
            </w:tcMar>
          </w:tcPr>
          <w:p>
            <w:pPr>
              <w:keepLines/>
              <w:spacing w:before="0" w:after="40" w:line="240" w:lineRule="auto"/>
            </w:pPr>
            <w:r>
              <w:rPr>
                <w:rFonts w:ascii="Calibri" w:hAnsi="Calibri"/>
                <w:color w:val="1F2937"/>
                <w:sz w:val="15"/>
              </w:rPr>
              <w:t>10/10</w:t>
            </w:r>
          </w:p>
        </w:tc>
        <w:tc>
          <w:tcPr>
            <w:tcW w:type="dxa" w:w="1300"/>
            <w:vAlign w:val="top"/>
            <w:tcMar>
              <w:top w:w="80" w:type="dxa"/>
              <w:start w:w="120" w:type="dxa"/>
              <w:bottom w:w="80" w:type="dxa"/>
              <w:end w:w="120" w:type="dxa"/>
            </w:tcMar>
          </w:tcPr>
          <w:p>
            <w:pPr>
              <w:keepLines/>
              <w:spacing w:before="0" w:after="40" w:line="240" w:lineRule="auto"/>
            </w:pPr>
            <w:r>
              <w:rPr>
                <w:rFonts w:ascii="Calibri" w:hAnsi="Calibri"/>
                <w:color w:val="1F2937"/>
                <w:sz w:val="15"/>
              </w:rPr>
              <w:t>0.00715</w:t>
            </w:r>
          </w:p>
        </w:tc>
        <w:tc>
          <w:tcPr>
            <w:tcW w:type="dxa" w:w="1150"/>
            <w:vAlign w:val="top"/>
            <w:tcMar>
              <w:top w:w="80" w:type="dxa"/>
              <w:start w:w="120" w:type="dxa"/>
              <w:bottom w:w="80" w:type="dxa"/>
              <w:end w:w="120" w:type="dxa"/>
            </w:tcMar>
          </w:tcPr>
          <w:p>
            <w:pPr>
              <w:keepLines/>
              <w:spacing w:before="0" w:after="40" w:line="240" w:lineRule="auto"/>
            </w:pPr>
            <w:r>
              <w:rPr>
                <w:rFonts w:ascii="Calibri" w:hAnsi="Calibri"/>
                <w:color w:val="1F2937"/>
                <w:sz w:val="15"/>
              </w:rPr>
              <w:t>0.02185</w:t>
            </w:r>
          </w:p>
        </w:tc>
        <w:tc>
          <w:tcPr>
            <w:tcW w:type="dxa" w:w="1450"/>
            <w:vAlign w:val="top"/>
            <w:tcMar>
              <w:top w:w="80" w:type="dxa"/>
              <w:start w:w="120" w:type="dxa"/>
              <w:bottom w:w="80" w:type="dxa"/>
              <w:end w:w="120" w:type="dxa"/>
            </w:tcMar>
          </w:tcPr>
          <w:p>
            <w:pPr>
              <w:keepLines/>
              <w:spacing w:before="0" w:after="40" w:line="240" w:lineRule="auto"/>
            </w:pPr>
            <w:r>
              <w:rPr>
                <w:rFonts w:ascii="Calibri" w:hAnsi="Calibri"/>
                <w:color w:val="1F2937"/>
                <w:sz w:val="15"/>
              </w:rPr>
              <w:t>0.0064-0.0065</w:t>
            </w:r>
          </w:p>
        </w:tc>
        <w:tc>
          <w:tcPr>
            <w:tcW w:type="dxa" w:w="3310"/>
            <w:vAlign w:val="top"/>
            <w:tcMar>
              <w:top w:w="80" w:type="dxa"/>
              <w:start w:w="120" w:type="dxa"/>
              <w:bottom w:w="80" w:type="dxa"/>
              <w:end w:w="120" w:type="dxa"/>
            </w:tcMar>
          </w:tcPr>
          <w:p>
            <w:pPr>
              <w:keepLines/>
              <w:spacing w:before="0" w:after="40" w:line="240" w:lineRule="auto"/>
            </w:pPr>
            <w:r>
              <w:rPr>
                <w:rFonts w:ascii="Calibri" w:hAnsi="Calibri"/>
                <w:color w:val="1F2937"/>
                <w:sz w:val="15"/>
              </w:rPr>
              <w:t>Consistent moderate effect</w:t>
            </w:r>
          </w:p>
        </w:tc>
      </w:tr>
      <w:tr>
        <w:trPr>
          <w:cantSplit/>
        </w:trPr>
        <w:tc>
          <w:tcPr>
            <w:tcW w:type="dxa" w:w="1450"/>
            <w:vAlign w:val="top"/>
            <w:tcMar>
              <w:top w:w="80" w:type="dxa"/>
              <w:start w:w="120" w:type="dxa"/>
              <w:bottom w:w="80" w:type="dxa"/>
              <w:end w:w="120" w:type="dxa"/>
            </w:tcMar>
          </w:tcPr>
          <w:p>
            <w:pPr>
              <w:keepLines/>
              <w:spacing w:before="0" w:after="40" w:line="240" w:lineRule="auto"/>
            </w:pPr>
            <w:r>
              <w:rPr>
                <w:rFonts w:ascii="Calibri" w:hAnsi="Calibri"/>
                <w:b/>
                <w:color w:val="1F2937"/>
                <w:sz w:val="15"/>
              </w:rPr>
              <w:t>theta_true</w:t>
            </w:r>
          </w:p>
        </w:tc>
        <w:tc>
          <w:tcPr>
            <w:tcW w:type="dxa" w:w="700"/>
            <w:vAlign w:val="top"/>
            <w:tcMar>
              <w:top w:w="80" w:type="dxa"/>
              <w:start w:w="120" w:type="dxa"/>
              <w:bottom w:w="80" w:type="dxa"/>
              <w:end w:w="120" w:type="dxa"/>
            </w:tcMar>
          </w:tcPr>
          <w:p>
            <w:pPr>
              <w:keepLines/>
              <w:spacing w:before="0" w:after="40" w:line="240" w:lineRule="auto"/>
            </w:pPr>
            <w:r>
              <w:rPr>
                <w:rFonts w:ascii="Calibri" w:hAnsi="Calibri"/>
                <w:color w:val="1F2937"/>
                <w:sz w:val="15"/>
              </w:rPr>
              <w:t>10/10</w:t>
            </w:r>
          </w:p>
        </w:tc>
        <w:tc>
          <w:tcPr>
            <w:tcW w:type="dxa" w:w="1300"/>
            <w:vAlign w:val="top"/>
            <w:tcMar>
              <w:top w:w="80" w:type="dxa"/>
              <w:start w:w="120" w:type="dxa"/>
              <w:bottom w:w="80" w:type="dxa"/>
              <w:end w:w="120" w:type="dxa"/>
            </w:tcMar>
          </w:tcPr>
          <w:p>
            <w:pPr>
              <w:keepLines/>
              <w:spacing w:before="0" w:after="40" w:line="240" w:lineRule="auto"/>
            </w:pPr>
            <w:r>
              <w:rPr>
                <w:rFonts w:ascii="Calibri" w:hAnsi="Calibri"/>
                <w:color w:val="1F2937"/>
                <w:sz w:val="15"/>
              </w:rPr>
              <w:t>0.00211</w:t>
            </w:r>
          </w:p>
        </w:tc>
        <w:tc>
          <w:tcPr>
            <w:tcW w:type="dxa" w:w="1150"/>
            <w:vAlign w:val="top"/>
            <w:tcMar>
              <w:top w:w="80" w:type="dxa"/>
              <w:start w:w="120" w:type="dxa"/>
              <w:bottom w:w="80" w:type="dxa"/>
              <w:end w:w="120" w:type="dxa"/>
            </w:tcMar>
          </w:tcPr>
          <w:p>
            <w:pPr>
              <w:keepLines/>
              <w:spacing w:before="0" w:after="40" w:line="240" w:lineRule="auto"/>
            </w:pPr>
            <w:r>
              <w:rPr>
                <w:rFonts w:ascii="Calibri" w:hAnsi="Calibri"/>
                <w:color w:val="1F2937"/>
                <w:sz w:val="15"/>
              </w:rPr>
              <w:t>0.00455</w:t>
            </w:r>
          </w:p>
        </w:tc>
        <w:tc>
          <w:tcPr>
            <w:tcW w:type="dxa" w:w="1450"/>
            <w:vAlign w:val="top"/>
            <w:tcMar>
              <w:top w:w="80" w:type="dxa"/>
              <w:start w:w="120" w:type="dxa"/>
              <w:bottom w:w="80" w:type="dxa"/>
              <w:end w:w="120" w:type="dxa"/>
            </w:tcMar>
          </w:tcPr>
          <w:p>
            <w:pPr>
              <w:keepLines/>
              <w:spacing w:before="0" w:after="40" w:line="240" w:lineRule="auto"/>
            </w:pPr>
            <w:r>
              <w:rPr>
                <w:rFonts w:ascii="Calibri" w:hAnsi="Calibri"/>
                <w:color w:val="1F2937"/>
                <w:sz w:val="15"/>
              </w:rPr>
              <w:t>0.0021</w:t>
            </w:r>
          </w:p>
        </w:tc>
        <w:tc>
          <w:tcPr>
            <w:tcW w:type="dxa" w:w="3310"/>
            <w:vAlign w:val="top"/>
            <w:tcMar>
              <w:top w:w="80" w:type="dxa"/>
              <w:start w:w="120" w:type="dxa"/>
              <w:bottom w:w="80" w:type="dxa"/>
              <w:end w:w="120" w:type="dxa"/>
            </w:tcMar>
          </w:tcPr>
          <w:p>
            <w:pPr>
              <w:keepLines/>
              <w:spacing w:before="0" w:after="40" w:line="240" w:lineRule="auto"/>
            </w:pPr>
            <w:r>
              <w:rPr>
                <w:rFonts w:ascii="Calibri" w:hAnsi="Calibri"/>
                <w:color w:val="1F2937"/>
                <w:sz w:val="15"/>
              </w:rPr>
              <w:t>Consistent small effect</w:t>
            </w:r>
          </w:p>
        </w:tc>
      </w:tr>
      <w:tr>
        <w:trPr>
          <w:cantSplit/>
        </w:trPr>
        <w:tc>
          <w:tcPr>
            <w:tcW w:type="dxa" w:w="1450"/>
            <w:vAlign w:val="top"/>
            <w:tcMar>
              <w:top w:w="80" w:type="dxa"/>
              <w:start w:w="120" w:type="dxa"/>
              <w:bottom w:w="80" w:type="dxa"/>
              <w:end w:w="120" w:type="dxa"/>
            </w:tcMar>
          </w:tcPr>
          <w:p>
            <w:pPr>
              <w:keepLines/>
              <w:spacing w:before="0" w:after="40" w:line="240" w:lineRule="auto"/>
            </w:pPr>
            <w:r>
              <w:rPr>
                <w:rFonts w:ascii="Calibri" w:hAnsi="Calibri"/>
                <w:b/>
                <w:color w:val="1F2937"/>
                <w:sz w:val="15"/>
              </w:rPr>
              <w:t>theta_CV</w:t>
            </w:r>
          </w:p>
        </w:tc>
        <w:tc>
          <w:tcPr>
            <w:tcW w:type="dxa" w:w="700"/>
            <w:vAlign w:val="top"/>
            <w:tcMar>
              <w:top w:w="80" w:type="dxa"/>
              <w:start w:w="120" w:type="dxa"/>
              <w:bottom w:w="80" w:type="dxa"/>
              <w:end w:w="120" w:type="dxa"/>
            </w:tcMar>
          </w:tcPr>
          <w:p>
            <w:pPr>
              <w:keepLines/>
              <w:spacing w:before="0" w:after="40" w:line="240" w:lineRule="auto"/>
            </w:pPr>
            <w:r>
              <w:rPr>
                <w:rFonts w:ascii="Calibri" w:hAnsi="Calibri"/>
                <w:color w:val="1F2937"/>
                <w:sz w:val="15"/>
              </w:rPr>
              <w:t>2/10</w:t>
            </w:r>
          </w:p>
        </w:tc>
        <w:tc>
          <w:tcPr>
            <w:tcW w:type="dxa" w:w="1300"/>
            <w:vAlign w:val="top"/>
            <w:tcMar>
              <w:top w:w="80" w:type="dxa"/>
              <w:start w:w="120" w:type="dxa"/>
              <w:bottom w:w="80" w:type="dxa"/>
              <w:end w:w="120" w:type="dxa"/>
            </w:tcMar>
          </w:tcPr>
          <w:p>
            <w:pPr>
              <w:keepLines/>
              <w:spacing w:before="0" w:after="40" w:line="240" w:lineRule="auto"/>
            </w:pPr>
            <w:r>
              <w:rPr>
                <w:rFonts w:ascii="Calibri" w:hAnsi="Calibri"/>
                <w:color w:val="1F2937"/>
                <w:sz w:val="15"/>
              </w:rPr>
              <w:t>0.00010</w:t>
            </w:r>
          </w:p>
        </w:tc>
        <w:tc>
          <w:tcPr>
            <w:tcW w:type="dxa" w:w="1150"/>
            <w:vAlign w:val="top"/>
            <w:tcMar>
              <w:top w:w="80" w:type="dxa"/>
              <w:start w:w="120" w:type="dxa"/>
              <w:bottom w:w="80" w:type="dxa"/>
              <w:end w:w="120" w:type="dxa"/>
            </w:tcMar>
          </w:tcPr>
          <w:p>
            <w:pPr>
              <w:keepLines/>
              <w:spacing w:before="0" w:after="40" w:line="240" w:lineRule="auto"/>
            </w:pPr>
            <w:r>
              <w:rPr>
                <w:rFonts w:ascii="Calibri" w:hAnsi="Calibri"/>
                <w:color w:val="1F2937"/>
                <w:sz w:val="15"/>
              </w:rPr>
              <w:t>0.00027</w:t>
            </w:r>
          </w:p>
        </w:tc>
        <w:tc>
          <w:tcPr>
            <w:tcW w:type="dxa" w:w="1450"/>
            <w:vAlign w:val="top"/>
            <w:tcMar>
              <w:top w:w="80" w:type="dxa"/>
              <w:start w:w="120" w:type="dxa"/>
              <w:bottom w:w="80" w:type="dxa"/>
              <w:end w:w="120" w:type="dxa"/>
            </w:tcMar>
          </w:tcPr>
          <w:p>
            <w:pPr>
              <w:keepLines/>
              <w:spacing w:before="0" w:after="40" w:line="240" w:lineRule="auto"/>
            </w:pPr>
            <w:r>
              <w:rPr>
                <w:rFonts w:ascii="Calibri" w:hAnsi="Calibri"/>
                <w:color w:val="1F2937"/>
                <w:sz w:val="15"/>
              </w:rPr>
              <w:t>about 0.00008</w:t>
            </w:r>
          </w:p>
        </w:tc>
        <w:tc>
          <w:tcPr>
            <w:tcW w:type="dxa" w:w="3310"/>
            <w:vAlign w:val="top"/>
            <w:tcMar>
              <w:top w:w="80" w:type="dxa"/>
              <w:start w:w="120" w:type="dxa"/>
              <w:bottom w:w="80" w:type="dxa"/>
              <w:end w:w="120" w:type="dxa"/>
            </w:tcMar>
          </w:tcPr>
          <w:p>
            <w:pPr>
              <w:keepLines/>
              <w:spacing w:before="0" w:after="40" w:line="240" w:lineRule="auto"/>
            </w:pPr>
            <w:r>
              <w:rPr>
                <w:rFonts w:ascii="Calibri" w:hAnsi="Calibri"/>
                <w:color w:val="1F2937"/>
                <w:sz w:val="15"/>
              </w:rPr>
              <w:t>Sparse and negligible</w:t>
            </w:r>
          </w:p>
        </w:tc>
      </w:tr>
      <w:tr>
        <w:trPr>
          <w:cantSplit/>
        </w:trPr>
        <w:tc>
          <w:tcPr>
            <w:tcW w:type="dxa" w:w="1450"/>
            <w:vAlign w:val="top"/>
            <w:tcMar>
              <w:top w:w="80" w:type="dxa"/>
              <w:start w:w="120" w:type="dxa"/>
              <w:bottom w:w="80" w:type="dxa"/>
              <w:end w:w="120" w:type="dxa"/>
            </w:tcMar>
          </w:tcPr>
          <w:p>
            <w:pPr>
              <w:keepLines/>
              <w:spacing w:before="0" w:after="40" w:line="240" w:lineRule="auto"/>
            </w:pPr>
            <w:r>
              <w:rPr>
                <w:rFonts w:ascii="Calibri" w:hAnsi="Calibri"/>
                <w:b/>
                <w:color w:val="1F2937"/>
                <w:sz w:val="15"/>
              </w:rPr>
              <w:t>p2</w:t>
            </w:r>
          </w:p>
        </w:tc>
        <w:tc>
          <w:tcPr>
            <w:tcW w:type="dxa" w:w="700"/>
            <w:vAlign w:val="top"/>
            <w:tcMar>
              <w:top w:w="80" w:type="dxa"/>
              <w:start w:w="120" w:type="dxa"/>
              <w:bottom w:w="80" w:type="dxa"/>
              <w:end w:w="120" w:type="dxa"/>
            </w:tcMar>
          </w:tcPr>
          <w:p>
            <w:pPr>
              <w:keepLines/>
              <w:spacing w:before="0" w:after="40" w:line="240" w:lineRule="auto"/>
            </w:pPr>
            <w:r>
              <w:rPr>
                <w:rFonts w:ascii="Calibri" w:hAnsi="Calibri"/>
                <w:color w:val="1F2937"/>
                <w:sz w:val="15"/>
              </w:rPr>
              <w:t>3/10</w:t>
            </w:r>
          </w:p>
        </w:tc>
        <w:tc>
          <w:tcPr>
            <w:tcW w:type="dxa" w:w="1300"/>
            <w:vAlign w:val="top"/>
            <w:tcMar>
              <w:top w:w="80" w:type="dxa"/>
              <w:start w:w="120" w:type="dxa"/>
              <w:bottom w:w="80" w:type="dxa"/>
              <w:end w:w="120" w:type="dxa"/>
            </w:tcMar>
          </w:tcPr>
          <w:p>
            <w:pPr>
              <w:keepLines/>
              <w:spacing w:before="0" w:after="40" w:line="240" w:lineRule="auto"/>
            </w:pPr>
            <w:r>
              <w:rPr>
                <w:rFonts w:ascii="Calibri" w:hAnsi="Calibri"/>
                <w:color w:val="1F2937"/>
                <w:sz w:val="15"/>
              </w:rPr>
              <w:t>0.00005</w:t>
            </w:r>
          </w:p>
        </w:tc>
        <w:tc>
          <w:tcPr>
            <w:tcW w:type="dxa" w:w="1150"/>
            <w:vAlign w:val="top"/>
            <w:tcMar>
              <w:top w:w="80" w:type="dxa"/>
              <w:start w:w="120" w:type="dxa"/>
              <w:bottom w:w="80" w:type="dxa"/>
              <w:end w:w="120" w:type="dxa"/>
            </w:tcMar>
          </w:tcPr>
          <w:p>
            <w:pPr>
              <w:keepLines/>
              <w:spacing w:before="0" w:after="40" w:line="240" w:lineRule="auto"/>
            </w:pPr>
            <w:r>
              <w:rPr>
                <w:rFonts w:ascii="Calibri" w:hAnsi="Calibri"/>
                <w:color w:val="1F2937"/>
                <w:sz w:val="15"/>
              </w:rPr>
              <w:t>0.00021</w:t>
            </w:r>
          </w:p>
        </w:tc>
        <w:tc>
          <w:tcPr>
            <w:tcW w:type="dxa" w:w="1450"/>
            <w:vAlign w:val="top"/>
            <w:tcMar>
              <w:top w:w="80" w:type="dxa"/>
              <w:start w:w="120" w:type="dxa"/>
              <w:bottom w:w="80" w:type="dxa"/>
              <w:end w:w="120" w:type="dxa"/>
            </w:tcMar>
          </w:tcPr>
          <w:p>
            <w:pPr>
              <w:keepLines/>
              <w:spacing w:before="0" w:after="40" w:line="240" w:lineRule="auto"/>
            </w:pPr>
            <w:r>
              <w:rPr>
                <w:rFonts w:ascii="Calibri" w:hAnsi="Calibri"/>
                <w:color w:val="1F2937"/>
                <w:sz w:val="15"/>
              </w:rPr>
              <w:t>about 0.00003</w:t>
            </w:r>
          </w:p>
        </w:tc>
        <w:tc>
          <w:tcPr>
            <w:tcW w:type="dxa" w:w="3310"/>
            <w:vAlign w:val="top"/>
            <w:tcMar>
              <w:top w:w="80" w:type="dxa"/>
              <w:start w:w="120" w:type="dxa"/>
              <w:bottom w:w="80" w:type="dxa"/>
              <w:end w:w="120" w:type="dxa"/>
            </w:tcMar>
          </w:tcPr>
          <w:p>
            <w:pPr>
              <w:keepLines/>
              <w:spacing w:before="0" w:after="40" w:line="240" w:lineRule="auto"/>
            </w:pPr>
            <w:r>
              <w:rPr>
                <w:rFonts w:ascii="Calibri" w:hAnsi="Calibri"/>
                <w:color w:val="1F2937"/>
                <w:sz w:val="15"/>
              </w:rPr>
              <w:t>Nominal only with ii</w:t>
            </w:r>
          </w:p>
        </w:tc>
      </w:tr>
      <w:tr>
        <w:trPr>
          <w:cantSplit/>
        </w:trPr>
        <w:tc>
          <w:tcPr>
            <w:tcW w:type="dxa" w:w="1450"/>
            <w:vAlign w:val="top"/>
            <w:tcMar>
              <w:top w:w="80" w:type="dxa"/>
              <w:start w:w="120" w:type="dxa"/>
              <w:bottom w:w="80" w:type="dxa"/>
              <w:end w:w="120" w:type="dxa"/>
            </w:tcMar>
          </w:tcPr>
          <w:p>
            <w:pPr>
              <w:keepLines/>
              <w:spacing w:before="0" w:after="40" w:line="240" w:lineRule="auto"/>
            </w:pPr>
            <w:r>
              <w:rPr>
                <w:rFonts w:ascii="Calibri" w:hAnsi="Calibri"/>
                <w:b/>
                <w:color w:val="1F2937"/>
                <w:sz w:val="15"/>
              </w:rPr>
              <w:t>p1</w:t>
            </w:r>
          </w:p>
        </w:tc>
        <w:tc>
          <w:tcPr>
            <w:tcW w:type="dxa" w:w="700"/>
            <w:vAlign w:val="top"/>
            <w:tcMar>
              <w:top w:w="80" w:type="dxa"/>
              <w:start w:w="120" w:type="dxa"/>
              <w:bottom w:w="80" w:type="dxa"/>
              <w:end w:w="120" w:type="dxa"/>
            </w:tcMar>
          </w:tcPr>
          <w:p>
            <w:pPr>
              <w:keepLines/>
              <w:spacing w:before="0" w:after="40" w:line="240" w:lineRule="auto"/>
            </w:pPr>
            <w:r>
              <w:rPr>
                <w:rFonts w:ascii="Calibri" w:hAnsi="Calibri"/>
                <w:color w:val="1F2937"/>
                <w:sz w:val="15"/>
              </w:rPr>
              <w:t>0/10</w:t>
            </w:r>
          </w:p>
        </w:tc>
        <w:tc>
          <w:tcPr>
            <w:tcW w:type="dxa" w:w="1300"/>
            <w:vAlign w:val="top"/>
            <w:tcMar>
              <w:top w:w="80" w:type="dxa"/>
              <w:start w:w="120" w:type="dxa"/>
              <w:bottom w:w="80" w:type="dxa"/>
              <w:end w:w="120" w:type="dxa"/>
            </w:tcMar>
          </w:tcPr>
          <w:p>
            <w:pPr>
              <w:keepLines/>
              <w:spacing w:before="0" w:after="40" w:line="240" w:lineRule="auto"/>
            </w:pPr>
            <w:r>
              <w:rPr>
                <w:rFonts w:ascii="Calibri" w:hAnsi="Calibri"/>
                <w:color w:val="1F2937"/>
                <w:sz w:val="15"/>
              </w:rPr>
              <w:t>0.00001</w:t>
            </w:r>
          </w:p>
        </w:tc>
        <w:tc>
          <w:tcPr>
            <w:tcW w:type="dxa" w:w="1150"/>
            <w:vAlign w:val="top"/>
            <w:tcMar>
              <w:top w:w="80" w:type="dxa"/>
              <w:start w:w="120" w:type="dxa"/>
              <w:bottom w:w="80" w:type="dxa"/>
              <w:end w:w="120" w:type="dxa"/>
            </w:tcMar>
          </w:tcPr>
          <w:p>
            <w:pPr>
              <w:keepLines/>
              <w:spacing w:before="0" w:after="40" w:line="240" w:lineRule="auto"/>
            </w:pPr>
            <w:r>
              <w:rPr>
                <w:rFonts w:ascii="Calibri" w:hAnsi="Calibri"/>
                <w:color w:val="1F2937"/>
                <w:sz w:val="15"/>
              </w:rPr>
              <w:t>0.00005</w:t>
            </w:r>
          </w:p>
        </w:tc>
        <w:tc>
          <w:tcPr>
            <w:tcW w:type="dxa" w:w="1450"/>
            <w:vAlign w:val="top"/>
            <w:tcMar>
              <w:top w:w="80" w:type="dxa"/>
              <w:start w:w="120" w:type="dxa"/>
              <w:bottom w:w="80" w:type="dxa"/>
              <w:end w:w="120" w:type="dxa"/>
            </w:tcMar>
          </w:tcPr>
          <w:p>
            <w:pPr>
              <w:keepLines/>
              <w:spacing w:before="0" w:after="40" w:line="240" w:lineRule="auto"/>
            </w:pPr>
            <w:r>
              <w:rPr>
                <w:rFonts w:ascii="Calibri" w:hAnsi="Calibri"/>
                <w:color w:val="1F2937"/>
                <w:sz w:val="15"/>
              </w:rPr>
              <w:t>approximately 0</w:t>
            </w:r>
          </w:p>
        </w:tc>
        <w:tc>
          <w:tcPr>
            <w:tcW w:type="dxa" w:w="3310"/>
            <w:vAlign w:val="top"/>
            <w:tcMar>
              <w:top w:w="80" w:type="dxa"/>
              <w:start w:w="120" w:type="dxa"/>
              <w:bottom w:w="80" w:type="dxa"/>
              <w:end w:w="120" w:type="dxa"/>
            </w:tcMar>
          </w:tcPr>
          <w:p>
            <w:pPr>
              <w:keepLines/>
              <w:spacing w:before="0" w:after="40" w:line="240" w:lineRule="auto"/>
            </w:pPr>
            <w:r>
              <w:rPr>
                <w:rFonts w:ascii="Calibri" w:hAnsi="Calibri"/>
                <w:color w:val="1F2937"/>
                <w:sz w:val="15"/>
              </w:rPr>
              <w:t>No detectable linear effect</w:t>
            </w:r>
          </w:p>
        </w:tc>
      </w:tr>
    </w:tbl>
    <w:p>
      <w:pPr>
        <w:spacing w:after="0"/>
      </w:pPr>
    </w:p>
    <w:p>
      <w:pPr>
        <w:keepLines/>
      </w:pPr>
      <w:r>
        <w:t>The numerical hierarchy is sigma &gt; design_block approximately mean_nsamp &gt; G &gt; theta_true &gt;&gt; theta_CV, p2, p1. The largest sigma effect is ii versus i (Pillai = 0.09589, F = 1211.11). Sigma is similarly strong for iii, iv, and v versus i (Pillai = 0.07263-0.09398). Even the globally tiny v-versus-iii gap varies with sigma (Pillai = 0.02674), design block (0.01092), G (0.00781), and mean_nsamp (0.00078).</w:t>
      </w:r>
    </w:p>
    <w:p>
      <w:pPr>
        <w:pStyle w:val="Heading2"/>
        <w:keepNext/>
      </w:pPr>
      <w:r>
        <w:t>3.2 Contrast-specific primary drivers</w:t>
      </w:r>
    </w:p>
    <w:tbl>
      <w:tblPr>
        <w:tblStyle w:val="TableGrid"/>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1600"/>
        <w:gridCol w:w="2500"/>
        <w:gridCol w:w="2600"/>
        <w:gridCol w:w="2660"/>
      </w:tblGrid>
      <w:tr>
        <w:trPr>
          <w:trHeight w:hRule="atLeast"/>
          <w:tblHeader w:val="true"/>
        </w:trPr>
        <w:tc>
          <w:tcPr>
            <w:tcW w:type="dxa" w:w="1600"/>
            <w:shd w:fill="E8EEF5"/>
            <w:vAlign w:val="center"/>
            <w:tcMar>
              <w:top w:w="80" w:type="dxa"/>
              <w:start w:w="120" w:type="dxa"/>
              <w:bottom w:w="80" w:type="dxa"/>
              <w:end w:w="120" w:type="dxa"/>
            </w:tcMar>
          </w:tcPr>
          <w:p>
            <w:pPr>
              <w:keepLines/>
              <w:spacing w:before="0" w:after="0"/>
            </w:pPr>
            <w:r>
              <w:rPr>
                <w:rFonts w:ascii="Calibri" w:hAnsi="Calibri"/>
                <w:b/>
                <w:color w:val="1F4D78"/>
                <w:sz w:val="15"/>
              </w:rPr>
              <w:t>Contrast</w:t>
            </w:r>
          </w:p>
        </w:tc>
        <w:tc>
          <w:tcPr>
            <w:tcW w:type="dxa" w:w="2500"/>
            <w:shd w:fill="E8EEF5"/>
            <w:vAlign w:val="center"/>
            <w:tcMar>
              <w:top w:w="80" w:type="dxa"/>
              <w:start w:w="120" w:type="dxa"/>
              <w:bottom w:w="80" w:type="dxa"/>
              <w:end w:w="120" w:type="dxa"/>
            </w:tcMar>
          </w:tcPr>
          <w:p>
            <w:pPr>
              <w:keepLines/>
              <w:spacing w:before="0" w:after="0"/>
            </w:pPr>
            <w:r>
              <w:rPr>
                <w:rFonts w:ascii="Calibri" w:hAnsi="Calibri"/>
                <w:b/>
                <w:color w:val="1F4D78"/>
                <w:sz w:val="15"/>
              </w:rPr>
              <w:t>Largest Pillai</w:t>
            </w:r>
          </w:p>
        </w:tc>
        <w:tc>
          <w:tcPr>
            <w:tcW w:type="dxa" w:w="2600"/>
            <w:shd w:fill="E8EEF5"/>
            <w:vAlign w:val="center"/>
            <w:tcMar>
              <w:top w:w="80" w:type="dxa"/>
              <w:start w:w="120" w:type="dxa"/>
              <w:bottom w:w="80" w:type="dxa"/>
              <w:end w:w="120" w:type="dxa"/>
            </w:tcMar>
          </w:tcPr>
          <w:p>
            <w:pPr>
              <w:keepLines/>
              <w:spacing w:before="0" w:after="0"/>
            </w:pPr>
            <w:r>
              <w:rPr>
                <w:rFonts w:ascii="Calibri" w:hAnsi="Calibri"/>
                <w:b/>
                <w:color w:val="1F4D78"/>
                <w:sz w:val="15"/>
              </w:rPr>
              <w:t>Second</w:t>
            </w:r>
          </w:p>
        </w:tc>
        <w:tc>
          <w:tcPr>
            <w:tcW w:type="dxa" w:w="2660"/>
            <w:shd w:fill="E8EEF5"/>
            <w:vAlign w:val="center"/>
            <w:tcMar>
              <w:top w:w="80" w:type="dxa"/>
              <w:start w:w="120" w:type="dxa"/>
              <w:bottom w:w="80" w:type="dxa"/>
              <w:end w:w="120" w:type="dxa"/>
            </w:tcMar>
          </w:tcPr>
          <w:p>
            <w:pPr>
              <w:keepLines/>
              <w:spacing w:before="0" w:after="0"/>
            </w:pPr>
            <w:r>
              <w:rPr>
                <w:rFonts w:ascii="Calibri" w:hAnsi="Calibri"/>
                <w:b/>
                <w:color w:val="1F4D78"/>
                <w:sz w:val="15"/>
              </w:rPr>
              <w:t>Third</w:t>
            </w:r>
          </w:p>
        </w:tc>
      </w:tr>
      <w:tr>
        <w:trPr>
          <w:cantSplit/>
        </w:trPr>
        <w:tc>
          <w:tcPr>
            <w:tcW w:type="dxa" w:w="1600"/>
            <w:vAlign w:val="top"/>
            <w:tcMar>
              <w:top w:w="80" w:type="dxa"/>
              <w:start w:w="120" w:type="dxa"/>
              <w:bottom w:w="80" w:type="dxa"/>
              <w:end w:w="120" w:type="dxa"/>
            </w:tcMar>
          </w:tcPr>
          <w:p>
            <w:pPr>
              <w:keepLines/>
              <w:spacing w:before="0" w:after="40" w:line="240" w:lineRule="auto"/>
            </w:pPr>
            <w:r>
              <w:rPr>
                <w:rFonts w:ascii="Calibri" w:hAnsi="Calibri"/>
                <w:b/>
                <w:color w:val="1F2937"/>
                <w:sz w:val="15"/>
              </w:rPr>
              <w:t>ii vs i</w:t>
            </w:r>
          </w:p>
        </w:tc>
        <w:tc>
          <w:tcPr>
            <w:tcW w:type="dxa" w:w="2500"/>
            <w:vAlign w:val="top"/>
            <w:tcMar>
              <w:top w:w="80" w:type="dxa"/>
              <w:start w:w="120" w:type="dxa"/>
              <w:bottom w:w="80" w:type="dxa"/>
              <w:end w:w="120" w:type="dxa"/>
            </w:tcMar>
          </w:tcPr>
          <w:p>
            <w:pPr>
              <w:keepLines/>
              <w:spacing w:before="0" w:after="40" w:line="240" w:lineRule="auto"/>
            </w:pPr>
            <w:r>
              <w:rPr>
                <w:rFonts w:ascii="Calibri" w:hAnsi="Calibri"/>
                <w:color w:val="1F2937"/>
                <w:sz w:val="15"/>
              </w:rPr>
              <w:t>sigma 0.09589</w:t>
            </w:r>
          </w:p>
        </w:tc>
        <w:tc>
          <w:tcPr>
            <w:tcW w:type="dxa" w:w="2600"/>
            <w:vAlign w:val="top"/>
            <w:tcMar>
              <w:top w:w="80" w:type="dxa"/>
              <w:start w:w="120" w:type="dxa"/>
              <w:bottom w:w="80" w:type="dxa"/>
              <w:end w:w="120" w:type="dxa"/>
            </w:tcMar>
          </w:tcPr>
          <w:p>
            <w:pPr>
              <w:keepLines/>
              <w:spacing w:before="0" w:after="40" w:line="240" w:lineRule="auto"/>
            </w:pPr>
            <w:r>
              <w:rPr>
                <w:rFonts w:ascii="Calibri" w:hAnsi="Calibri"/>
                <w:color w:val="1F2937"/>
                <w:sz w:val="15"/>
              </w:rPr>
              <w:t>G 0.01066</w:t>
            </w:r>
          </w:p>
        </w:tc>
        <w:tc>
          <w:tcPr>
            <w:tcW w:type="dxa" w:w="2660"/>
            <w:vAlign w:val="top"/>
            <w:tcMar>
              <w:top w:w="80" w:type="dxa"/>
              <w:start w:w="120" w:type="dxa"/>
              <w:bottom w:w="80" w:type="dxa"/>
              <w:end w:w="120" w:type="dxa"/>
            </w:tcMar>
          </w:tcPr>
          <w:p>
            <w:pPr>
              <w:keepLines/>
              <w:spacing w:before="0" w:after="40" w:line="240" w:lineRule="auto"/>
            </w:pPr>
            <w:r>
              <w:rPr>
                <w:rFonts w:ascii="Calibri" w:hAnsi="Calibri"/>
                <w:color w:val="1F2937"/>
                <w:sz w:val="15"/>
              </w:rPr>
              <w:t>theta_true 0.00455</w:t>
            </w:r>
          </w:p>
        </w:tc>
      </w:tr>
      <w:tr>
        <w:trPr>
          <w:cantSplit/>
        </w:trPr>
        <w:tc>
          <w:tcPr>
            <w:tcW w:type="dxa" w:w="1600"/>
            <w:vAlign w:val="top"/>
            <w:tcMar>
              <w:top w:w="80" w:type="dxa"/>
              <w:start w:w="120" w:type="dxa"/>
              <w:bottom w:w="80" w:type="dxa"/>
              <w:end w:w="120" w:type="dxa"/>
            </w:tcMar>
          </w:tcPr>
          <w:p>
            <w:pPr>
              <w:keepLines/>
              <w:spacing w:before="0" w:after="40" w:line="240" w:lineRule="auto"/>
            </w:pPr>
            <w:r>
              <w:rPr>
                <w:rFonts w:ascii="Calibri" w:hAnsi="Calibri"/>
                <w:b/>
                <w:color w:val="1F2937"/>
                <w:sz w:val="15"/>
              </w:rPr>
              <w:t>iii vs i</w:t>
            </w:r>
          </w:p>
        </w:tc>
        <w:tc>
          <w:tcPr>
            <w:tcW w:type="dxa" w:w="2500"/>
            <w:vAlign w:val="top"/>
            <w:tcMar>
              <w:top w:w="80" w:type="dxa"/>
              <w:start w:w="120" w:type="dxa"/>
              <w:bottom w:w="80" w:type="dxa"/>
              <w:end w:w="120" w:type="dxa"/>
            </w:tcMar>
          </w:tcPr>
          <w:p>
            <w:pPr>
              <w:keepLines/>
              <w:spacing w:before="0" w:after="40" w:line="240" w:lineRule="auto"/>
            </w:pPr>
            <w:r>
              <w:rPr>
                <w:rFonts w:ascii="Calibri" w:hAnsi="Calibri"/>
                <w:color w:val="1F2937"/>
                <w:sz w:val="15"/>
              </w:rPr>
              <w:t>sigma 0.09398</w:t>
            </w:r>
          </w:p>
        </w:tc>
        <w:tc>
          <w:tcPr>
            <w:tcW w:type="dxa" w:w="2600"/>
            <w:vAlign w:val="top"/>
            <w:tcMar>
              <w:top w:w="80" w:type="dxa"/>
              <w:start w:w="120" w:type="dxa"/>
              <w:bottom w:w="80" w:type="dxa"/>
              <w:end w:w="120" w:type="dxa"/>
            </w:tcMar>
          </w:tcPr>
          <w:p>
            <w:pPr>
              <w:keepLines/>
              <w:spacing w:before="0" w:after="40" w:line="240" w:lineRule="auto"/>
            </w:pPr>
            <w:r>
              <w:rPr>
                <w:rFonts w:ascii="Calibri" w:hAnsi="Calibri"/>
                <w:color w:val="1F2937"/>
                <w:sz w:val="15"/>
              </w:rPr>
              <w:t>mean_nsamp 0.02105</w:t>
            </w:r>
          </w:p>
        </w:tc>
        <w:tc>
          <w:tcPr>
            <w:tcW w:type="dxa" w:w="2660"/>
            <w:vAlign w:val="top"/>
            <w:tcMar>
              <w:top w:w="80" w:type="dxa"/>
              <w:start w:w="120" w:type="dxa"/>
              <w:bottom w:w="80" w:type="dxa"/>
              <w:end w:w="120" w:type="dxa"/>
            </w:tcMar>
          </w:tcPr>
          <w:p>
            <w:pPr>
              <w:keepLines/>
              <w:spacing w:before="0" w:after="40" w:line="240" w:lineRule="auto"/>
            </w:pPr>
            <w:r>
              <w:rPr>
                <w:rFonts w:ascii="Calibri" w:hAnsi="Calibri"/>
                <w:color w:val="1F2937"/>
                <w:sz w:val="15"/>
              </w:rPr>
              <w:t>design_block 0.01865</w:t>
            </w:r>
          </w:p>
        </w:tc>
      </w:tr>
      <w:tr>
        <w:trPr>
          <w:cantSplit/>
        </w:trPr>
        <w:tc>
          <w:tcPr>
            <w:tcW w:type="dxa" w:w="1600"/>
            <w:vAlign w:val="top"/>
            <w:tcMar>
              <w:top w:w="80" w:type="dxa"/>
              <w:start w:w="120" w:type="dxa"/>
              <w:bottom w:w="80" w:type="dxa"/>
              <w:end w:w="120" w:type="dxa"/>
            </w:tcMar>
          </w:tcPr>
          <w:p>
            <w:pPr>
              <w:keepLines/>
              <w:spacing w:before="0" w:after="40" w:line="240" w:lineRule="auto"/>
            </w:pPr>
            <w:r>
              <w:rPr>
                <w:rFonts w:ascii="Calibri" w:hAnsi="Calibri"/>
                <w:b/>
                <w:color w:val="1F2937"/>
                <w:sz w:val="15"/>
              </w:rPr>
              <w:t>iv vs i</w:t>
            </w:r>
          </w:p>
        </w:tc>
        <w:tc>
          <w:tcPr>
            <w:tcW w:type="dxa" w:w="2500"/>
            <w:vAlign w:val="top"/>
            <w:tcMar>
              <w:top w:w="80" w:type="dxa"/>
              <w:start w:w="120" w:type="dxa"/>
              <w:bottom w:w="80" w:type="dxa"/>
              <w:end w:w="120" w:type="dxa"/>
            </w:tcMar>
          </w:tcPr>
          <w:p>
            <w:pPr>
              <w:keepLines/>
              <w:spacing w:before="0" w:after="40" w:line="240" w:lineRule="auto"/>
            </w:pPr>
            <w:r>
              <w:rPr>
                <w:rFonts w:ascii="Calibri" w:hAnsi="Calibri"/>
                <w:color w:val="1F2937"/>
                <w:sz w:val="15"/>
              </w:rPr>
              <w:t>sigma 0.08478</w:t>
            </w:r>
          </w:p>
        </w:tc>
        <w:tc>
          <w:tcPr>
            <w:tcW w:type="dxa" w:w="2600"/>
            <w:vAlign w:val="top"/>
            <w:tcMar>
              <w:top w:w="80" w:type="dxa"/>
              <w:start w:w="120" w:type="dxa"/>
              <w:bottom w:w="80" w:type="dxa"/>
              <w:end w:w="120" w:type="dxa"/>
            </w:tcMar>
          </w:tcPr>
          <w:p>
            <w:pPr>
              <w:keepLines/>
              <w:spacing w:before="0" w:after="40" w:line="240" w:lineRule="auto"/>
            </w:pPr>
            <w:r>
              <w:rPr>
                <w:rFonts w:ascii="Calibri" w:hAnsi="Calibri"/>
                <w:color w:val="1F2937"/>
                <w:sz w:val="15"/>
              </w:rPr>
              <w:t>mean_nsamp 0.02651</w:t>
            </w:r>
          </w:p>
        </w:tc>
        <w:tc>
          <w:tcPr>
            <w:tcW w:type="dxa" w:w="2660"/>
            <w:vAlign w:val="top"/>
            <w:tcMar>
              <w:top w:w="80" w:type="dxa"/>
              <w:start w:w="120" w:type="dxa"/>
              <w:bottom w:w="80" w:type="dxa"/>
              <w:end w:w="120" w:type="dxa"/>
            </w:tcMar>
          </w:tcPr>
          <w:p>
            <w:pPr>
              <w:keepLines/>
              <w:spacing w:before="0" w:after="40" w:line="240" w:lineRule="auto"/>
            </w:pPr>
            <w:r>
              <w:rPr>
                <w:rFonts w:ascii="Calibri" w:hAnsi="Calibri"/>
                <w:color w:val="1F2937"/>
                <w:sz w:val="15"/>
              </w:rPr>
              <w:t>design_block 0.02053</w:t>
            </w:r>
          </w:p>
        </w:tc>
      </w:tr>
      <w:tr>
        <w:trPr>
          <w:cantSplit/>
        </w:trPr>
        <w:tc>
          <w:tcPr>
            <w:tcW w:type="dxa" w:w="1600"/>
            <w:vAlign w:val="top"/>
            <w:tcMar>
              <w:top w:w="80" w:type="dxa"/>
              <w:start w:w="120" w:type="dxa"/>
              <w:bottom w:w="80" w:type="dxa"/>
              <w:end w:w="120" w:type="dxa"/>
            </w:tcMar>
          </w:tcPr>
          <w:p>
            <w:pPr>
              <w:keepLines/>
              <w:spacing w:before="0" w:after="40" w:line="240" w:lineRule="auto"/>
            </w:pPr>
            <w:r>
              <w:rPr>
                <w:rFonts w:ascii="Calibri" w:hAnsi="Calibri"/>
                <w:b/>
                <w:color w:val="1F2937"/>
                <w:sz w:val="15"/>
              </w:rPr>
              <w:t>v vs i</w:t>
            </w:r>
          </w:p>
        </w:tc>
        <w:tc>
          <w:tcPr>
            <w:tcW w:type="dxa" w:w="2500"/>
            <w:vAlign w:val="top"/>
            <w:tcMar>
              <w:top w:w="80" w:type="dxa"/>
              <w:start w:w="120" w:type="dxa"/>
              <w:bottom w:w="80" w:type="dxa"/>
              <w:end w:w="120" w:type="dxa"/>
            </w:tcMar>
          </w:tcPr>
          <w:p>
            <w:pPr>
              <w:keepLines/>
              <w:spacing w:before="0" w:after="40" w:line="240" w:lineRule="auto"/>
            </w:pPr>
            <w:r>
              <w:rPr>
                <w:rFonts w:ascii="Calibri" w:hAnsi="Calibri"/>
                <w:color w:val="1F2937"/>
                <w:sz w:val="15"/>
              </w:rPr>
              <w:t>sigma 0.07263</w:t>
            </w:r>
          </w:p>
        </w:tc>
        <w:tc>
          <w:tcPr>
            <w:tcW w:type="dxa" w:w="2600"/>
            <w:vAlign w:val="top"/>
            <w:tcMar>
              <w:top w:w="80" w:type="dxa"/>
              <w:start w:w="120" w:type="dxa"/>
              <w:bottom w:w="80" w:type="dxa"/>
              <w:end w:w="120" w:type="dxa"/>
            </w:tcMar>
          </w:tcPr>
          <w:p>
            <w:pPr>
              <w:keepLines/>
              <w:spacing w:before="0" w:after="40" w:line="240" w:lineRule="auto"/>
            </w:pPr>
            <w:r>
              <w:rPr>
                <w:rFonts w:ascii="Calibri" w:hAnsi="Calibri"/>
                <w:color w:val="1F2937"/>
                <w:sz w:val="15"/>
              </w:rPr>
              <w:t>mean_nsamp 0.02232</w:t>
            </w:r>
          </w:p>
        </w:tc>
        <w:tc>
          <w:tcPr>
            <w:tcW w:type="dxa" w:w="2660"/>
            <w:vAlign w:val="top"/>
            <w:tcMar>
              <w:top w:w="80" w:type="dxa"/>
              <w:start w:w="120" w:type="dxa"/>
              <w:bottom w:w="80" w:type="dxa"/>
              <w:end w:w="120" w:type="dxa"/>
            </w:tcMar>
          </w:tcPr>
          <w:p>
            <w:pPr>
              <w:keepLines/>
              <w:spacing w:before="0" w:after="40" w:line="240" w:lineRule="auto"/>
            </w:pPr>
            <w:r>
              <w:rPr>
                <w:rFonts w:ascii="Calibri" w:hAnsi="Calibri"/>
                <w:color w:val="1F2937"/>
                <w:sz w:val="15"/>
              </w:rPr>
              <w:t>G 0.02185</w:t>
            </w:r>
          </w:p>
        </w:tc>
      </w:tr>
      <w:tr>
        <w:trPr>
          <w:cantSplit/>
        </w:trPr>
        <w:tc>
          <w:tcPr>
            <w:tcW w:type="dxa" w:w="1600"/>
            <w:vAlign w:val="top"/>
            <w:tcMar>
              <w:top w:w="80" w:type="dxa"/>
              <w:start w:w="120" w:type="dxa"/>
              <w:bottom w:w="80" w:type="dxa"/>
              <w:end w:w="120" w:type="dxa"/>
            </w:tcMar>
          </w:tcPr>
          <w:p>
            <w:pPr>
              <w:keepLines/>
              <w:spacing w:before="0" w:after="40" w:line="240" w:lineRule="auto"/>
            </w:pPr>
            <w:r>
              <w:rPr>
                <w:rFonts w:ascii="Calibri" w:hAnsi="Calibri"/>
                <w:b/>
                <w:color w:val="1F2937"/>
                <w:sz w:val="15"/>
              </w:rPr>
              <w:t>iii vs ii</w:t>
            </w:r>
          </w:p>
        </w:tc>
        <w:tc>
          <w:tcPr>
            <w:tcW w:type="dxa" w:w="2500"/>
            <w:vAlign w:val="top"/>
            <w:tcMar>
              <w:top w:w="80" w:type="dxa"/>
              <w:start w:w="120" w:type="dxa"/>
              <w:bottom w:w="80" w:type="dxa"/>
              <w:end w:w="120" w:type="dxa"/>
            </w:tcMar>
          </w:tcPr>
          <w:p>
            <w:pPr>
              <w:keepLines/>
              <w:spacing w:before="0" w:after="40" w:line="240" w:lineRule="auto"/>
            </w:pPr>
            <w:r>
              <w:rPr>
                <w:rFonts w:ascii="Calibri" w:hAnsi="Calibri"/>
                <w:color w:val="1F2937"/>
                <w:sz w:val="15"/>
              </w:rPr>
              <w:t>sigma 0.01835</w:t>
            </w:r>
          </w:p>
        </w:tc>
        <w:tc>
          <w:tcPr>
            <w:tcW w:type="dxa" w:w="2600"/>
            <w:vAlign w:val="top"/>
            <w:tcMar>
              <w:top w:w="80" w:type="dxa"/>
              <w:start w:w="120" w:type="dxa"/>
              <w:bottom w:w="80" w:type="dxa"/>
              <w:end w:w="120" w:type="dxa"/>
            </w:tcMar>
          </w:tcPr>
          <w:p>
            <w:pPr>
              <w:keepLines/>
              <w:spacing w:before="0" w:after="40" w:line="240" w:lineRule="auto"/>
            </w:pPr>
            <w:r>
              <w:rPr>
                <w:rFonts w:ascii="Calibri" w:hAnsi="Calibri"/>
                <w:color w:val="1F2937"/>
                <w:sz w:val="15"/>
              </w:rPr>
              <w:t>mean_nsamp 0.00982</w:t>
            </w:r>
          </w:p>
        </w:tc>
        <w:tc>
          <w:tcPr>
            <w:tcW w:type="dxa" w:w="2660"/>
            <w:vAlign w:val="top"/>
            <w:tcMar>
              <w:top w:w="80" w:type="dxa"/>
              <w:start w:w="120" w:type="dxa"/>
              <w:bottom w:w="80" w:type="dxa"/>
              <w:end w:w="120" w:type="dxa"/>
            </w:tcMar>
          </w:tcPr>
          <w:p>
            <w:pPr>
              <w:keepLines/>
              <w:spacing w:before="0" w:after="40" w:line="240" w:lineRule="auto"/>
            </w:pPr>
            <w:r>
              <w:rPr>
                <w:rFonts w:ascii="Calibri" w:hAnsi="Calibri"/>
                <w:color w:val="1F2937"/>
                <w:sz w:val="15"/>
              </w:rPr>
              <w:t>design_block 0.00852</w:t>
            </w:r>
          </w:p>
        </w:tc>
      </w:tr>
      <w:tr>
        <w:trPr>
          <w:cantSplit/>
        </w:trPr>
        <w:tc>
          <w:tcPr>
            <w:tcW w:type="dxa" w:w="1600"/>
            <w:vAlign w:val="top"/>
            <w:tcMar>
              <w:top w:w="80" w:type="dxa"/>
              <w:start w:w="120" w:type="dxa"/>
              <w:bottom w:w="80" w:type="dxa"/>
              <w:end w:w="120" w:type="dxa"/>
            </w:tcMar>
          </w:tcPr>
          <w:p>
            <w:pPr>
              <w:keepLines/>
              <w:spacing w:before="0" w:after="40" w:line="240" w:lineRule="auto"/>
            </w:pPr>
            <w:r>
              <w:rPr>
                <w:rFonts w:ascii="Calibri" w:hAnsi="Calibri"/>
                <w:b/>
                <w:color w:val="1F2937"/>
                <w:sz w:val="15"/>
              </w:rPr>
              <w:t>iv vs ii</w:t>
            </w:r>
          </w:p>
        </w:tc>
        <w:tc>
          <w:tcPr>
            <w:tcW w:type="dxa" w:w="2500"/>
            <w:vAlign w:val="top"/>
            <w:tcMar>
              <w:top w:w="80" w:type="dxa"/>
              <w:start w:w="120" w:type="dxa"/>
              <w:bottom w:w="80" w:type="dxa"/>
              <w:end w:w="120" w:type="dxa"/>
            </w:tcMar>
          </w:tcPr>
          <w:p>
            <w:pPr>
              <w:keepLines/>
              <w:spacing w:before="0" w:after="40" w:line="240" w:lineRule="auto"/>
            </w:pPr>
            <w:r>
              <w:rPr>
                <w:rFonts w:ascii="Calibri" w:hAnsi="Calibri"/>
                <w:color w:val="1F2937"/>
                <w:sz w:val="15"/>
              </w:rPr>
              <w:t>sigma 0.02298</w:t>
            </w:r>
          </w:p>
        </w:tc>
        <w:tc>
          <w:tcPr>
            <w:tcW w:type="dxa" w:w="2600"/>
            <w:vAlign w:val="top"/>
            <w:tcMar>
              <w:top w:w="80" w:type="dxa"/>
              <w:start w:w="120" w:type="dxa"/>
              <w:bottom w:w="80" w:type="dxa"/>
              <w:end w:w="120" w:type="dxa"/>
            </w:tcMar>
          </w:tcPr>
          <w:p>
            <w:pPr>
              <w:keepLines/>
              <w:spacing w:before="0" w:after="40" w:line="240" w:lineRule="auto"/>
            </w:pPr>
            <w:r>
              <w:rPr>
                <w:rFonts w:ascii="Calibri" w:hAnsi="Calibri"/>
                <w:color w:val="1F2937"/>
                <w:sz w:val="15"/>
              </w:rPr>
              <w:t>mean_nsamp 0.01373</w:t>
            </w:r>
          </w:p>
        </w:tc>
        <w:tc>
          <w:tcPr>
            <w:tcW w:type="dxa" w:w="2660"/>
            <w:vAlign w:val="top"/>
            <w:tcMar>
              <w:top w:w="80" w:type="dxa"/>
              <w:start w:w="120" w:type="dxa"/>
              <w:bottom w:w="80" w:type="dxa"/>
              <w:end w:w="120" w:type="dxa"/>
            </w:tcMar>
          </w:tcPr>
          <w:p>
            <w:pPr>
              <w:keepLines/>
              <w:spacing w:before="0" w:after="40" w:line="240" w:lineRule="auto"/>
            </w:pPr>
            <w:r>
              <w:rPr>
                <w:rFonts w:ascii="Calibri" w:hAnsi="Calibri"/>
                <w:color w:val="1F2937"/>
                <w:sz w:val="15"/>
              </w:rPr>
              <w:t>design_block 0.00975</w:t>
            </w:r>
          </w:p>
        </w:tc>
      </w:tr>
      <w:tr>
        <w:trPr>
          <w:cantSplit/>
        </w:trPr>
        <w:tc>
          <w:tcPr>
            <w:tcW w:type="dxa" w:w="1600"/>
            <w:vAlign w:val="top"/>
            <w:tcMar>
              <w:top w:w="80" w:type="dxa"/>
              <w:start w:w="120" w:type="dxa"/>
              <w:bottom w:w="80" w:type="dxa"/>
              <w:end w:w="120" w:type="dxa"/>
            </w:tcMar>
          </w:tcPr>
          <w:p>
            <w:pPr>
              <w:keepLines/>
              <w:spacing w:before="0" w:after="40" w:line="240" w:lineRule="auto"/>
            </w:pPr>
            <w:r>
              <w:rPr>
                <w:rFonts w:ascii="Calibri" w:hAnsi="Calibri"/>
                <w:b/>
                <w:color w:val="1F2937"/>
                <w:sz w:val="15"/>
              </w:rPr>
              <w:t>v vs ii</w:t>
            </w:r>
          </w:p>
        </w:tc>
        <w:tc>
          <w:tcPr>
            <w:tcW w:type="dxa" w:w="2500"/>
            <w:vAlign w:val="top"/>
            <w:tcMar>
              <w:top w:w="80" w:type="dxa"/>
              <w:start w:w="120" w:type="dxa"/>
              <w:bottom w:w="80" w:type="dxa"/>
              <w:end w:w="120" w:type="dxa"/>
            </w:tcMar>
          </w:tcPr>
          <w:p>
            <w:pPr>
              <w:keepLines/>
              <w:spacing w:before="0" w:after="40" w:line="240" w:lineRule="auto"/>
            </w:pPr>
            <w:r>
              <w:rPr>
                <w:rFonts w:ascii="Calibri" w:hAnsi="Calibri"/>
                <w:color w:val="1F2937"/>
                <w:sz w:val="15"/>
              </w:rPr>
              <w:t>sigma 0.03141</w:t>
            </w:r>
          </w:p>
        </w:tc>
        <w:tc>
          <w:tcPr>
            <w:tcW w:type="dxa" w:w="2600"/>
            <w:vAlign w:val="top"/>
            <w:tcMar>
              <w:top w:w="80" w:type="dxa"/>
              <w:start w:w="120" w:type="dxa"/>
              <w:bottom w:w="80" w:type="dxa"/>
              <w:end w:w="120" w:type="dxa"/>
            </w:tcMar>
          </w:tcPr>
          <w:p>
            <w:pPr>
              <w:keepLines/>
              <w:spacing w:before="0" w:after="40" w:line="240" w:lineRule="auto"/>
            </w:pPr>
            <w:r>
              <w:rPr>
                <w:rFonts w:ascii="Calibri" w:hAnsi="Calibri"/>
                <w:color w:val="1F2937"/>
                <w:sz w:val="15"/>
              </w:rPr>
              <w:t>mean_nsamp 0.00977</w:t>
            </w:r>
          </w:p>
        </w:tc>
        <w:tc>
          <w:tcPr>
            <w:tcW w:type="dxa" w:w="2660"/>
            <w:vAlign w:val="top"/>
            <w:tcMar>
              <w:top w:w="80" w:type="dxa"/>
              <w:start w:w="120" w:type="dxa"/>
              <w:bottom w:w="80" w:type="dxa"/>
              <w:end w:w="120" w:type="dxa"/>
            </w:tcMar>
          </w:tcPr>
          <w:p>
            <w:pPr>
              <w:keepLines/>
              <w:spacing w:before="0" w:after="40" w:line="240" w:lineRule="auto"/>
            </w:pPr>
            <w:r>
              <w:rPr>
                <w:rFonts w:ascii="Calibri" w:hAnsi="Calibri"/>
                <w:color w:val="1F2937"/>
                <w:sz w:val="15"/>
              </w:rPr>
              <w:t>G 0.00508</w:t>
            </w:r>
          </w:p>
        </w:tc>
      </w:tr>
      <w:tr>
        <w:trPr>
          <w:cantSplit/>
        </w:trPr>
        <w:tc>
          <w:tcPr>
            <w:tcW w:type="dxa" w:w="1600"/>
            <w:vAlign w:val="top"/>
            <w:tcMar>
              <w:top w:w="80" w:type="dxa"/>
              <w:start w:w="120" w:type="dxa"/>
              <w:bottom w:w="80" w:type="dxa"/>
              <w:end w:w="120" w:type="dxa"/>
            </w:tcMar>
          </w:tcPr>
          <w:p>
            <w:pPr>
              <w:keepLines/>
              <w:spacing w:before="0" w:after="40" w:line="240" w:lineRule="auto"/>
            </w:pPr>
            <w:r>
              <w:rPr>
                <w:rFonts w:ascii="Calibri" w:hAnsi="Calibri"/>
                <w:b/>
                <w:color w:val="1F2937"/>
                <w:sz w:val="15"/>
              </w:rPr>
              <w:t>iv vs iii</w:t>
            </w:r>
          </w:p>
        </w:tc>
        <w:tc>
          <w:tcPr>
            <w:tcW w:type="dxa" w:w="2500"/>
            <w:vAlign w:val="top"/>
            <w:tcMar>
              <w:top w:w="80" w:type="dxa"/>
              <w:start w:w="120" w:type="dxa"/>
              <w:bottom w:w="80" w:type="dxa"/>
              <w:end w:w="120" w:type="dxa"/>
            </w:tcMar>
          </w:tcPr>
          <w:p>
            <w:pPr>
              <w:keepLines/>
              <w:spacing w:before="0" w:after="40" w:line="240" w:lineRule="auto"/>
            </w:pPr>
            <w:r>
              <w:rPr>
                <w:rFonts w:ascii="Calibri" w:hAnsi="Calibri"/>
                <w:color w:val="1F2937"/>
                <w:sz w:val="15"/>
              </w:rPr>
              <w:t>mean_nsamp 0.01038</w:t>
            </w:r>
          </w:p>
        </w:tc>
        <w:tc>
          <w:tcPr>
            <w:tcW w:type="dxa" w:w="2600"/>
            <w:vAlign w:val="top"/>
            <w:tcMar>
              <w:top w:w="80" w:type="dxa"/>
              <w:start w:w="120" w:type="dxa"/>
              <w:bottom w:w="80" w:type="dxa"/>
              <w:end w:w="120" w:type="dxa"/>
            </w:tcMar>
          </w:tcPr>
          <w:p>
            <w:pPr>
              <w:keepLines/>
              <w:spacing w:before="0" w:after="40" w:line="240" w:lineRule="auto"/>
            </w:pPr>
            <w:r>
              <w:rPr>
                <w:rFonts w:ascii="Calibri" w:hAnsi="Calibri"/>
                <w:color w:val="1F2937"/>
                <w:sz w:val="15"/>
              </w:rPr>
              <w:t>sigma 0.00868</w:t>
            </w:r>
          </w:p>
        </w:tc>
        <w:tc>
          <w:tcPr>
            <w:tcW w:type="dxa" w:w="2660"/>
            <w:vAlign w:val="top"/>
            <w:tcMar>
              <w:top w:w="80" w:type="dxa"/>
              <w:start w:w="120" w:type="dxa"/>
              <w:bottom w:w="80" w:type="dxa"/>
              <w:end w:w="120" w:type="dxa"/>
            </w:tcMar>
          </w:tcPr>
          <w:p>
            <w:pPr>
              <w:keepLines/>
              <w:spacing w:before="0" w:after="40" w:line="240" w:lineRule="auto"/>
            </w:pPr>
            <w:r>
              <w:rPr>
                <w:rFonts w:ascii="Calibri" w:hAnsi="Calibri"/>
                <w:color w:val="1F2937"/>
                <w:sz w:val="15"/>
              </w:rPr>
              <w:t>G 0.00649</w:t>
            </w:r>
          </w:p>
        </w:tc>
      </w:tr>
      <w:tr>
        <w:trPr>
          <w:cantSplit/>
        </w:trPr>
        <w:tc>
          <w:tcPr>
            <w:tcW w:type="dxa" w:w="1600"/>
            <w:vAlign w:val="top"/>
            <w:tcMar>
              <w:top w:w="80" w:type="dxa"/>
              <w:start w:w="120" w:type="dxa"/>
              <w:bottom w:w="80" w:type="dxa"/>
              <w:end w:w="120" w:type="dxa"/>
            </w:tcMar>
          </w:tcPr>
          <w:p>
            <w:pPr>
              <w:keepLines/>
              <w:spacing w:before="0" w:after="40" w:line="240" w:lineRule="auto"/>
            </w:pPr>
            <w:r>
              <w:rPr>
                <w:rFonts w:ascii="Calibri" w:hAnsi="Calibri"/>
                <w:b/>
                <w:color w:val="1F2937"/>
                <w:sz w:val="15"/>
              </w:rPr>
              <w:t>v vs iii</w:t>
            </w:r>
          </w:p>
        </w:tc>
        <w:tc>
          <w:tcPr>
            <w:tcW w:type="dxa" w:w="2500"/>
            <w:vAlign w:val="top"/>
            <w:tcMar>
              <w:top w:w="80" w:type="dxa"/>
              <w:start w:w="120" w:type="dxa"/>
              <w:bottom w:w="80" w:type="dxa"/>
              <w:end w:w="120" w:type="dxa"/>
            </w:tcMar>
          </w:tcPr>
          <w:p>
            <w:pPr>
              <w:keepLines/>
              <w:spacing w:before="0" w:after="40" w:line="240" w:lineRule="auto"/>
            </w:pPr>
            <w:r>
              <w:rPr>
                <w:rFonts w:ascii="Calibri" w:hAnsi="Calibri"/>
                <w:color w:val="1F2937"/>
                <w:sz w:val="15"/>
              </w:rPr>
              <w:t>sigma 0.02674</w:t>
            </w:r>
          </w:p>
        </w:tc>
        <w:tc>
          <w:tcPr>
            <w:tcW w:type="dxa" w:w="2600"/>
            <w:vAlign w:val="top"/>
            <w:tcMar>
              <w:top w:w="80" w:type="dxa"/>
              <w:start w:w="120" w:type="dxa"/>
              <w:bottom w:w="80" w:type="dxa"/>
              <w:end w:w="120" w:type="dxa"/>
            </w:tcMar>
          </w:tcPr>
          <w:p>
            <w:pPr>
              <w:keepLines/>
              <w:spacing w:before="0" w:after="40" w:line="240" w:lineRule="auto"/>
            </w:pPr>
            <w:r>
              <w:rPr>
                <w:rFonts w:ascii="Calibri" w:hAnsi="Calibri"/>
                <w:color w:val="1F2937"/>
                <w:sz w:val="15"/>
              </w:rPr>
              <w:t>design_block 0.01092</w:t>
            </w:r>
          </w:p>
        </w:tc>
        <w:tc>
          <w:tcPr>
            <w:tcW w:type="dxa" w:w="2660"/>
            <w:vAlign w:val="top"/>
            <w:tcMar>
              <w:top w:w="80" w:type="dxa"/>
              <w:start w:w="120" w:type="dxa"/>
              <w:bottom w:w="80" w:type="dxa"/>
              <w:end w:w="120" w:type="dxa"/>
            </w:tcMar>
          </w:tcPr>
          <w:p>
            <w:pPr>
              <w:keepLines/>
              <w:spacing w:before="0" w:after="40" w:line="240" w:lineRule="auto"/>
            </w:pPr>
            <w:r>
              <w:rPr>
                <w:rFonts w:ascii="Calibri" w:hAnsi="Calibri"/>
                <w:color w:val="1F2937"/>
                <w:sz w:val="15"/>
              </w:rPr>
              <w:t>G 0.00781</w:t>
            </w:r>
          </w:p>
        </w:tc>
      </w:tr>
      <w:tr>
        <w:trPr>
          <w:cantSplit/>
        </w:trPr>
        <w:tc>
          <w:tcPr>
            <w:tcW w:type="dxa" w:w="1600"/>
            <w:vAlign w:val="top"/>
            <w:tcMar>
              <w:top w:w="80" w:type="dxa"/>
              <w:start w:w="120" w:type="dxa"/>
              <w:bottom w:w="80" w:type="dxa"/>
              <w:end w:w="120" w:type="dxa"/>
            </w:tcMar>
          </w:tcPr>
          <w:p>
            <w:pPr>
              <w:keepLines/>
              <w:spacing w:before="0" w:after="40" w:line="240" w:lineRule="auto"/>
            </w:pPr>
            <w:r>
              <w:rPr>
                <w:rFonts w:ascii="Calibri" w:hAnsi="Calibri"/>
                <w:b/>
                <w:color w:val="1F2937"/>
                <w:sz w:val="15"/>
              </w:rPr>
              <w:t>v vs iv</w:t>
            </w:r>
          </w:p>
        </w:tc>
        <w:tc>
          <w:tcPr>
            <w:tcW w:type="dxa" w:w="2500"/>
            <w:vAlign w:val="top"/>
            <w:tcMar>
              <w:top w:w="80" w:type="dxa"/>
              <w:start w:w="120" w:type="dxa"/>
              <w:bottom w:w="80" w:type="dxa"/>
              <w:end w:w="120" w:type="dxa"/>
            </w:tcMar>
          </w:tcPr>
          <w:p>
            <w:pPr>
              <w:keepLines/>
              <w:spacing w:before="0" w:after="40" w:line="240" w:lineRule="auto"/>
            </w:pPr>
            <w:r>
              <w:rPr>
                <w:rFonts w:ascii="Calibri" w:hAnsi="Calibri"/>
                <w:color w:val="1F2937"/>
                <w:sz w:val="15"/>
              </w:rPr>
              <w:t>design_block 0.01508</w:t>
            </w:r>
          </w:p>
        </w:tc>
        <w:tc>
          <w:tcPr>
            <w:tcW w:type="dxa" w:w="2600"/>
            <w:vAlign w:val="top"/>
            <w:tcMar>
              <w:top w:w="80" w:type="dxa"/>
              <w:start w:w="120" w:type="dxa"/>
              <w:bottom w:w="80" w:type="dxa"/>
              <w:end w:w="120" w:type="dxa"/>
            </w:tcMar>
          </w:tcPr>
          <w:p>
            <w:pPr>
              <w:keepLines/>
              <w:spacing w:before="0" w:after="40" w:line="240" w:lineRule="auto"/>
            </w:pPr>
            <w:r>
              <w:rPr>
                <w:rFonts w:ascii="Calibri" w:hAnsi="Calibri"/>
                <w:color w:val="1F2937"/>
                <w:sz w:val="15"/>
              </w:rPr>
              <w:t>sigma 0.01098</w:t>
            </w:r>
          </w:p>
        </w:tc>
        <w:tc>
          <w:tcPr>
            <w:tcW w:type="dxa" w:w="2660"/>
            <w:vAlign w:val="top"/>
            <w:tcMar>
              <w:top w:w="80" w:type="dxa"/>
              <w:start w:w="120" w:type="dxa"/>
              <w:bottom w:w="80" w:type="dxa"/>
              <w:end w:w="120" w:type="dxa"/>
            </w:tcMar>
          </w:tcPr>
          <w:p>
            <w:pPr>
              <w:keepLines/>
              <w:spacing w:before="0" w:after="40" w:line="240" w:lineRule="auto"/>
            </w:pPr>
            <w:r>
              <w:rPr>
                <w:rFonts w:ascii="Calibri" w:hAnsi="Calibri"/>
                <w:color w:val="1F2937"/>
                <w:sz w:val="15"/>
              </w:rPr>
              <w:t>G 0.00386</w:t>
            </w:r>
          </w:p>
        </w:tc>
      </w:tr>
    </w:tbl>
    <w:p>
      <w:pPr>
        <w:spacing w:after="0"/>
      </w:pPr>
    </w:p>
    <w:p>
      <w:pPr>
        <w:keepLines/>
      </w:pPr>
      <w:r>
        <w:t>The hierarchy is not identical for every pair. Mean sample size dominates iv versus iii, and sampling-distribution block dominates v versus iv. These exceptions show that close leading methods can separate differently across simulation regimes.</w:t>
      </w:r>
    </w:p>
    <w:p>
      <w:pPr>
        <w:pStyle w:val="Heading2"/>
        <w:keepNext/>
      </w:pPr>
      <w:r>
        <w:t>3.3 Weak effects and multiplicity</w:t>
      </w:r>
    </w:p>
    <w:p>
      <w:pPr>
        <w:keepLines/>
      </w:pPr>
      <w:r>
        <w:t>Theta_CV is multivariately significant only for iv versus iii and v versus iii (Pillai approximately 0.00025-0.00027). The p2 covariate is significant only for iii, iv, and v versus ii (Pillai approximately 0.00017-0.00021). These effects are orders of magnitude smaller than sigma. With 80 factorial MANOVA term tests plus univariate decompositions, nominal p-values near 0.01 should not be called robust without multiplicity adjustment. The strong five-factor core remains decisive; theta_CV and p2 do not.</w:t>
      </w:r>
    </w:p>
    <w:p>
      <w:pPr>
        <w:pStyle w:val="Heading1"/>
        <w:keepNext/>
      </w:pPr>
      <w:r>
        <w:t>4. Interaction effects and niche performance</w:t>
      </w:r>
    </w:p>
    <w:tbl>
      <w:tblPr>
        <w:tblStyle w:val="TableGrid"/>
        <w:tblW w:type="dxa" w:w="9360"/>
        <w:jc w:val="left"/>
        <w:tblLayout w:type="fixed"/>
        <w:tblLook w:firstColumn="1" w:firstRow="1" w:lastColumn="0" w:lastRow="0" w:noHBand="0" w:noVBand="1" w:val="04A0"/>
        <w:tblInd w:w="120" w:type="dxa"/>
        <w:tblBorders>
          <w:top w:val="single" w:sz="4" w:space="0" w:color="D4D9E0"/>
          <w:left w:val="single" w:sz="4" w:space="0" w:color="D4D9E0"/>
          <w:bottom w:val="single" w:sz="4" w:space="0" w:color="D4D9E0"/>
          <w:right w:val="single" w:sz="4" w:space="0" w:color="D4D9E0"/>
          <w:insideH w:val="single" w:sz="4" w:space="0" w:color="D4D9E0"/>
          <w:insideV w:val="single" w:sz="4" w:space="0" w:color="D4D9E0"/>
        </w:tblBorders>
      </w:tblPr>
      <w:tblGrid>
        <w:gridCol w:w="9360"/>
      </w:tblGrid>
      <w:tr>
        <w:trPr>
          <w:cantSplit/>
        </w:trPr>
        <w:tc>
          <w:tcPr>
            <w:tcW w:type="dxa" w:w="9360"/>
            <w:shd w:fill="F2F4F7"/>
            <w:tcMar>
              <w:top w:w="80" w:type="dxa"/>
              <w:start w:w="120" w:type="dxa"/>
              <w:bottom w:w="80" w:type="dxa"/>
              <w:end w:w="120" w:type="dxa"/>
            </w:tcMar>
          </w:tcPr>
          <w:p>
            <w:pPr>
              <w:keepLines/>
              <w:spacing w:after="0"/>
            </w:pPr>
            <w:r>
              <w:rPr>
                <w:b/>
                <w:color w:val="1F4D78"/>
              </w:rPr>
              <w:t xml:space="preserve">No interaction analysis was fitted. </w:t>
            </w:r>
            <w:r>
              <w:t>The Code D formula is design_block + G + theta_true + theta_CV + sigma + mean_nsamp + p1 + p2. It contains no two-way or higher-order products. The output therefore provides no direct test of interactions such as sigma x mean_nsamp, G x sigma, or theta x simplex position.</w:t>
            </w:r>
          </w:p>
        </w:tc>
      </w:tr>
    </w:tbl>
    <w:p>
      <w:pPr>
        <w:spacing w:after="0"/>
      </w:pPr>
    </w:p>
    <w:p>
      <w:pPr>
        <w:keepLines/>
      </w:pPr>
      <w:r>
        <w:t>A significant main effect means that the average target-minus-reference gap differs among levels of that factor after accounting for preceding model terms. It does not show which levels differ, the direction of change, or whether the contrast crosses zero. The output contains neither coefficient tables nor factor-level estimated marginal means. Statements such as 'method iv overtakes v at high sigma' would therefore be unsupported.</w:t>
      </w:r>
    </w:p>
    <w:p>
      <w:pPr>
        <w:keepLines/>
      </w:pPr>
      <w:r>
        <w:t>The most defensible interpretation is conditional. Method v has the lowest overall error, but its gap from iii is sensitive to sigma, design block, G, and mean sample size, so global near-equivalence need not be uniform. Method ii is globally inferior by about 19-20%, and its contrasts vary with the main design factors, but no supplied result identifies a cell in which ii reverses that disadvantage.</w:t>
      </w:r>
    </w:p>
    <w:tbl>
      <w:tblPr>
        <w:tblStyle w:val="TableGrid"/>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800"/>
        <w:gridCol w:w="6560"/>
      </w:tblGrid>
      <w:tr>
        <w:trPr>
          <w:trHeight w:hRule="atLeast"/>
          <w:tblHeader w:val="true"/>
        </w:trPr>
        <w:tc>
          <w:tcPr>
            <w:tcW w:type="dxa" w:w="2800"/>
            <w:shd w:fill="E8EEF5"/>
            <w:vAlign w:val="center"/>
            <w:tcMar>
              <w:top w:w="80" w:type="dxa"/>
              <w:start w:w="120" w:type="dxa"/>
              <w:bottom w:w="80" w:type="dxa"/>
              <w:end w:w="120" w:type="dxa"/>
            </w:tcMar>
          </w:tcPr>
          <w:p>
            <w:pPr>
              <w:keepLines/>
              <w:spacing w:before="0" w:after="0"/>
            </w:pPr>
            <w:r>
              <w:rPr>
                <w:rFonts w:ascii="Calibri" w:hAnsi="Calibri"/>
                <w:b/>
                <w:color w:val="1F4D78"/>
                <w:sz w:val="17"/>
              </w:rPr>
              <w:t>Question</w:t>
            </w:r>
          </w:p>
        </w:tc>
        <w:tc>
          <w:tcPr>
            <w:tcW w:type="dxa" w:w="6560"/>
            <w:shd w:fill="E8EEF5"/>
            <w:vAlign w:val="center"/>
            <w:tcMar>
              <w:top w:w="80" w:type="dxa"/>
              <w:start w:w="120" w:type="dxa"/>
              <w:bottom w:w="80" w:type="dxa"/>
              <w:end w:w="120" w:type="dxa"/>
            </w:tcMar>
          </w:tcPr>
          <w:p>
            <w:pPr>
              <w:keepLines/>
              <w:spacing w:before="0" w:after="0"/>
            </w:pPr>
            <w:r>
              <w:rPr>
                <w:rFonts w:ascii="Calibri" w:hAnsi="Calibri"/>
                <w:b/>
                <w:color w:val="1F4D78"/>
                <w:sz w:val="17"/>
              </w:rPr>
              <w:t>Additional analysis required</w:t>
            </w:r>
          </w:p>
        </w:tc>
      </w:tr>
      <w:tr>
        <w:trPr>
          <w:cantSplit/>
        </w:trPr>
        <w:tc>
          <w:tcPr>
            <w:tcW w:type="dxa" w:w="2800"/>
            <w:vAlign w:val="top"/>
            <w:tcMar>
              <w:top w:w="80" w:type="dxa"/>
              <w:start w:w="120" w:type="dxa"/>
              <w:bottom w:w="80" w:type="dxa"/>
              <w:end w:w="120" w:type="dxa"/>
            </w:tcMar>
          </w:tcPr>
          <w:p>
            <w:pPr>
              <w:keepLines/>
              <w:spacing w:before="0" w:after="40" w:line="240" w:lineRule="auto"/>
            </w:pPr>
            <w:r>
              <w:rPr>
                <w:rFonts w:ascii="Calibri" w:hAnsi="Calibri"/>
                <w:b/>
                <w:color w:val="1F2937"/>
                <w:sz w:val="17"/>
              </w:rPr>
              <w:t>Directional level effects</w:t>
            </w:r>
          </w:p>
        </w:tc>
        <w:tc>
          <w:tcPr>
            <w:tcW w:type="dxa" w:w="6560"/>
            <w:vAlign w:val="top"/>
            <w:tcMar>
              <w:top w:w="80" w:type="dxa"/>
              <w:start w:w="120" w:type="dxa"/>
              <w:bottom w:w="80" w:type="dxa"/>
              <w:end w:w="120" w:type="dxa"/>
            </w:tcMar>
          </w:tcPr>
          <w:p>
            <w:pPr>
              <w:keepLines/>
              <w:spacing w:before="0" w:after="40" w:line="240" w:lineRule="auto"/>
            </w:pPr>
            <w:r>
              <w:rPr>
                <w:rFonts w:ascii="Calibri" w:hAnsi="Calibri"/>
                <w:color w:val="1F2937"/>
                <w:sz w:val="17"/>
              </w:rPr>
              <w:t>Factor-level means or coefficients for every contrast</w:t>
            </w:r>
          </w:p>
        </w:tc>
      </w:tr>
      <w:tr>
        <w:trPr>
          <w:cantSplit/>
        </w:trPr>
        <w:tc>
          <w:tcPr>
            <w:tcW w:type="dxa" w:w="2800"/>
            <w:vAlign w:val="top"/>
            <w:tcMar>
              <w:top w:w="80" w:type="dxa"/>
              <w:start w:w="120" w:type="dxa"/>
              <w:bottom w:w="80" w:type="dxa"/>
              <w:end w:w="120" w:type="dxa"/>
            </w:tcMar>
          </w:tcPr>
          <w:p>
            <w:pPr>
              <w:keepLines/>
              <w:spacing w:before="0" w:after="40" w:line="240" w:lineRule="auto"/>
            </w:pPr>
            <w:r>
              <w:rPr>
                <w:rFonts w:ascii="Calibri" w:hAnsi="Calibri"/>
                <w:b/>
                <w:color w:val="1F2937"/>
                <w:sz w:val="17"/>
              </w:rPr>
              <w:t>Crossover or niche superiority</w:t>
            </w:r>
          </w:p>
        </w:tc>
        <w:tc>
          <w:tcPr>
            <w:tcW w:type="dxa" w:w="6560"/>
            <w:vAlign w:val="top"/>
            <w:tcMar>
              <w:top w:w="80" w:type="dxa"/>
              <w:start w:w="120" w:type="dxa"/>
              <w:bottom w:w="80" w:type="dxa"/>
              <w:end w:w="120" w:type="dxa"/>
            </w:tcMar>
          </w:tcPr>
          <w:p>
            <w:pPr>
              <w:keepLines/>
              <w:spacing w:before="0" w:after="40" w:line="240" w:lineRule="auto"/>
            </w:pPr>
            <w:r>
              <w:rPr>
                <w:rFonts w:ascii="Calibri" w:hAnsi="Calibri"/>
                <w:color w:val="1F2937"/>
                <w:sz w:val="17"/>
              </w:rPr>
              <w:t>EMMs/cell means with confidence intervals and zero-crossing contrasts</w:t>
            </w:r>
          </w:p>
        </w:tc>
      </w:tr>
      <w:tr>
        <w:trPr>
          <w:cantSplit/>
        </w:trPr>
        <w:tc>
          <w:tcPr>
            <w:tcW w:type="dxa" w:w="2800"/>
            <w:vAlign w:val="top"/>
            <w:tcMar>
              <w:top w:w="80" w:type="dxa"/>
              <w:start w:w="120" w:type="dxa"/>
              <w:bottom w:w="80" w:type="dxa"/>
              <w:end w:w="120" w:type="dxa"/>
            </w:tcMar>
          </w:tcPr>
          <w:p>
            <w:pPr>
              <w:keepLines/>
              <w:spacing w:before="0" w:after="40" w:line="240" w:lineRule="auto"/>
            </w:pPr>
            <w:r>
              <w:rPr>
                <w:rFonts w:ascii="Calibri" w:hAnsi="Calibri"/>
                <w:b/>
                <w:color w:val="1F2937"/>
                <w:sz w:val="17"/>
              </w:rPr>
              <w:t>Interaction sensitivity</w:t>
            </w:r>
          </w:p>
        </w:tc>
        <w:tc>
          <w:tcPr>
            <w:tcW w:type="dxa" w:w="6560"/>
            <w:vAlign w:val="top"/>
            <w:tcMar>
              <w:top w:w="80" w:type="dxa"/>
              <w:start w:w="120" w:type="dxa"/>
              <w:bottom w:w="80" w:type="dxa"/>
              <w:end w:w="120" w:type="dxa"/>
            </w:tcMar>
          </w:tcPr>
          <w:p>
            <w:pPr>
              <w:keepLines/>
              <w:spacing w:before="0" w:after="40" w:line="240" w:lineRule="auto"/>
            </w:pPr>
            <w:r>
              <w:rPr>
                <w:rFonts w:ascii="Calibri" w:hAnsi="Calibri"/>
                <w:color w:val="1F2937"/>
                <w:sz w:val="17"/>
              </w:rPr>
              <w:t>Pre-specified two-way terms involving sigma, mean_nsamp, G, and theta</w:t>
            </w:r>
          </w:p>
        </w:tc>
      </w:tr>
      <w:tr>
        <w:trPr>
          <w:cantSplit/>
        </w:trPr>
        <w:tc>
          <w:tcPr>
            <w:tcW w:type="dxa" w:w="2800"/>
            <w:vAlign w:val="top"/>
            <w:tcMar>
              <w:top w:w="80" w:type="dxa"/>
              <w:start w:w="120" w:type="dxa"/>
              <w:bottom w:w="80" w:type="dxa"/>
              <w:end w:w="120" w:type="dxa"/>
            </w:tcMar>
          </w:tcPr>
          <w:p>
            <w:pPr>
              <w:keepLines/>
              <w:spacing w:before="0" w:after="40" w:line="240" w:lineRule="auto"/>
            </w:pPr>
            <w:r>
              <w:rPr>
                <w:rFonts w:ascii="Calibri" w:hAnsi="Calibri"/>
                <w:b/>
                <w:color w:val="1F2937"/>
                <w:sz w:val="17"/>
              </w:rPr>
              <w:t>Boundary behavior</w:t>
            </w:r>
          </w:p>
        </w:tc>
        <w:tc>
          <w:tcPr>
            <w:tcW w:type="dxa" w:w="6560"/>
            <w:vAlign w:val="top"/>
            <w:tcMar>
              <w:top w:w="80" w:type="dxa"/>
              <w:start w:w="120" w:type="dxa"/>
              <w:bottom w:w="80" w:type="dxa"/>
              <w:end w:w="120" w:type="dxa"/>
            </w:tcMar>
          </w:tcPr>
          <w:p>
            <w:pPr>
              <w:keepLines/>
              <w:spacing w:before="0" w:after="40" w:line="240" w:lineRule="auto"/>
            </w:pPr>
            <w:r>
              <w:rPr>
                <w:rFonts w:ascii="Calibri" w:hAnsi="Calibri"/>
                <w:color w:val="1F2937"/>
                <w:sz w:val="17"/>
              </w:rPr>
              <w:t>Nonlinear p1/p2 terms or simplex-coordinate smooths</w:t>
            </w:r>
          </w:p>
        </w:tc>
      </w:tr>
      <w:tr>
        <w:trPr>
          <w:cantSplit/>
        </w:trPr>
        <w:tc>
          <w:tcPr>
            <w:tcW w:type="dxa" w:w="2800"/>
            <w:vAlign w:val="top"/>
            <w:tcMar>
              <w:top w:w="80" w:type="dxa"/>
              <w:start w:w="120" w:type="dxa"/>
              <w:bottom w:w="80" w:type="dxa"/>
              <w:end w:w="120" w:type="dxa"/>
            </w:tcMar>
          </w:tcPr>
          <w:p>
            <w:pPr>
              <w:keepLines/>
              <w:spacing w:before="0" w:after="40" w:line="240" w:lineRule="auto"/>
            </w:pPr>
            <w:r>
              <w:rPr>
                <w:rFonts w:ascii="Calibri" w:hAnsi="Calibri"/>
                <w:b/>
                <w:color w:val="1F2937"/>
                <w:sz w:val="17"/>
              </w:rPr>
              <w:t>Robust ranking</w:t>
            </w:r>
          </w:p>
        </w:tc>
        <w:tc>
          <w:tcPr>
            <w:tcW w:type="dxa" w:w="6560"/>
            <w:vAlign w:val="top"/>
            <w:tcMar>
              <w:top w:w="80" w:type="dxa"/>
              <w:start w:w="120" w:type="dxa"/>
              <w:bottom w:w="80" w:type="dxa"/>
              <w:end w:w="120" w:type="dxa"/>
            </w:tcMar>
          </w:tcPr>
          <w:p>
            <w:pPr>
              <w:keepLines/>
              <w:spacing w:before="0" w:after="40" w:line="240" w:lineRule="auto"/>
            </w:pPr>
            <w:r>
              <w:rPr>
                <w:rFonts w:ascii="Calibri" w:hAnsi="Calibri"/>
                <w:color w:val="1F2937"/>
                <w:sz w:val="17"/>
              </w:rPr>
              <w:t>Cellwise ordering or probability of rank 1 over the factorial grid</w:t>
            </w:r>
          </w:p>
        </w:tc>
      </w:tr>
    </w:tbl>
    <w:p>
      <w:pPr>
        <w:spacing w:after="0"/>
      </w:pPr>
    </w:p>
    <w:p>
      <w:pPr>
        <w:keepLines/>
      </w:pPr>
      <w:r>
        <w:t>For a peer-reviewed claim of universal robustness, Code D should be rerun on log-errors with pre-specified interactions and multiplicity-adjusted EMMs. Practical-equivalence intervals should accompany significance tests so that tiny but detectable differences are not mistaken for meaningful crossovers.</w:t>
      </w:r>
    </w:p>
    <w:p>
      <w:pPr>
        <w:pStyle w:val="Heading1"/>
        <w:keepNext/>
      </w:pPr>
      <w:r>
        <w:t>5. Multivariate versus univariate behavior</w:t>
      </w:r>
    </w:p>
    <w:p>
      <w:pPr>
        <w:pStyle w:val="Heading2"/>
        <w:keepNext/>
      </w:pPr>
      <w:r>
        <w:t>5.1 Agreement across RMSE, L1, and Linf</w:t>
      </w:r>
    </w:p>
    <w:tbl>
      <w:tblPr>
        <w:tblStyle w:val="TableGrid"/>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1600"/>
        <w:gridCol w:w="1550"/>
        <w:gridCol w:w="1450"/>
        <w:gridCol w:w="1450"/>
        <w:gridCol w:w="3310"/>
      </w:tblGrid>
      <w:tr>
        <w:trPr>
          <w:trHeight w:hRule="atLeast"/>
          <w:tblHeader w:val="true"/>
        </w:trPr>
        <w:tc>
          <w:tcPr>
            <w:tcW w:type="dxa" w:w="1600"/>
            <w:shd w:fill="E8EEF5"/>
            <w:vAlign w:val="center"/>
            <w:tcMar>
              <w:top w:w="80" w:type="dxa"/>
              <w:start w:w="120" w:type="dxa"/>
              <w:bottom w:w="80" w:type="dxa"/>
              <w:end w:w="120" w:type="dxa"/>
            </w:tcMar>
          </w:tcPr>
          <w:p>
            <w:pPr>
              <w:keepLines/>
              <w:spacing w:before="0" w:after="0"/>
            </w:pPr>
            <w:r>
              <w:rPr>
                <w:rFonts w:ascii="Calibri" w:hAnsi="Calibri"/>
                <w:b/>
                <w:color w:val="1F4D78"/>
                <w:sz w:val="16"/>
              </w:rPr>
              <w:t>Factor</w:t>
            </w:r>
          </w:p>
        </w:tc>
        <w:tc>
          <w:tcPr>
            <w:tcW w:type="dxa" w:w="1550"/>
            <w:shd w:fill="E8EEF5"/>
            <w:vAlign w:val="center"/>
            <w:tcMar>
              <w:top w:w="80" w:type="dxa"/>
              <w:start w:w="120" w:type="dxa"/>
              <w:bottom w:w="80" w:type="dxa"/>
              <w:end w:w="120" w:type="dxa"/>
            </w:tcMar>
          </w:tcPr>
          <w:p>
            <w:pPr>
              <w:keepLines/>
              <w:spacing w:before="0" w:after="0"/>
            </w:pPr>
            <w:r>
              <w:rPr>
                <w:rFonts w:ascii="Calibri" w:hAnsi="Calibri"/>
                <w:b/>
                <w:color w:val="1F4D78"/>
                <w:sz w:val="16"/>
              </w:rPr>
              <w:t>Median F: RMSE</w:t>
            </w:r>
          </w:p>
        </w:tc>
        <w:tc>
          <w:tcPr>
            <w:tcW w:type="dxa" w:w="1450"/>
            <w:shd w:fill="E8EEF5"/>
            <w:vAlign w:val="center"/>
            <w:tcMar>
              <w:top w:w="80" w:type="dxa"/>
              <w:start w:w="120" w:type="dxa"/>
              <w:bottom w:w="80" w:type="dxa"/>
              <w:end w:w="120" w:type="dxa"/>
            </w:tcMar>
          </w:tcPr>
          <w:p>
            <w:pPr>
              <w:keepLines/>
              <w:spacing w:before="0" w:after="0"/>
            </w:pPr>
            <w:r>
              <w:rPr>
                <w:rFonts w:ascii="Calibri" w:hAnsi="Calibri"/>
                <w:b/>
                <w:color w:val="1F4D78"/>
                <w:sz w:val="16"/>
              </w:rPr>
              <w:t>Median F: L1</w:t>
            </w:r>
          </w:p>
        </w:tc>
        <w:tc>
          <w:tcPr>
            <w:tcW w:type="dxa" w:w="1450"/>
            <w:shd w:fill="E8EEF5"/>
            <w:vAlign w:val="center"/>
            <w:tcMar>
              <w:top w:w="80" w:type="dxa"/>
              <w:start w:w="120" w:type="dxa"/>
              <w:bottom w:w="80" w:type="dxa"/>
              <w:end w:w="120" w:type="dxa"/>
            </w:tcMar>
          </w:tcPr>
          <w:p>
            <w:pPr>
              <w:keepLines/>
              <w:spacing w:before="0" w:after="0"/>
            </w:pPr>
            <w:r>
              <w:rPr>
                <w:rFonts w:ascii="Calibri" w:hAnsi="Calibri"/>
                <w:b/>
                <w:color w:val="1F4D78"/>
                <w:sz w:val="16"/>
              </w:rPr>
              <w:t>Median F: Linf</w:t>
            </w:r>
          </w:p>
        </w:tc>
        <w:tc>
          <w:tcPr>
            <w:tcW w:type="dxa" w:w="3310"/>
            <w:shd w:fill="E8EEF5"/>
            <w:vAlign w:val="center"/>
            <w:tcMar>
              <w:top w:w="80" w:type="dxa"/>
              <w:start w:w="120" w:type="dxa"/>
              <w:bottom w:w="80" w:type="dxa"/>
              <w:end w:w="120" w:type="dxa"/>
            </w:tcMar>
          </w:tcPr>
          <w:p>
            <w:pPr>
              <w:keepLines/>
              <w:spacing w:before="0" w:after="0"/>
            </w:pPr>
            <w:r>
              <w:rPr>
                <w:rFonts w:ascii="Calibri" w:hAnsi="Calibri"/>
                <w:b/>
                <w:color w:val="1F4D78"/>
                <w:sz w:val="16"/>
              </w:rPr>
              <w:t>Metric pattern</w:t>
            </w:r>
          </w:p>
        </w:tc>
      </w:tr>
      <w:tr>
        <w:trPr>
          <w:cantSplit/>
        </w:trPr>
        <w:tc>
          <w:tcPr>
            <w:tcW w:type="dxa" w:w="1600"/>
            <w:vAlign w:val="top"/>
            <w:tcMar>
              <w:top w:w="80" w:type="dxa"/>
              <w:start w:w="120" w:type="dxa"/>
              <w:bottom w:w="80" w:type="dxa"/>
              <w:end w:w="120" w:type="dxa"/>
            </w:tcMar>
          </w:tcPr>
          <w:p>
            <w:pPr>
              <w:keepLines/>
              <w:spacing w:before="0" w:after="40" w:line="240" w:lineRule="auto"/>
            </w:pPr>
            <w:r>
              <w:rPr>
                <w:rFonts w:ascii="Calibri" w:hAnsi="Calibri"/>
                <w:b/>
                <w:color w:val="1F2937"/>
                <w:sz w:val="16"/>
              </w:rPr>
              <w:t>sigma</w:t>
            </w:r>
          </w:p>
        </w:tc>
        <w:tc>
          <w:tcPr>
            <w:tcW w:type="dxa" w:w="1550"/>
            <w:vAlign w:val="top"/>
            <w:tcMar>
              <w:top w:w="80" w:type="dxa"/>
              <w:start w:w="120" w:type="dxa"/>
              <w:bottom w:w="80" w:type="dxa"/>
              <w:end w:w="120" w:type="dxa"/>
            </w:tcMar>
          </w:tcPr>
          <w:p>
            <w:pPr>
              <w:keepLines/>
              <w:spacing w:before="0" w:after="40" w:line="240" w:lineRule="auto"/>
            </w:pPr>
            <w:r>
              <w:rPr>
                <w:rFonts w:ascii="Calibri" w:hAnsi="Calibri"/>
                <w:color w:val="1F2937"/>
                <w:sz w:val="16"/>
              </w:rPr>
              <w:t>661.9</w:t>
            </w:r>
          </w:p>
        </w:tc>
        <w:tc>
          <w:tcPr>
            <w:tcW w:type="dxa" w:w="1450"/>
            <w:vAlign w:val="top"/>
            <w:tcMar>
              <w:top w:w="80" w:type="dxa"/>
              <w:start w:w="120" w:type="dxa"/>
              <w:bottom w:w="80" w:type="dxa"/>
              <w:end w:w="120" w:type="dxa"/>
            </w:tcMar>
          </w:tcPr>
          <w:p>
            <w:pPr>
              <w:keepLines/>
              <w:spacing w:before="0" w:after="40" w:line="240" w:lineRule="auto"/>
            </w:pPr>
            <w:r>
              <w:rPr>
                <w:rFonts w:ascii="Calibri" w:hAnsi="Calibri"/>
                <w:color w:val="1F2937"/>
                <w:sz w:val="16"/>
              </w:rPr>
              <w:t>644.0</w:t>
            </w:r>
          </w:p>
        </w:tc>
        <w:tc>
          <w:tcPr>
            <w:tcW w:type="dxa" w:w="1450"/>
            <w:vAlign w:val="top"/>
            <w:tcMar>
              <w:top w:w="80" w:type="dxa"/>
              <w:start w:w="120" w:type="dxa"/>
              <w:bottom w:w="80" w:type="dxa"/>
              <w:end w:w="120" w:type="dxa"/>
            </w:tcMar>
          </w:tcPr>
          <w:p>
            <w:pPr>
              <w:keepLines/>
              <w:spacing w:before="0" w:after="40" w:line="240" w:lineRule="auto"/>
            </w:pPr>
            <w:r>
              <w:rPr>
                <w:rFonts w:ascii="Calibri" w:hAnsi="Calibri"/>
                <w:color w:val="1F2937"/>
                <w:sz w:val="16"/>
              </w:rPr>
              <w:t>644.0</w:t>
            </w:r>
          </w:p>
        </w:tc>
        <w:tc>
          <w:tcPr>
            <w:tcW w:type="dxa" w:w="3310"/>
            <w:vAlign w:val="top"/>
            <w:tcMar>
              <w:top w:w="80" w:type="dxa"/>
              <w:start w:w="120" w:type="dxa"/>
              <w:bottom w:w="80" w:type="dxa"/>
              <w:end w:w="120" w:type="dxa"/>
            </w:tcMar>
          </w:tcPr>
          <w:p>
            <w:pPr>
              <w:keepLines/>
              <w:spacing w:before="0" w:after="40" w:line="240" w:lineRule="auto"/>
            </w:pPr>
            <w:r>
              <w:rPr>
                <w:rFonts w:ascii="Calibri" w:hAnsi="Calibri"/>
                <w:color w:val="1F2937"/>
                <w:sz w:val="16"/>
              </w:rPr>
              <w:t>Dominant and aligned</w:t>
            </w:r>
          </w:p>
        </w:tc>
      </w:tr>
      <w:tr>
        <w:trPr>
          <w:cantSplit/>
        </w:trPr>
        <w:tc>
          <w:tcPr>
            <w:tcW w:type="dxa" w:w="1600"/>
            <w:vAlign w:val="top"/>
            <w:tcMar>
              <w:top w:w="80" w:type="dxa"/>
              <w:start w:w="120" w:type="dxa"/>
              <w:bottom w:w="80" w:type="dxa"/>
              <w:end w:w="120" w:type="dxa"/>
            </w:tcMar>
          </w:tcPr>
          <w:p>
            <w:pPr>
              <w:keepLines/>
              <w:spacing w:before="0" w:after="40" w:line="240" w:lineRule="auto"/>
            </w:pPr>
            <w:r>
              <w:rPr>
                <w:rFonts w:ascii="Calibri" w:hAnsi="Calibri"/>
                <w:b/>
                <w:color w:val="1F2937"/>
                <w:sz w:val="16"/>
              </w:rPr>
              <w:t>design_block</w:t>
            </w:r>
          </w:p>
        </w:tc>
        <w:tc>
          <w:tcPr>
            <w:tcW w:type="dxa" w:w="1550"/>
            <w:vAlign w:val="top"/>
            <w:tcMar>
              <w:top w:w="80" w:type="dxa"/>
              <w:start w:w="120" w:type="dxa"/>
              <w:bottom w:w="80" w:type="dxa"/>
              <w:end w:w="120" w:type="dxa"/>
            </w:tcMar>
          </w:tcPr>
          <w:p>
            <w:pPr>
              <w:keepLines/>
              <w:spacing w:before="0" w:after="40" w:line="240" w:lineRule="auto"/>
            </w:pPr>
            <w:r>
              <w:rPr>
                <w:rFonts w:ascii="Calibri" w:hAnsi="Calibri"/>
                <w:color w:val="1F2937"/>
                <w:sz w:val="16"/>
              </w:rPr>
              <w:t>245.3</w:t>
            </w:r>
          </w:p>
        </w:tc>
        <w:tc>
          <w:tcPr>
            <w:tcW w:type="dxa" w:w="1450"/>
            <w:vAlign w:val="top"/>
            <w:tcMar>
              <w:top w:w="80" w:type="dxa"/>
              <w:start w:w="120" w:type="dxa"/>
              <w:bottom w:w="80" w:type="dxa"/>
              <w:end w:w="120" w:type="dxa"/>
            </w:tcMar>
          </w:tcPr>
          <w:p>
            <w:pPr>
              <w:keepLines/>
              <w:spacing w:before="0" w:after="40" w:line="240" w:lineRule="auto"/>
            </w:pPr>
            <w:r>
              <w:rPr>
                <w:rFonts w:ascii="Calibri" w:hAnsi="Calibri"/>
                <w:color w:val="1F2937"/>
                <w:sz w:val="16"/>
              </w:rPr>
              <w:t>236.5</w:t>
            </w:r>
          </w:p>
        </w:tc>
        <w:tc>
          <w:tcPr>
            <w:tcW w:type="dxa" w:w="1450"/>
            <w:vAlign w:val="top"/>
            <w:tcMar>
              <w:top w:w="80" w:type="dxa"/>
              <w:start w:w="120" w:type="dxa"/>
              <w:bottom w:w="80" w:type="dxa"/>
              <w:end w:w="120" w:type="dxa"/>
            </w:tcMar>
          </w:tcPr>
          <w:p>
            <w:pPr>
              <w:keepLines/>
              <w:spacing w:before="0" w:after="40" w:line="240" w:lineRule="auto"/>
            </w:pPr>
            <w:r>
              <w:rPr>
                <w:rFonts w:ascii="Calibri" w:hAnsi="Calibri"/>
                <w:color w:val="1F2937"/>
                <w:sz w:val="16"/>
              </w:rPr>
              <w:t>236.5</w:t>
            </w:r>
          </w:p>
        </w:tc>
        <w:tc>
          <w:tcPr>
            <w:tcW w:type="dxa" w:w="3310"/>
            <w:vAlign w:val="top"/>
            <w:tcMar>
              <w:top w:w="80" w:type="dxa"/>
              <w:start w:w="120" w:type="dxa"/>
              <w:bottom w:w="80" w:type="dxa"/>
              <w:end w:w="120" w:type="dxa"/>
            </w:tcMar>
          </w:tcPr>
          <w:p>
            <w:pPr>
              <w:keepLines/>
              <w:spacing w:before="0" w:after="40" w:line="240" w:lineRule="auto"/>
            </w:pPr>
            <w:r>
              <w:rPr>
                <w:rFonts w:ascii="Calibri" w:hAnsi="Calibri"/>
                <w:color w:val="1F2937"/>
                <w:sz w:val="16"/>
              </w:rPr>
              <w:t>Strong and aligned</w:t>
            </w:r>
          </w:p>
        </w:tc>
      </w:tr>
      <w:tr>
        <w:trPr>
          <w:cantSplit/>
        </w:trPr>
        <w:tc>
          <w:tcPr>
            <w:tcW w:type="dxa" w:w="1600"/>
            <w:vAlign w:val="top"/>
            <w:tcMar>
              <w:top w:w="80" w:type="dxa"/>
              <w:start w:w="120" w:type="dxa"/>
              <w:bottom w:w="80" w:type="dxa"/>
              <w:end w:w="120" w:type="dxa"/>
            </w:tcMar>
          </w:tcPr>
          <w:p>
            <w:pPr>
              <w:keepLines/>
              <w:spacing w:before="0" w:after="40" w:line="240" w:lineRule="auto"/>
            </w:pPr>
            <w:r>
              <w:rPr>
                <w:rFonts w:ascii="Calibri" w:hAnsi="Calibri"/>
                <w:b/>
                <w:color w:val="1F2937"/>
                <w:sz w:val="16"/>
              </w:rPr>
              <w:t>mean_nsamp</w:t>
            </w:r>
          </w:p>
        </w:tc>
        <w:tc>
          <w:tcPr>
            <w:tcW w:type="dxa" w:w="1550"/>
            <w:vAlign w:val="top"/>
            <w:tcMar>
              <w:top w:w="80" w:type="dxa"/>
              <w:start w:w="120" w:type="dxa"/>
              <w:bottom w:w="80" w:type="dxa"/>
              <w:end w:w="120" w:type="dxa"/>
            </w:tcMar>
          </w:tcPr>
          <w:p>
            <w:pPr>
              <w:keepLines/>
              <w:spacing w:before="0" w:after="40" w:line="240" w:lineRule="auto"/>
            </w:pPr>
            <w:r>
              <w:rPr>
                <w:rFonts w:ascii="Calibri" w:hAnsi="Calibri"/>
                <w:color w:val="1F2937"/>
                <w:sz w:val="16"/>
              </w:rPr>
              <w:t>239.2</w:t>
            </w:r>
          </w:p>
        </w:tc>
        <w:tc>
          <w:tcPr>
            <w:tcW w:type="dxa" w:w="1450"/>
            <w:vAlign w:val="top"/>
            <w:tcMar>
              <w:top w:w="80" w:type="dxa"/>
              <w:start w:w="120" w:type="dxa"/>
              <w:bottom w:w="80" w:type="dxa"/>
              <w:end w:w="120" w:type="dxa"/>
            </w:tcMar>
          </w:tcPr>
          <w:p>
            <w:pPr>
              <w:keepLines/>
              <w:spacing w:before="0" w:after="40" w:line="240" w:lineRule="auto"/>
            </w:pPr>
            <w:r>
              <w:rPr>
                <w:rFonts w:ascii="Calibri" w:hAnsi="Calibri"/>
                <w:color w:val="1F2937"/>
                <w:sz w:val="16"/>
              </w:rPr>
              <w:t>244.0</w:t>
            </w:r>
          </w:p>
        </w:tc>
        <w:tc>
          <w:tcPr>
            <w:tcW w:type="dxa" w:w="1450"/>
            <w:vAlign w:val="top"/>
            <w:tcMar>
              <w:top w:w="80" w:type="dxa"/>
              <w:start w:w="120" w:type="dxa"/>
              <w:bottom w:w="80" w:type="dxa"/>
              <w:end w:w="120" w:type="dxa"/>
            </w:tcMar>
          </w:tcPr>
          <w:p>
            <w:pPr>
              <w:keepLines/>
              <w:spacing w:before="0" w:after="40" w:line="240" w:lineRule="auto"/>
            </w:pPr>
            <w:r>
              <w:rPr>
                <w:rFonts w:ascii="Calibri" w:hAnsi="Calibri"/>
                <w:color w:val="1F2937"/>
                <w:sz w:val="16"/>
              </w:rPr>
              <w:t>244.0</w:t>
            </w:r>
          </w:p>
        </w:tc>
        <w:tc>
          <w:tcPr>
            <w:tcW w:type="dxa" w:w="3310"/>
            <w:vAlign w:val="top"/>
            <w:tcMar>
              <w:top w:w="80" w:type="dxa"/>
              <w:start w:w="120" w:type="dxa"/>
              <w:bottom w:w="80" w:type="dxa"/>
              <w:end w:w="120" w:type="dxa"/>
            </w:tcMar>
          </w:tcPr>
          <w:p>
            <w:pPr>
              <w:keepLines/>
              <w:spacing w:before="0" w:after="40" w:line="240" w:lineRule="auto"/>
            </w:pPr>
            <w:r>
              <w:rPr>
                <w:rFonts w:ascii="Calibri" w:hAnsi="Calibri"/>
                <w:color w:val="1F2937"/>
                <w:sz w:val="16"/>
              </w:rPr>
              <w:t>Strong and aligned</w:t>
            </w:r>
          </w:p>
        </w:tc>
      </w:tr>
      <w:tr>
        <w:trPr>
          <w:cantSplit/>
        </w:trPr>
        <w:tc>
          <w:tcPr>
            <w:tcW w:type="dxa" w:w="1600"/>
            <w:vAlign w:val="top"/>
            <w:tcMar>
              <w:top w:w="80" w:type="dxa"/>
              <w:start w:w="120" w:type="dxa"/>
              <w:bottom w:w="80" w:type="dxa"/>
              <w:end w:w="120" w:type="dxa"/>
            </w:tcMar>
          </w:tcPr>
          <w:p>
            <w:pPr>
              <w:keepLines/>
              <w:spacing w:before="0" w:after="40" w:line="240" w:lineRule="auto"/>
            </w:pPr>
            <w:r>
              <w:rPr>
                <w:rFonts w:ascii="Calibri" w:hAnsi="Calibri"/>
                <w:b/>
                <w:color w:val="1F2937"/>
                <w:sz w:val="16"/>
              </w:rPr>
              <w:t>G</w:t>
            </w:r>
          </w:p>
        </w:tc>
        <w:tc>
          <w:tcPr>
            <w:tcW w:type="dxa" w:w="1550"/>
            <w:vAlign w:val="top"/>
            <w:tcMar>
              <w:top w:w="80" w:type="dxa"/>
              <w:start w:w="120" w:type="dxa"/>
              <w:bottom w:w="80" w:type="dxa"/>
              <w:end w:w="120" w:type="dxa"/>
            </w:tcMar>
          </w:tcPr>
          <w:p>
            <w:pPr>
              <w:keepLines/>
              <w:spacing w:before="0" w:after="40" w:line="240" w:lineRule="auto"/>
            </w:pPr>
            <w:r>
              <w:rPr>
                <w:rFonts w:ascii="Calibri" w:hAnsi="Calibri"/>
                <w:color w:val="1F2937"/>
                <w:sz w:val="16"/>
              </w:rPr>
              <w:t>157.8</w:t>
            </w:r>
          </w:p>
        </w:tc>
        <w:tc>
          <w:tcPr>
            <w:tcW w:type="dxa" w:w="1450"/>
            <w:vAlign w:val="top"/>
            <w:tcMar>
              <w:top w:w="80" w:type="dxa"/>
              <w:start w:w="120" w:type="dxa"/>
              <w:bottom w:w="80" w:type="dxa"/>
              <w:end w:w="120" w:type="dxa"/>
            </w:tcMar>
          </w:tcPr>
          <w:p>
            <w:pPr>
              <w:keepLines/>
              <w:spacing w:before="0" w:after="40" w:line="240" w:lineRule="auto"/>
            </w:pPr>
            <w:r>
              <w:rPr>
                <w:rFonts w:ascii="Calibri" w:hAnsi="Calibri"/>
                <w:color w:val="1F2937"/>
                <w:sz w:val="16"/>
              </w:rPr>
              <w:t>155.7</w:t>
            </w:r>
          </w:p>
        </w:tc>
        <w:tc>
          <w:tcPr>
            <w:tcW w:type="dxa" w:w="1450"/>
            <w:vAlign w:val="top"/>
            <w:tcMar>
              <w:top w:w="80" w:type="dxa"/>
              <w:start w:w="120" w:type="dxa"/>
              <w:bottom w:w="80" w:type="dxa"/>
              <w:end w:w="120" w:type="dxa"/>
            </w:tcMar>
          </w:tcPr>
          <w:p>
            <w:pPr>
              <w:keepLines/>
              <w:spacing w:before="0" w:after="40" w:line="240" w:lineRule="auto"/>
            </w:pPr>
            <w:r>
              <w:rPr>
                <w:rFonts w:ascii="Calibri" w:hAnsi="Calibri"/>
                <w:color w:val="1F2937"/>
                <w:sz w:val="16"/>
              </w:rPr>
              <w:t>155.7</w:t>
            </w:r>
          </w:p>
        </w:tc>
        <w:tc>
          <w:tcPr>
            <w:tcW w:type="dxa" w:w="3310"/>
            <w:vAlign w:val="top"/>
            <w:tcMar>
              <w:top w:w="80" w:type="dxa"/>
              <w:start w:w="120" w:type="dxa"/>
              <w:bottom w:w="80" w:type="dxa"/>
              <w:end w:w="120" w:type="dxa"/>
            </w:tcMar>
          </w:tcPr>
          <w:p>
            <w:pPr>
              <w:keepLines/>
              <w:spacing w:before="0" w:after="40" w:line="240" w:lineRule="auto"/>
            </w:pPr>
            <w:r>
              <w:rPr>
                <w:rFonts w:ascii="Calibri" w:hAnsi="Calibri"/>
                <w:color w:val="1F2937"/>
                <w:sz w:val="16"/>
              </w:rPr>
              <w:t>Moderate and aligned</w:t>
            </w:r>
          </w:p>
        </w:tc>
      </w:tr>
      <w:tr>
        <w:trPr>
          <w:cantSplit/>
        </w:trPr>
        <w:tc>
          <w:tcPr>
            <w:tcW w:type="dxa" w:w="1600"/>
            <w:vAlign w:val="top"/>
            <w:tcMar>
              <w:top w:w="80" w:type="dxa"/>
              <w:start w:w="120" w:type="dxa"/>
              <w:bottom w:w="80" w:type="dxa"/>
              <w:end w:w="120" w:type="dxa"/>
            </w:tcMar>
          </w:tcPr>
          <w:p>
            <w:pPr>
              <w:keepLines/>
              <w:spacing w:before="0" w:after="40" w:line="240" w:lineRule="auto"/>
            </w:pPr>
            <w:r>
              <w:rPr>
                <w:rFonts w:ascii="Calibri" w:hAnsi="Calibri"/>
                <w:b/>
                <w:color w:val="1F2937"/>
                <w:sz w:val="16"/>
              </w:rPr>
              <w:t>theta_true</w:t>
            </w:r>
          </w:p>
        </w:tc>
        <w:tc>
          <w:tcPr>
            <w:tcW w:type="dxa" w:w="1550"/>
            <w:vAlign w:val="top"/>
            <w:tcMar>
              <w:top w:w="80" w:type="dxa"/>
              <w:start w:w="120" w:type="dxa"/>
              <w:bottom w:w="80" w:type="dxa"/>
              <w:end w:w="120" w:type="dxa"/>
            </w:tcMar>
          </w:tcPr>
          <w:p>
            <w:pPr>
              <w:keepLines/>
              <w:spacing w:before="0" w:after="40" w:line="240" w:lineRule="auto"/>
            </w:pPr>
            <w:r>
              <w:rPr>
                <w:rFonts w:ascii="Calibri" w:hAnsi="Calibri"/>
                <w:color w:val="1F2937"/>
                <w:sz w:val="16"/>
              </w:rPr>
              <w:t>50.2</w:t>
            </w:r>
          </w:p>
        </w:tc>
        <w:tc>
          <w:tcPr>
            <w:tcW w:type="dxa" w:w="1450"/>
            <w:vAlign w:val="top"/>
            <w:tcMar>
              <w:top w:w="80" w:type="dxa"/>
              <w:start w:w="120" w:type="dxa"/>
              <w:bottom w:w="80" w:type="dxa"/>
              <w:end w:w="120" w:type="dxa"/>
            </w:tcMar>
          </w:tcPr>
          <w:p>
            <w:pPr>
              <w:keepLines/>
              <w:spacing w:before="0" w:after="40" w:line="240" w:lineRule="auto"/>
            </w:pPr>
            <w:r>
              <w:rPr>
                <w:rFonts w:ascii="Calibri" w:hAnsi="Calibri"/>
                <w:color w:val="1F2937"/>
                <w:sz w:val="16"/>
              </w:rPr>
              <w:t>50.3</w:t>
            </w:r>
          </w:p>
        </w:tc>
        <w:tc>
          <w:tcPr>
            <w:tcW w:type="dxa" w:w="1450"/>
            <w:vAlign w:val="top"/>
            <w:tcMar>
              <w:top w:w="80" w:type="dxa"/>
              <w:start w:w="120" w:type="dxa"/>
              <w:bottom w:w="80" w:type="dxa"/>
              <w:end w:w="120" w:type="dxa"/>
            </w:tcMar>
          </w:tcPr>
          <w:p>
            <w:pPr>
              <w:keepLines/>
              <w:spacing w:before="0" w:after="40" w:line="240" w:lineRule="auto"/>
            </w:pPr>
            <w:r>
              <w:rPr>
                <w:rFonts w:ascii="Calibri" w:hAnsi="Calibri"/>
                <w:color w:val="1F2937"/>
                <w:sz w:val="16"/>
              </w:rPr>
              <w:t>50.3</w:t>
            </w:r>
          </w:p>
        </w:tc>
        <w:tc>
          <w:tcPr>
            <w:tcW w:type="dxa" w:w="3310"/>
            <w:vAlign w:val="top"/>
            <w:tcMar>
              <w:top w:w="80" w:type="dxa"/>
              <w:start w:w="120" w:type="dxa"/>
              <w:bottom w:w="80" w:type="dxa"/>
              <w:end w:w="120" w:type="dxa"/>
            </w:tcMar>
          </w:tcPr>
          <w:p>
            <w:pPr>
              <w:keepLines/>
              <w:spacing w:before="0" w:after="40" w:line="240" w:lineRule="auto"/>
            </w:pPr>
            <w:r>
              <w:rPr>
                <w:rFonts w:ascii="Calibri" w:hAnsi="Calibri"/>
                <w:color w:val="1F2937"/>
                <w:sz w:val="16"/>
              </w:rPr>
              <w:t>Smaller but aligned</w:t>
            </w:r>
          </w:p>
        </w:tc>
      </w:tr>
      <w:tr>
        <w:trPr>
          <w:cantSplit/>
        </w:trPr>
        <w:tc>
          <w:tcPr>
            <w:tcW w:type="dxa" w:w="1600"/>
            <w:vAlign w:val="top"/>
            <w:tcMar>
              <w:top w:w="80" w:type="dxa"/>
              <w:start w:w="120" w:type="dxa"/>
              <w:bottom w:w="80" w:type="dxa"/>
              <w:end w:w="120" w:type="dxa"/>
            </w:tcMar>
          </w:tcPr>
          <w:p>
            <w:pPr>
              <w:keepLines/>
              <w:spacing w:before="0" w:after="40" w:line="240" w:lineRule="auto"/>
            </w:pPr>
            <w:r>
              <w:rPr>
                <w:rFonts w:ascii="Calibri" w:hAnsi="Calibri"/>
                <w:b/>
                <w:color w:val="1F2937"/>
                <w:sz w:val="16"/>
              </w:rPr>
              <w:t>theta_CV</w:t>
            </w:r>
          </w:p>
        </w:tc>
        <w:tc>
          <w:tcPr>
            <w:tcW w:type="dxa" w:w="1550"/>
            <w:vAlign w:val="top"/>
            <w:tcMar>
              <w:top w:w="80" w:type="dxa"/>
              <w:start w:w="120" w:type="dxa"/>
              <w:bottom w:w="80" w:type="dxa"/>
              <w:end w:w="120" w:type="dxa"/>
            </w:tcMar>
          </w:tcPr>
          <w:p>
            <w:pPr>
              <w:keepLines/>
              <w:spacing w:before="0" w:after="40" w:line="240" w:lineRule="auto"/>
            </w:pPr>
            <w:r>
              <w:rPr>
                <w:rFonts w:ascii="Calibri" w:hAnsi="Calibri"/>
                <w:color w:val="1F2937"/>
                <w:sz w:val="16"/>
              </w:rPr>
              <w:t>2.0</w:t>
            </w:r>
          </w:p>
        </w:tc>
        <w:tc>
          <w:tcPr>
            <w:tcW w:type="dxa" w:w="1450"/>
            <w:vAlign w:val="top"/>
            <w:tcMar>
              <w:top w:w="80" w:type="dxa"/>
              <w:start w:w="120" w:type="dxa"/>
              <w:bottom w:w="80" w:type="dxa"/>
              <w:end w:w="120" w:type="dxa"/>
            </w:tcMar>
          </w:tcPr>
          <w:p>
            <w:pPr>
              <w:keepLines/>
              <w:spacing w:before="0" w:after="40" w:line="240" w:lineRule="auto"/>
            </w:pPr>
            <w:r>
              <w:rPr>
                <w:rFonts w:ascii="Calibri" w:hAnsi="Calibri"/>
                <w:color w:val="1F2937"/>
                <w:sz w:val="16"/>
              </w:rPr>
              <w:t>2.1</w:t>
            </w:r>
          </w:p>
        </w:tc>
        <w:tc>
          <w:tcPr>
            <w:tcW w:type="dxa" w:w="1450"/>
            <w:vAlign w:val="top"/>
            <w:tcMar>
              <w:top w:w="80" w:type="dxa"/>
              <w:start w:w="120" w:type="dxa"/>
              <w:bottom w:w="80" w:type="dxa"/>
              <w:end w:w="120" w:type="dxa"/>
            </w:tcMar>
          </w:tcPr>
          <w:p>
            <w:pPr>
              <w:keepLines/>
              <w:spacing w:before="0" w:after="40" w:line="240" w:lineRule="auto"/>
            </w:pPr>
            <w:r>
              <w:rPr>
                <w:rFonts w:ascii="Calibri" w:hAnsi="Calibri"/>
                <w:color w:val="1F2937"/>
                <w:sz w:val="16"/>
              </w:rPr>
              <w:t>2.1</w:t>
            </w:r>
          </w:p>
        </w:tc>
        <w:tc>
          <w:tcPr>
            <w:tcW w:type="dxa" w:w="3310"/>
            <w:vAlign w:val="top"/>
            <w:tcMar>
              <w:top w:w="80" w:type="dxa"/>
              <w:start w:w="120" w:type="dxa"/>
              <w:bottom w:w="80" w:type="dxa"/>
              <w:end w:w="120" w:type="dxa"/>
            </w:tcMar>
          </w:tcPr>
          <w:p>
            <w:pPr>
              <w:keepLines/>
              <w:spacing w:before="0" w:after="40" w:line="240" w:lineRule="auto"/>
            </w:pPr>
            <w:r>
              <w:rPr>
                <w:rFonts w:ascii="Calibri" w:hAnsi="Calibri"/>
                <w:color w:val="1F2937"/>
                <w:sz w:val="16"/>
              </w:rPr>
              <w:t>Minimal</w:t>
            </w:r>
          </w:p>
        </w:tc>
      </w:tr>
      <w:tr>
        <w:trPr>
          <w:cantSplit/>
        </w:trPr>
        <w:tc>
          <w:tcPr>
            <w:tcW w:type="dxa" w:w="1600"/>
            <w:vAlign w:val="top"/>
            <w:tcMar>
              <w:top w:w="80" w:type="dxa"/>
              <w:start w:w="120" w:type="dxa"/>
              <w:bottom w:w="80" w:type="dxa"/>
              <w:end w:w="120" w:type="dxa"/>
            </w:tcMar>
          </w:tcPr>
          <w:p>
            <w:pPr>
              <w:keepLines/>
              <w:spacing w:before="0" w:after="40" w:line="240" w:lineRule="auto"/>
            </w:pPr>
            <w:r>
              <w:rPr>
                <w:rFonts w:ascii="Calibri" w:hAnsi="Calibri"/>
                <w:b/>
                <w:color w:val="1F2937"/>
                <w:sz w:val="16"/>
              </w:rPr>
              <w:t>p2</w:t>
            </w:r>
          </w:p>
        </w:tc>
        <w:tc>
          <w:tcPr>
            <w:tcW w:type="dxa" w:w="1550"/>
            <w:vAlign w:val="top"/>
            <w:tcMar>
              <w:top w:w="80" w:type="dxa"/>
              <w:start w:w="120" w:type="dxa"/>
              <w:bottom w:w="80" w:type="dxa"/>
              <w:end w:w="120" w:type="dxa"/>
            </w:tcMar>
          </w:tcPr>
          <w:p>
            <w:pPr>
              <w:keepLines/>
              <w:spacing w:before="0" w:after="40" w:line="240" w:lineRule="auto"/>
            </w:pPr>
            <w:r>
              <w:rPr>
                <w:rFonts w:ascii="Calibri" w:hAnsi="Calibri"/>
                <w:color w:val="1F2937"/>
                <w:sz w:val="16"/>
              </w:rPr>
              <w:t>1.5</w:t>
            </w:r>
          </w:p>
        </w:tc>
        <w:tc>
          <w:tcPr>
            <w:tcW w:type="dxa" w:w="1450"/>
            <w:vAlign w:val="top"/>
            <w:tcMar>
              <w:top w:w="80" w:type="dxa"/>
              <w:start w:w="120" w:type="dxa"/>
              <w:bottom w:w="80" w:type="dxa"/>
              <w:end w:w="120" w:type="dxa"/>
            </w:tcMar>
          </w:tcPr>
          <w:p>
            <w:pPr>
              <w:keepLines/>
              <w:spacing w:before="0" w:after="40" w:line="240" w:lineRule="auto"/>
            </w:pPr>
            <w:r>
              <w:rPr>
                <w:rFonts w:ascii="Calibri" w:hAnsi="Calibri"/>
                <w:color w:val="1F2937"/>
                <w:sz w:val="16"/>
              </w:rPr>
              <w:t>1.5</w:t>
            </w:r>
          </w:p>
        </w:tc>
        <w:tc>
          <w:tcPr>
            <w:tcW w:type="dxa" w:w="1450"/>
            <w:vAlign w:val="top"/>
            <w:tcMar>
              <w:top w:w="80" w:type="dxa"/>
              <w:start w:w="120" w:type="dxa"/>
              <w:bottom w:w="80" w:type="dxa"/>
              <w:end w:w="120" w:type="dxa"/>
            </w:tcMar>
          </w:tcPr>
          <w:p>
            <w:pPr>
              <w:keepLines/>
              <w:spacing w:before="0" w:after="40" w:line="240" w:lineRule="auto"/>
            </w:pPr>
            <w:r>
              <w:rPr>
                <w:rFonts w:ascii="Calibri" w:hAnsi="Calibri"/>
                <w:color w:val="1F2937"/>
                <w:sz w:val="16"/>
              </w:rPr>
              <w:t>1.5</w:t>
            </w:r>
          </w:p>
        </w:tc>
        <w:tc>
          <w:tcPr>
            <w:tcW w:type="dxa" w:w="3310"/>
            <w:vAlign w:val="top"/>
            <w:tcMar>
              <w:top w:w="80" w:type="dxa"/>
              <w:start w:w="120" w:type="dxa"/>
              <w:bottom w:w="80" w:type="dxa"/>
              <w:end w:w="120" w:type="dxa"/>
            </w:tcMar>
          </w:tcPr>
          <w:p>
            <w:pPr>
              <w:keepLines/>
              <w:spacing w:before="0" w:after="40" w:line="240" w:lineRule="auto"/>
            </w:pPr>
            <w:r>
              <w:rPr>
                <w:rFonts w:ascii="Calibri" w:hAnsi="Calibri"/>
                <w:color w:val="1F2937"/>
                <w:sz w:val="16"/>
              </w:rPr>
              <w:t>Minimal</w:t>
            </w:r>
          </w:p>
        </w:tc>
      </w:tr>
      <w:tr>
        <w:trPr>
          <w:cantSplit/>
        </w:trPr>
        <w:tc>
          <w:tcPr>
            <w:tcW w:type="dxa" w:w="1600"/>
            <w:vAlign w:val="top"/>
            <w:tcMar>
              <w:top w:w="80" w:type="dxa"/>
              <w:start w:w="120" w:type="dxa"/>
              <w:bottom w:w="80" w:type="dxa"/>
              <w:end w:w="120" w:type="dxa"/>
            </w:tcMar>
          </w:tcPr>
          <w:p>
            <w:pPr>
              <w:keepLines/>
              <w:spacing w:before="0" w:after="40" w:line="240" w:lineRule="auto"/>
            </w:pPr>
            <w:r>
              <w:rPr>
                <w:rFonts w:ascii="Calibri" w:hAnsi="Calibri"/>
                <w:b/>
                <w:color w:val="1F2937"/>
                <w:sz w:val="16"/>
              </w:rPr>
              <w:t>p1</w:t>
            </w:r>
          </w:p>
        </w:tc>
        <w:tc>
          <w:tcPr>
            <w:tcW w:type="dxa" w:w="1550"/>
            <w:vAlign w:val="top"/>
            <w:tcMar>
              <w:top w:w="80" w:type="dxa"/>
              <w:start w:w="120" w:type="dxa"/>
              <w:bottom w:w="80" w:type="dxa"/>
              <w:end w:w="120" w:type="dxa"/>
            </w:tcMar>
          </w:tcPr>
          <w:p>
            <w:pPr>
              <w:keepLines/>
              <w:spacing w:before="0" w:after="40" w:line="240" w:lineRule="auto"/>
            </w:pPr>
            <w:r>
              <w:rPr>
                <w:rFonts w:ascii="Calibri" w:hAnsi="Calibri"/>
                <w:color w:val="1F2937"/>
                <w:sz w:val="16"/>
              </w:rPr>
              <w:t>0.2</w:t>
            </w:r>
          </w:p>
        </w:tc>
        <w:tc>
          <w:tcPr>
            <w:tcW w:type="dxa" w:w="1450"/>
            <w:vAlign w:val="top"/>
            <w:tcMar>
              <w:top w:w="80" w:type="dxa"/>
              <w:start w:w="120" w:type="dxa"/>
              <w:bottom w:w="80" w:type="dxa"/>
              <w:end w:w="120" w:type="dxa"/>
            </w:tcMar>
          </w:tcPr>
          <w:p>
            <w:pPr>
              <w:keepLines/>
              <w:spacing w:before="0" w:after="40" w:line="240" w:lineRule="auto"/>
            </w:pPr>
            <w:r>
              <w:rPr>
                <w:rFonts w:ascii="Calibri" w:hAnsi="Calibri"/>
                <w:color w:val="1F2937"/>
                <w:sz w:val="16"/>
              </w:rPr>
              <w:t>0.2</w:t>
            </w:r>
          </w:p>
        </w:tc>
        <w:tc>
          <w:tcPr>
            <w:tcW w:type="dxa" w:w="1450"/>
            <w:vAlign w:val="top"/>
            <w:tcMar>
              <w:top w:w="80" w:type="dxa"/>
              <w:start w:w="120" w:type="dxa"/>
              <w:bottom w:w="80" w:type="dxa"/>
              <w:end w:w="120" w:type="dxa"/>
            </w:tcMar>
          </w:tcPr>
          <w:p>
            <w:pPr>
              <w:keepLines/>
              <w:spacing w:before="0" w:after="40" w:line="240" w:lineRule="auto"/>
            </w:pPr>
            <w:r>
              <w:rPr>
                <w:rFonts w:ascii="Calibri" w:hAnsi="Calibri"/>
                <w:color w:val="1F2937"/>
                <w:sz w:val="16"/>
              </w:rPr>
              <w:t>0.2</w:t>
            </w:r>
          </w:p>
        </w:tc>
        <w:tc>
          <w:tcPr>
            <w:tcW w:type="dxa" w:w="3310"/>
            <w:vAlign w:val="top"/>
            <w:tcMar>
              <w:top w:w="80" w:type="dxa"/>
              <w:start w:w="120" w:type="dxa"/>
              <w:bottom w:w="80" w:type="dxa"/>
              <w:end w:w="120" w:type="dxa"/>
            </w:tcMar>
          </w:tcPr>
          <w:p>
            <w:pPr>
              <w:keepLines/>
              <w:spacing w:before="0" w:after="40" w:line="240" w:lineRule="auto"/>
            </w:pPr>
            <w:r>
              <w:rPr>
                <w:rFonts w:ascii="Calibri" w:hAnsi="Calibri"/>
                <w:color w:val="1F2937"/>
                <w:sz w:val="16"/>
              </w:rPr>
              <w:t>No detectable effect</w:t>
            </w:r>
          </w:p>
        </w:tc>
      </w:tr>
    </w:tbl>
    <w:p>
      <w:pPr>
        <w:spacing w:after="0"/>
      </w:pPr>
    </w:p>
    <w:p>
      <w:pPr>
        <w:keepLines/>
      </w:pPr>
      <w:r>
        <w:t>The univariate decomposition confirms the multivariate hierarchy. All three metrics identify the same dominant factors, and their F statistics are similar. There is no evidence that a factor materially changes worst-case error while leaving average error unaffected.</w:t>
      </w:r>
    </w:p>
    <w:p>
      <w:pPr>
        <w:pStyle w:val="Heading2"/>
        <w:keepNext/>
      </w:pPr>
      <w:r>
        <w:t>5.2 Linf redundancy in three-part compositions</w:t>
      </w:r>
    </w:p>
    <w:p>
      <w:pPr>
        <w:keepLines/>
      </w:pPr>
      <w:r>
        <w:t>Every Code D residual response matrix has rank 2 rather than 3, so Linf is excluded from the joint MANOVA. In the univariate tables, L1 and Linf have identical F statistics and p-values, and Linf sums of squares are one quarter of L1 sums of squares. This is consistent with L1 = 2 x Linf for differences between three-part compositions: component errors sum to zero, so the largest absolute component equals half the total absolute error.</w:t>
      </w:r>
    </w:p>
    <w:p>
      <w:pPr>
        <w:keepLines/>
      </w:pPr>
      <w:r>
        <w:t>Linf is therefore not an independent worst-case diagnostic here. Code C's epsilon-shifted log transformation slightly perturbs the exact proportionality, but its mean L1 and Linf percentage contrasts remain nearly identical. A distinct worst-case conclusion would require a higher-dimensional composition or a nonredundant metric.</w:t>
      </w:r>
    </w:p>
    <w:p>
      <w:pPr>
        <w:pStyle w:val="Heading2"/>
        <w:keepNext/>
      </w:pPr>
      <w:r>
        <w:t>5.3 Global metric-specific performance</w:t>
      </w:r>
    </w:p>
    <w:tbl>
      <w:tblPr>
        <w:tblStyle w:val="TableGrid"/>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1700"/>
        <w:gridCol w:w="1250"/>
        <w:gridCol w:w="1250"/>
        <w:gridCol w:w="1250"/>
        <w:gridCol w:w="3910"/>
      </w:tblGrid>
      <w:tr>
        <w:trPr>
          <w:trHeight w:hRule="atLeast"/>
          <w:tblHeader w:val="true"/>
        </w:trPr>
        <w:tc>
          <w:tcPr>
            <w:tcW w:type="dxa" w:w="1700"/>
            <w:shd w:fill="E8EEF5"/>
            <w:vAlign w:val="center"/>
            <w:tcMar>
              <w:top w:w="80" w:type="dxa"/>
              <w:start w:w="120" w:type="dxa"/>
              <w:bottom w:w="80" w:type="dxa"/>
              <w:end w:w="120" w:type="dxa"/>
            </w:tcMar>
          </w:tcPr>
          <w:p>
            <w:pPr>
              <w:keepLines/>
              <w:spacing w:before="0" w:after="0"/>
            </w:pPr>
            <w:r>
              <w:rPr>
                <w:rFonts w:ascii="Calibri" w:hAnsi="Calibri"/>
                <w:b/>
                <w:color w:val="1F4D78"/>
                <w:sz w:val="16"/>
              </w:rPr>
              <w:t>Pair</w:t>
            </w:r>
          </w:p>
        </w:tc>
        <w:tc>
          <w:tcPr>
            <w:tcW w:type="dxa" w:w="1250"/>
            <w:shd w:fill="E8EEF5"/>
            <w:vAlign w:val="center"/>
            <w:tcMar>
              <w:top w:w="80" w:type="dxa"/>
              <w:start w:w="120" w:type="dxa"/>
              <w:bottom w:w="80" w:type="dxa"/>
              <w:end w:w="120" w:type="dxa"/>
            </w:tcMar>
          </w:tcPr>
          <w:p>
            <w:pPr>
              <w:keepLines/>
              <w:spacing w:before="0" w:after="0"/>
            </w:pPr>
            <w:r>
              <w:rPr>
                <w:rFonts w:ascii="Calibri" w:hAnsi="Calibri"/>
                <w:b/>
                <w:color w:val="1F4D78"/>
                <w:sz w:val="16"/>
              </w:rPr>
              <w:t>RMSE</w:t>
            </w:r>
          </w:p>
        </w:tc>
        <w:tc>
          <w:tcPr>
            <w:tcW w:type="dxa" w:w="1250"/>
            <w:shd w:fill="E8EEF5"/>
            <w:vAlign w:val="center"/>
            <w:tcMar>
              <w:top w:w="80" w:type="dxa"/>
              <w:start w:w="120" w:type="dxa"/>
              <w:bottom w:w="80" w:type="dxa"/>
              <w:end w:w="120" w:type="dxa"/>
            </w:tcMar>
          </w:tcPr>
          <w:p>
            <w:pPr>
              <w:keepLines/>
              <w:spacing w:before="0" w:after="0"/>
            </w:pPr>
            <w:r>
              <w:rPr>
                <w:rFonts w:ascii="Calibri" w:hAnsi="Calibri"/>
                <w:b/>
                <w:color w:val="1F4D78"/>
                <w:sz w:val="16"/>
              </w:rPr>
              <w:t>L1</w:t>
            </w:r>
          </w:p>
        </w:tc>
        <w:tc>
          <w:tcPr>
            <w:tcW w:type="dxa" w:w="1250"/>
            <w:shd w:fill="E8EEF5"/>
            <w:vAlign w:val="center"/>
            <w:tcMar>
              <w:top w:w="80" w:type="dxa"/>
              <w:start w:w="120" w:type="dxa"/>
              <w:bottom w:w="80" w:type="dxa"/>
              <w:end w:w="120" w:type="dxa"/>
            </w:tcMar>
          </w:tcPr>
          <w:p>
            <w:pPr>
              <w:keepLines/>
              <w:spacing w:before="0" w:after="0"/>
            </w:pPr>
            <w:r>
              <w:rPr>
                <w:rFonts w:ascii="Calibri" w:hAnsi="Calibri"/>
                <w:b/>
                <w:color w:val="1F4D78"/>
                <w:sz w:val="16"/>
              </w:rPr>
              <w:t>Linf</w:t>
            </w:r>
          </w:p>
        </w:tc>
        <w:tc>
          <w:tcPr>
            <w:tcW w:type="dxa" w:w="3910"/>
            <w:shd w:fill="E8EEF5"/>
            <w:vAlign w:val="center"/>
            <w:tcMar>
              <w:top w:w="80" w:type="dxa"/>
              <w:start w:w="120" w:type="dxa"/>
              <w:bottom w:w="80" w:type="dxa"/>
              <w:end w:w="120" w:type="dxa"/>
            </w:tcMar>
          </w:tcPr>
          <w:p>
            <w:pPr>
              <w:keepLines/>
              <w:spacing w:before="0" w:after="0"/>
            </w:pPr>
            <w:r>
              <w:rPr>
                <w:rFonts w:ascii="Calibri" w:hAnsi="Calibri"/>
                <w:b/>
                <w:color w:val="1F4D78"/>
                <w:sz w:val="16"/>
              </w:rPr>
              <w:t>Pattern</w:t>
            </w:r>
          </w:p>
        </w:tc>
      </w:tr>
      <w:tr>
        <w:trPr>
          <w:cantSplit/>
        </w:trPr>
        <w:tc>
          <w:tcPr>
            <w:tcW w:type="dxa" w:w="1700"/>
            <w:vAlign w:val="top"/>
            <w:tcMar>
              <w:top w:w="80" w:type="dxa"/>
              <w:start w:w="120" w:type="dxa"/>
              <w:bottom w:w="80" w:type="dxa"/>
              <w:end w:w="120" w:type="dxa"/>
            </w:tcMar>
          </w:tcPr>
          <w:p>
            <w:pPr>
              <w:keepLines/>
              <w:spacing w:before="0" w:after="40" w:line="240" w:lineRule="auto"/>
            </w:pPr>
            <w:r>
              <w:rPr>
                <w:rFonts w:ascii="Calibri" w:hAnsi="Calibri"/>
                <w:b/>
                <w:color w:val="1F2937"/>
                <w:sz w:val="16"/>
              </w:rPr>
              <w:t>ii vs i</w:t>
            </w:r>
          </w:p>
        </w:tc>
        <w:tc>
          <w:tcPr>
            <w:tcW w:type="dxa" w:w="1250"/>
            <w:vAlign w:val="top"/>
            <w:tcMar>
              <w:top w:w="80" w:type="dxa"/>
              <w:start w:w="120" w:type="dxa"/>
              <w:bottom w:w="80" w:type="dxa"/>
              <w:end w:w="120" w:type="dxa"/>
            </w:tcMar>
          </w:tcPr>
          <w:p>
            <w:pPr>
              <w:keepLines/>
              <w:spacing w:before="0" w:after="40" w:line="240" w:lineRule="auto"/>
            </w:pPr>
            <w:r>
              <w:rPr>
                <w:rFonts w:ascii="Calibri" w:hAnsi="Calibri"/>
                <w:color w:val="1F2937"/>
                <w:sz w:val="16"/>
              </w:rPr>
              <w:t>+20.025%</w:t>
            </w:r>
          </w:p>
        </w:tc>
        <w:tc>
          <w:tcPr>
            <w:tcW w:type="dxa" w:w="1250"/>
            <w:vAlign w:val="top"/>
            <w:tcMar>
              <w:top w:w="80" w:type="dxa"/>
              <w:start w:w="120" w:type="dxa"/>
              <w:bottom w:w="80" w:type="dxa"/>
              <w:end w:w="120" w:type="dxa"/>
            </w:tcMar>
          </w:tcPr>
          <w:p>
            <w:pPr>
              <w:keepLines/>
              <w:spacing w:before="0" w:after="40" w:line="240" w:lineRule="auto"/>
            </w:pPr>
            <w:r>
              <w:rPr>
                <w:rFonts w:ascii="Calibri" w:hAnsi="Calibri"/>
                <w:color w:val="1F2937"/>
                <w:sz w:val="16"/>
              </w:rPr>
              <w:t>+19.849%</w:t>
            </w:r>
          </w:p>
        </w:tc>
        <w:tc>
          <w:tcPr>
            <w:tcW w:type="dxa" w:w="1250"/>
            <w:vAlign w:val="top"/>
            <w:tcMar>
              <w:top w:w="80" w:type="dxa"/>
              <w:start w:w="120" w:type="dxa"/>
              <w:bottom w:w="80" w:type="dxa"/>
              <w:end w:w="120" w:type="dxa"/>
            </w:tcMar>
          </w:tcPr>
          <w:p>
            <w:pPr>
              <w:keepLines/>
              <w:spacing w:before="0" w:after="40" w:line="240" w:lineRule="auto"/>
            </w:pPr>
            <w:r>
              <w:rPr>
                <w:rFonts w:ascii="Calibri" w:hAnsi="Calibri"/>
                <w:color w:val="1F2937"/>
                <w:sz w:val="16"/>
              </w:rPr>
              <w:t>+19.850%</w:t>
            </w:r>
          </w:p>
        </w:tc>
        <w:tc>
          <w:tcPr>
            <w:tcW w:type="dxa" w:w="3910"/>
            <w:vAlign w:val="top"/>
            <w:tcMar>
              <w:top w:w="80" w:type="dxa"/>
              <w:start w:w="120" w:type="dxa"/>
              <w:bottom w:w="80" w:type="dxa"/>
              <w:end w:w="120" w:type="dxa"/>
            </w:tcMar>
          </w:tcPr>
          <w:p>
            <w:pPr>
              <w:keepLines/>
              <w:spacing w:before="0" w:after="40" w:line="240" w:lineRule="auto"/>
            </w:pPr>
            <w:r>
              <w:rPr>
                <w:rFonts w:ascii="Calibri" w:hAnsi="Calibri"/>
                <w:color w:val="1F2937"/>
                <w:sz w:val="16"/>
              </w:rPr>
              <w:t>Consistent disadvantage</w:t>
            </w:r>
          </w:p>
        </w:tc>
      </w:tr>
      <w:tr>
        <w:trPr>
          <w:cantSplit/>
        </w:trPr>
        <w:tc>
          <w:tcPr>
            <w:tcW w:type="dxa" w:w="1700"/>
            <w:vAlign w:val="top"/>
            <w:tcMar>
              <w:top w:w="80" w:type="dxa"/>
              <w:start w:w="120" w:type="dxa"/>
              <w:bottom w:w="80" w:type="dxa"/>
              <w:end w:w="120" w:type="dxa"/>
            </w:tcMar>
          </w:tcPr>
          <w:p>
            <w:pPr>
              <w:keepLines/>
              <w:spacing w:before="0" w:after="40" w:line="240" w:lineRule="auto"/>
            </w:pPr>
            <w:r>
              <w:rPr>
                <w:rFonts w:ascii="Calibri" w:hAnsi="Calibri"/>
                <w:b/>
                <w:color w:val="1F2937"/>
                <w:sz w:val="16"/>
              </w:rPr>
              <w:t>iii vs i</w:t>
            </w:r>
          </w:p>
        </w:tc>
        <w:tc>
          <w:tcPr>
            <w:tcW w:type="dxa" w:w="1250"/>
            <w:vAlign w:val="top"/>
            <w:tcMar>
              <w:top w:w="80" w:type="dxa"/>
              <w:start w:w="120" w:type="dxa"/>
              <w:bottom w:w="80" w:type="dxa"/>
              <w:end w:w="120" w:type="dxa"/>
            </w:tcMar>
          </w:tcPr>
          <w:p>
            <w:pPr>
              <w:keepLines/>
              <w:spacing w:before="0" w:after="40" w:line="240" w:lineRule="auto"/>
            </w:pPr>
            <w:r>
              <w:rPr>
                <w:rFonts w:ascii="Calibri" w:hAnsi="Calibri"/>
                <w:color w:val="1F2937"/>
                <w:sz w:val="16"/>
              </w:rPr>
              <w:t>-3.553%</w:t>
            </w:r>
          </w:p>
        </w:tc>
        <w:tc>
          <w:tcPr>
            <w:tcW w:type="dxa" w:w="1250"/>
            <w:vAlign w:val="top"/>
            <w:tcMar>
              <w:top w:w="80" w:type="dxa"/>
              <w:start w:w="120" w:type="dxa"/>
              <w:bottom w:w="80" w:type="dxa"/>
              <w:end w:w="120" w:type="dxa"/>
            </w:tcMar>
          </w:tcPr>
          <w:p>
            <w:pPr>
              <w:keepLines/>
              <w:spacing w:before="0" w:after="40" w:line="240" w:lineRule="auto"/>
            </w:pPr>
            <w:r>
              <w:rPr>
                <w:rFonts w:ascii="Calibri" w:hAnsi="Calibri"/>
                <w:color w:val="1F2937"/>
                <w:sz w:val="16"/>
              </w:rPr>
              <w:t>-3.675%</w:t>
            </w:r>
          </w:p>
        </w:tc>
        <w:tc>
          <w:tcPr>
            <w:tcW w:type="dxa" w:w="1250"/>
            <w:vAlign w:val="top"/>
            <w:tcMar>
              <w:top w:w="80" w:type="dxa"/>
              <w:start w:w="120" w:type="dxa"/>
              <w:bottom w:w="80" w:type="dxa"/>
              <w:end w:w="120" w:type="dxa"/>
            </w:tcMar>
          </w:tcPr>
          <w:p>
            <w:pPr>
              <w:keepLines/>
              <w:spacing w:before="0" w:after="40" w:line="240" w:lineRule="auto"/>
            </w:pPr>
            <w:r>
              <w:rPr>
                <w:rFonts w:ascii="Calibri" w:hAnsi="Calibri"/>
                <w:color w:val="1F2937"/>
                <w:sz w:val="16"/>
              </w:rPr>
              <w:t>-3.675%</w:t>
            </w:r>
          </w:p>
        </w:tc>
        <w:tc>
          <w:tcPr>
            <w:tcW w:type="dxa" w:w="3910"/>
            <w:vAlign w:val="top"/>
            <w:tcMar>
              <w:top w:w="80" w:type="dxa"/>
              <w:start w:w="120" w:type="dxa"/>
              <w:bottom w:w="80" w:type="dxa"/>
              <w:end w:w="120" w:type="dxa"/>
            </w:tcMar>
          </w:tcPr>
          <w:p>
            <w:pPr>
              <w:keepLines/>
              <w:spacing w:before="0" w:after="40" w:line="240" w:lineRule="auto"/>
            </w:pPr>
            <w:r>
              <w:rPr>
                <w:rFonts w:ascii="Calibri" w:hAnsi="Calibri"/>
                <w:color w:val="1F2937"/>
                <w:sz w:val="16"/>
              </w:rPr>
              <w:t>Consistent advantage</w:t>
            </w:r>
          </w:p>
        </w:tc>
      </w:tr>
      <w:tr>
        <w:trPr>
          <w:cantSplit/>
        </w:trPr>
        <w:tc>
          <w:tcPr>
            <w:tcW w:type="dxa" w:w="1700"/>
            <w:vAlign w:val="top"/>
            <w:tcMar>
              <w:top w:w="80" w:type="dxa"/>
              <w:start w:w="120" w:type="dxa"/>
              <w:bottom w:w="80" w:type="dxa"/>
              <w:end w:w="120" w:type="dxa"/>
            </w:tcMar>
          </w:tcPr>
          <w:p>
            <w:pPr>
              <w:keepLines/>
              <w:spacing w:before="0" w:after="40" w:line="240" w:lineRule="auto"/>
            </w:pPr>
            <w:r>
              <w:rPr>
                <w:rFonts w:ascii="Calibri" w:hAnsi="Calibri"/>
                <w:b/>
                <w:color w:val="1F2937"/>
                <w:sz w:val="16"/>
              </w:rPr>
              <w:t>iv vs i</w:t>
            </w:r>
          </w:p>
        </w:tc>
        <w:tc>
          <w:tcPr>
            <w:tcW w:type="dxa" w:w="1250"/>
            <w:vAlign w:val="top"/>
            <w:tcMar>
              <w:top w:w="80" w:type="dxa"/>
              <w:start w:w="120" w:type="dxa"/>
              <w:bottom w:w="80" w:type="dxa"/>
              <w:end w:w="120" w:type="dxa"/>
            </w:tcMar>
          </w:tcPr>
          <w:p>
            <w:pPr>
              <w:keepLines/>
              <w:spacing w:before="0" w:after="40" w:line="240" w:lineRule="auto"/>
            </w:pPr>
            <w:r>
              <w:rPr>
                <w:rFonts w:ascii="Calibri" w:hAnsi="Calibri"/>
                <w:color w:val="1F2937"/>
                <w:sz w:val="16"/>
              </w:rPr>
              <w:t>-2.693%</w:t>
            </w:r>
          </w:p>
        </w:tc>
        <w:tc>
          <w:tcPr>
            <w:tcW w:type="dxa" w:w="1250"/>
            <w:vAlign w:val="top"/>
            <w:tcMar>
              <w:top w:w="80" w:type="dxa"/>
              <w:start w:w="120" w:type="dxa"/>
              <w:bottom w:w="80" w:type="dxa"/>
              <w:end w:w="120" w:type="dxa"/>
            </w:tcMar>
          </w:tcPr>
          <w:p>
            <w:pPr>
              <w:keepLines/>
              <w:spacing w:before="0" w:after="40" w:line="240" w:lineRule="auto"/>
            </w:pPr>
            <w:r>
              <w:rPr>
                <w:rFonts w:ascii="Calibri" w:hAnsi="Calibri"/>
                <w:color w:val="1F2937"/>
                <w:sz w:val="16"/>
              </w:rPr>
              <w:t>-2.795%</w:t>
            </w:r>
          </w:p>
        </w:tc>
        <w:tc>
          <w:tcPr>
            <w:tcW w:type="dxa" w:w="1250"/>
            <w:vAlign w:val="top"/>
            <w:tcMar>
              <w:top w:w="80" w:type="dxa"/>
              <w:start w:w="120" w:type="dxa"/>
              <w:bottom w:w="80" w:type="dxa"/>
              <w:end w:w="120" w:type="dxa"/>
            </w:tcMar>
          </w:tcPr>
          <w:p>
            <w:pPr>
              <w:keepLines/>
              <w:spacing w:before="0" w:after="40" w:line="240" w:lineRule="auto"/>
            </w:pPr>
            <w:r>
              <w:rPr>
                <w:rFonts w:ascii="Calibri" w:hAnsi="Calibri"/>
                <w:color w:val="1F2937"/>
                <w:sz w:val="16"/>
              </w:rPr>
              <w:t>-2.781%</w:t>
            </w:r>
          </w:p>
        </w:tc>
        <w:tc>
          <w:tcPr>
            <w:tcW w:type="dxa" w:w="3910"/>
            <w:vAlign w:val="top"/>
            <w:tcMar>
              <w:top w:w="80" w:type="dxa"/>
              <w:start w:w="120" w:type="dxa"/>
              <w:bottom w:w="80" w:type="dxa"/>
              <w:end w:w="120" w:type="dxa"/>
            </w:tcMar>
          </w:tcPr>
          <w:p>
            <w:pPr>
              <w:keepLines/>
              <w:spacing w:before="0" w:after="40" w:line="240" w:lineRule="auto"/>
            </w:pPr>
            <w:r>
              <w:rPr>
                <w:rFonts w:ascii="Calibri" w:hAnsi="Calibri"/>
                <w:color w:val="1F2937"/>
                <w:sz w:val="16"/>
              </w:rPr>
              <w:t>Consistent advantage</w:t>
            </w:r>
          </w:p>
        </w:tc>
      </w:tr>
      <w:tr>
        <w:trPr>
          <w:cantSplit/>
        </w:trPr>
        <w:tc>
          <w:tcPr>
            <w:tcW w:type="dxa" w:w="1700"/>
            <w:vAlign w:val="top"/>
            <w:tcMar>
              <w:top w:w="80" w:type="dxa"/>
              <w:start w:w="120" w:type="dxa"/>
              <w:bottom w:w="80" w:type="dxa"/>
              <w:end w:w="120" w:type="dxa"/>
            </w:tcMar>
          </w:tcPr>
          <w:p>
            <w:pPr>
              <w:keepLines/>
              <w:spacing w:before="0" w:after="40" w:line="240" w:lineRule="auto"/>
            </w:pPr>
            <w:r>
              <w:rPr>
                <w:rFonts w:ascii="Calibri" w:hAnsi="Calibri"/>
                <w:b/>
                <w:color w:val="1F2937"/>
                <w:sz w:val="16"/>
              </w:rPr>
              <w:t>v vs i</w:t>
            </w:r>
          </w:p>
        </w:tc>
        <w:tc>
          <w:tcPr>
            <w:tcW w:type="dxa" w:w="1250"/>
            <w:vAlign w:val="top"/>
            <w:tcMar>
              <w:top w:w="80" w:type="dxa"/>
              <w:start w:w="120" w:type="dxa"/>
              <w:bottom w:w="80" w:type="dxa"/>
              <w:end w:w="120" w:type="dxa"/>
            </w:tcMar>
          </w:tcPr>
          <w:p>
            <w:pPr>
              <w:keepLines/>
              <w:spacing w:before="0" w:after="40" w:line="240" w:lineRule="auto"/>
            </w:pPr>
            <w:r>
              <w:rPr>
                <w:rFonts w:ascii="Calibri" w:hAnsi="Calibri"/>
                <w:color w:val="1F2937"/>
                <w:sz w:val="16"/>
              </w:rPr>
              <w:t>-3.706%</w:t>
            </w:r>
          </w:p>
        </w:tc>
        <w:tc>
          <w:tcPr>
            <w:tcW w:type="dxa" w:w="1250"/>
            <w:vAlign w:val="top"/>
            <w:tcMar>
              <w:top w:w="80" w:type="dxa"/>
              <w:start w:w="120" w:type="dxa"/>
              <w:bottom w:w="80" w:type="dxa"/>
              <w:end w:w="120" w:type="dxa"/>
            </w:tcMar>
          </w:tcPr>
          <w:p>
            <w:pPr>
              <w:keepLines/>
              <w:spacing w:before="0" w:after="40" w:line="240" w:lineRule="auto"/>
            </w:pPr>
            <w:r>
              <w:rPr>
                <w:rFonts w:ascii="Calibri" w:hAnsi="Calibri"/>
                <w:color w:val="1F2937"/>
                <w:sz w:val="16"/>
              </w:rPr>
              <w:t>-3.777%</w:t>
            </w:r>
          </w:p>
        </w:tc>
        <w:tc>
          <w:tcPr>
            <w:tcW w:type="dxa" w:w="1250"/>
            <w:vAlign w:val="top"/>
            <w:tcMar>
              <w:top w:w="80" w:type="dxa"/>
              <w:start w:w="120" w:type="dxa"/>
              <w:bottom w:w="80" w:type="dxa"/>
              <w:end w:w="120" w:type="dxa"/>
            </w:tcMar>
          </w:tcPr>
          <w:p>
            <w:pPr>
              <w:keepLines/>
              <w:spacing w:before="0" w:after="40" w:line="240" w:lineRule="auto"/>
            </w:pPr>
            <w:r>
              <w:rPr>
                <w:rFonts w:ascii="Calibri" w:hAnsi="Calibri"/>
                <w:color w:val="1F2937"/>
                <w:sz w:val="16"/>
              </w:rPr>
              <w:t>-3.777%</w:t>
            </w:r>
          </w:p>
        </w:tc>
        <w:tc>
          <w:tcPr>
            <w:tcW w:type="dxa" w:w="3910"/>
            <w:vAlign w:val="top"/>
            <w:tcMar>
              <w:top w:w="80" w:type="dxa"/>
              <w:start w:w="120" w:type="dxa"/>
              <w:bottom w:w="80" w:type="dxa"/>
              <w:end w:w="120" w:type="dxa"/>
            </w:tcMar>
          </w:tcPr>
          <w:p>
            <w:pPr>
              <w:keepLines/>
              <w:spacing w:before="0" w:after="40" w:line="240" w:lineRule="auto"/>
            </w:pPr>
            <w:r>
              <w:rPr>
                <w:rFonts w:ascii="Calibri" w:hAnsi="Calibri"/>
                <w:color w:val="1F2937"/>
                <w:sz w:val="16"/>
              </w:rPr>
              <w:t>Consistent advantage</w:t>
            </w:r>
          </w:p>
        </w:tc>
      </w:tr>
      <w:tr>
        <w:trPr>
          <w:cantSplit/>
        </w:trPr>
        <w:tc>
          <w:tcPr>
            <w:tcW w:type="dxa" w:w="1700"/>
            <w:vAlign w:val="top"/>
            <w:tcMar>
              <w:top w:w="80" w:type="dxa"/>
              <w:start w:w="120" w:type="dxa"/>
              <w:bottom w:w="80" w:type="dxa"/>
              <w:end w:w="120" w:type="dxa"/>
            </w:tcMar>
          </w:tcPr>
          <w:p>
            <w:pPr>
              <w:keepLines/>
              <w:spacing w:before="0" w:after="40" w:line="240" w:lineRule="auto"/>
            </w:pPr>
            <w:r>
              <w:rPr>
                <w:rFonts w:ascii="Calibri" w:hAnsi="Calibri"/>
                <w:b/>
                <w:color w:val="1F2937"/>
                <w:sz w:val="16"/>
              </w:rPr>
              <w:t>iv vs iii</w:t>
            </w:r>
          </w:p>
        </w:tc>
        <w:tc>
          <w:tcPr>
            <w:tcW w:type="dxa" w:w="1250"/>
            <w:vAlign w:val="top"/>
            <w:tcMar>
              <w:top w:w="80" w:type="dxa"/>
              <w:start w:w="120" w:type="dxa"/>
              <w:bottom w:w="80" w:type="dxa"/>
              <w:end w:w="120" w:type="dxa"/>
            </w:tcMar>
          </w:tcPr>
          <w:p>
            <w:pPr>
              <w:keepLines/>
              <w:spacing w:before="0" w:after="40" w:line="240" w:lineRule="auto"/>
            </w:pPr>
            <w:r>
              <w:rPr>
                <w:rFonts w:ascii="Calibri" w:hAnsi="Calibri"/>
                <w:color w:val="1F2937"/>
                <w:sz w:val="16"/>
              </w:rPr>
              <w:t>+0.892%</w:t>
            </w:r>
          </w:p>
        </w:tc>
        <w:tc>
          <w:tcPr>
            <w:tcW w:type="dxa" w:w="1250"/>
            <w:vAlign w:val="top"/>
            <w:tcMar>
              <w:top w:w="80" w:type="dxa"/>
              <w:start w:w="120" w:type="dxa"/>
              <w:bottom w:w="80" w:type="dxa"/>
              <w:end w:w="120" w:type="dxa"/>
            </w:tcMar>
          </w:tcPr>
          <w:p>
            <w:pPr>
              <w:keepLines/>
              <w:spacing w:before="0" w:after="40" w:line="240" w:lineRule="auto"/>
            </w:pPr>
            <w:r>
              <w:rPr>
                <w:rFonts w:ascii="Calibri" w:hAnsi="Calibri"/>
                <w:color w:val="1F2937"/>
                <w:sz w:val="16"/>
              </w:rPr>
              <w:t>+0.914%</w:t>
            </w:r>
          </w:p>
        </w:tc>
        <w:tc>
          <w:tcPr>
            <w:tcW w:type="dxa" w:w="1250"/>
            <w:vAlign w:val="top"/>
            <w:tcMar>
              <w:top w:w="80" w:type="dxa"/>
              <w:start w:w="120" w:type="dxa"/>
              <w:bottom w:w="80" w:type="dxa"/>
              <w:end w:w="120" w:type="dxa"/>
            </w:tcMar>
          </w:tcPr>
          <w:p>
            <w:pPr>
              <w:keepLines/>
              <w:spacing w:before="0" w:after="40" w:line="240" w:lineRule="auto"/>
            </w:pPr>
            <w:r>
              <w:rPr>
                <w:rFonts w:ascii="Calibri" w:hAnsi="Calibri"/>
                <w:color w:val="1F2937"/>
                <w:sz w:val="16"/>
              </w:rPr>
              <w:t>+0.928%</w:t>
            </w:r>
          </w:p>
        </w:tc>
        <w:tc>
          <w:tcPr>
            <w:tcW w:type="dxa" w:w="3910"/>
            <w:vAlign w:val="top"/>
            <w:tcMar>
              <w:top w:w="80" w:type="dxa"/>
              <w:start w:w="120" w:type="dxa"/>
              <w:bottom w:w="80" w:type="dxa"/>
              <w:end w:w="120" w:type="dxa"/>
            </w:tcMar>
          </w:tcPr>
          <w:p>
            <w:pPr>
              <w:keepLines/>
              <w:spacing w:before="0" w:after="40" w:line="240" w:lineRule="auto"/>
            </w:pPr>
            <w:r>
              <w:rPr>
                <w:rFonts w:ascii="Calibri" w:hAnsi="Calibri"/>
                <w:color w:val="1F2937"/>
                <w:sz w:val="16"/>
              </w:rPr>
              <w:t>Small consistent disadvantage</w:t>
            </w:r>
          </w:p>
        </w:tc>
      </w:tr>
      <w:tr>
        <w:trPr>
          <w:cantSplit/>
        </w:trPr>
        <w:tc>
          <w:tcPr>
            <w:tcW w:type="dxa" w:w="1700"/>
            <w:vAlign w:val="top"/>
            <w:tcMar>
              <w:top w:w="80" w:type="dxa"/>
              <w:start w:w="120" w:type="dxa"/>
              <w:bottom w:w="80" w:type="dxa"/>
              <w:end w:w="120" w:type="dxa"/>
            </w:tcMar>
          </w:tcPr>
          <w:p>
            <w:pPr>
              <w:keepLines/>
              <w:spacing w:before="0" w:after="40" w:line="240" w:lineRule="auto"/>
            </w:pPr>
            <w:r>
              <w:rPr>
                <w:rFonts w:ascii="Calibri" w:hAnsi="Calibri"/>
                <w:b/>
                <w:color w:val="1F2937"/>
                <w:sz w:val="16"/>
              </w:rPr>
              <w:t>v vs iii</w:t>
            </w:r>
          </w:p>
        </w:tc>
        <w:tc>
          <w:tcPr>
            <w:tcW w:type="dxa" w:w="1250"/>
            <w:vAlign w:val="top"/>
            <w:tcMar>
              <w:top w:w="80" w:type="dxa"/>
              <w:start w:w="120" w:type="dxa"/>
              <w:bottom w:w="80" w:type="dxa"/>
              <w:end w:w="120" w:type="dxa"/>
            </w:tcMar>
          </w:tcPr>
          <w:p>
            <w:pPr>
              <w:keepLines/>
              <w:spacing w:before="0" w:after="40" w:line="240" w:lineRule="auto"/>
            </w:pPr>
            <w:r>
              <w:rPr>
                <w:rFonts w:ascii="Calibri" w:hAnsi="Calibri"/>
                <w:color w:val="1F2937"/>
                <w:sz w:val="16"/>
              </w:rPr>
              <w:t>-0.158%</w:t>
            </w:r>
          </w:p>
        </w:tc>
        <w:tc>
          <w:tcPr>
            <w:tcW w:type="dxa" w:w="1250"/>
            <w:vAlign w:val="top"/>
            <w:tcMar>
              <w:top w:w="80" w:type="dxa"/>
              <w:start w:w="120" w:type="dxa"/>
              <w:bottom w:w="80" w:type="dxa"/>
              <w:end w:w="120" w:type="dxa"/>
            </w:tcMar>
          </w:tcPr>
          <w:p>
            <w:pPr>
              <w:keepLines/>
              <w:spacing w:before="0" w:after="40" w:line="240" w:lineRule="auto"/>
            </w:pPr>
            <w:r>
              <w:rPr>
                <w:rFonts w:ascii="Calibri" w:hAnsi="Calibri"/>
                <w:color w:val="1F2937"/>
                <w:sz w:val="16"/>
              </w:rPr>
              <w:t>-0.106%</w:t>
            </w:r>
          </w:p>
        </w:tc>
        <w:tc>
          <w:tcPr>
            <w:tcW w:type="dxa" w:w="1250"/>
            <w:vAlign w:val="top"/>
            <w:tcMar>
              <w:top w:w="80" w:type="dxa"/>
              <w:start w:w="120" w:type="dxa"/>
              <w:bottom w:w="80" w:type="dxa"/>
              <w:end w:w="120" w:type="dxa"/>
            </w:tcMar>
          </w:tcPr>
          <w:p>
            <w:pPr>
              <w:keepLines/>
              <w:spacing w:before="0" w:after="40" w:line="240" w:lineRule="auto"/>
            </w:pPr>
            <w:r>
              <w:rPr>
                <w:rFonts w:ascii="Calibri" w:hAnsi="Calibri"/>
                <w:color w:val="1F2937"/>
                <w:sz w:val="16"/>
              </w:rPr>
              <w:t>-0.105%</w:t>
            </w:r>
          </w:p>
        </w:tc>
        <w:tc>
          <w:tcPr>
            <w:tcW w:type="dxa" w:w="3910"/>
            <w:vAlign w:val="top"/>
            <w:tcMar>
              <w:top w:w="80" w:type="dxa"/>
              <w:start w:w="120" w:type="dxa"/>
              <w:bottom w:w="80" w:type="dxa"/>
              <w:end w:w="120" w:type="dxa"/>
            </w:tcMar>
          </w:tcPr>
          <w:p>
            <w:pPr>
              <w:keepLines/>
              <w:spacing w:before="0" w:after="40" w:line="240" w:lineRule="auto"/>
            </w:pPr>
            <w:r>
              <w:rPr>
                <w:rFonts w:ascii="Calibri" w:hAnsi="Calibri"/>
                <w:color w:val="1F2937"/>
                <w:sz w:val="16"/>
              </w:rPr>
              <w:t>Negligible but aligned</w:t>
            </w:r>
          </w:p>
        </w:tc>
      </w:tr>
      <w:tr>
        <w:trPr>
          <w:cantSplit/>
        </w:trPr>
        <w:tc>
          <w:tcPr>
            <w:tcW w:type="dxa" w:w="1700"/>
            <w:vAlign w:val="top"/>
            <w:tcMar>
              <w:top w:w="80" w:type="dxa"/>
              <w:start w:w="120" w:type="dxa"/>
              <w:bottom w:w="80" w:type="dxa"/>
              <w:end w:w="120" w:type="dxa"/>
            </w:tcMar>
          </w:tcPr>
          <w:p>
            <w:pPr>
              <w:keepLines/>
              <w:spacing w:before="0" w:after="40" w:line="240" w:lineRule="auto"/>
            </w:pPr>
            <w:r>
              <w:rPr>
                <w:rFonts w:ascii="Calibri" w:hAnsi="Calibri"/>
                <w:b/>
                <w:color w:val="1F2937"/>
                <w:sz w:val="16"/>
              </w:rPr>
              <w:t>v vs iv</w:t>
            </w:r>
          </w:p>
        </w:tc>
        <w:tc>
          <w:tcPr>
            <w:tcW w:type="dxa" w:w="1250"/>
            <w:vAlign w:val="top"/>
            <w:tcMar>
              <w:top w:w="80" w:type="dxa"/>
              <w:start w:w="120" w:type="dxa"/>
              <w:bottom w:w="80" w:type="dxa"/>
              <w:end w:w="120" w:type="dxa"/>
            </w:tcMar>
          </w:tcPr>
          <w:p>
            <w:pPr>
              <w:keepLines/>
              <w:spacing w:before="0" w:after="40" w:line="240" w:lineRule="auto"/>
            </w:pPr>
            <w:r>
              <w:rPr>
                <w:rFonts w:ascii="Calibri" w:hAnsi="Calibri"/>
                <w:color w:val="1F2937"/>
                <w:sz w:val="16"/>
              </w:rPr>
              <w:t>-1.040%</w:t>
            </w:r>
          </w:p>
        </w:tc>
        <w:tc>
          <w:tcPr>
            <w:tcW w:type="dxa" w:w="1250"/>
            <w:vAlign w:val="top"/>
            <w:tcMar>
              <w:top w:w="80" w:type="dxa"/>
              <w:start w:w="120" w:type="dxa"/>
              <w:bottom w:w="80" w:type="dxa"/>
              <w:end w:w="120" w:type="dxa"/>
            </w:tcMar>
          </w:tcPr>
          <w:p>
            <w:pPr>
              <w:keepLines/>
              <w:spacing w:before="0" w:after="40" w:line="240" w:lineRule="auto"/>
            </w:pPr>
            <w:r>
              <w:rPr>
                <w:rFonts w:ascii="Calibri" w:hAnsi="Calibri"/>
                <w:color w:val="1F2937"/>
                <w:sz w:val="16"/>
              </w:rPr>
              <w:t>-1.010%</w:t>
            </w:r>
          </w:p>
        </w:tc>
        <w:tc>
          <w:tcPr>
            <w:tcW w:type="dxa" w:w="1250"/>
            <w:vAlign w:val="top"/>
            <w:tcMar>
              <w:top w:w="80" w:type="dxa"/>
              <w:start w:w="120" w:type="dxa"/>
              <w:bottom w:w="80" w:type="dxa"/>
              <w:end w:w="120" w:type="dxa"/>
            </w:tcMar>
          </w:tcPr>
          <w:p>
            <w:pPr>
              <w:keepLines/>
              <w:spacing w:before="0" w:after="40" w:line="240" w:lineRule="auto"/>
            </w:pPr>
            <w:r>
              <w:rPr>
                <w:rFonts w:ascii="Calibri" w:hAnsi="Calibri"/>
                <w:color w:val="1F2937"/>
                <w:sz w:val="16"/>
              </w:rPr>
              <w:t>-1.024%</w:t>
            </w:r>
          </w:p>
        </w:tc>
        <w:tc>
          <w:tcPr>
            <w:tcW w:type="dxa" w:w="3910"/>
            <w:vAlign w:val="top"/>
            <w:tcMar>
              <w:top w:w="80" w:type="dxa"/>
              <w:start w:w="120" w:type="dxa"/>
              <w:bottom w:w="80" w:type="dxa"/>
              <w:end w:w="120" w:type="dxa"/>
            </w:tcMar>
          </w:tcPr>
          <w:p>
            <w:pPr>
              <w:keepLines/>
              <w:spacing w:before="0" w:after="40" w:line="240" w:lineRule="auto"/>
            </w:pPr>
            <w:r>
              <w:rPr>
                <w:rFonts w:ascii="Calibri" w:hAnsi="Calibri"/>
                <w:color w:val="1F2937"/>
                <w:sz w:val="16"/>
              </w:rPr>
              <w:t>Consistent advantage</w:t>
            </w:r>
          </w:p>
        </w:tc>
      </w:tr>
    </w:tbl>
    <w:p>
      <w:pPr>
        <w:spacing w:after="0"/>
      </w:pPr>
    </w:p>
    <w:p>
      <w:pPr>
        <w:pStyle w:val="Heading1"/>
        <w:keepNext/>
      </w:pPr>
      <w:r>
        <w:t>6. Relative efficiency and recommendation</w:t>
      </w:r>
    </w:p>
    <w:p>
      <w:pPr>
        <w:keepLines/>
      </w:pPr>
      <w:r>
        <w:t>For Code C, exp(mean log difference) is a geometric mean ratio of epsilon-shifted errors, not a ratio of arithmetic means. Negative percentage changes favor the target method and describe typical multiplicative performance across matched simulation rows.</w:t>
      </w:r>
    </w:p>
    <w:tbl>
      <w:tblPr>
        <w:tblStyle w:val="TableGrid"/>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100"/>
        <w:gridCol w:w="1450"/>
        <w:gridCol w:w="1350"/>
        <w:gridCol w:w="1450"/>
        <w:gridCol w:w="3010"/>
      </w:tblGrid>
      <w:tr>
        <w:trPr>
          <w:trHeight w:hRule="atLeast"/>
          <w:tblHeader w:val="true"/>
        </w:trPr>
        <w:tc>
          <w:tcPr>
            <w:tcW w:type="dxa" w:w="2100"/>
            <w:shd w:fill="E8EEF5"/>
            <w:vAlign w:val="center"/>
            <w:tcMar>
              <w:top w:w="80" w:type="dxa"/>
              <w:start w:w="120" w:type="dxa"/>
              <w:bottom w:w="80" w:type="dxa"/>
              <w:end w:w="120" w:type="dxa"/>
            </w:tcMar>
          </w:tcPr>
          <w:p>
            <w:pPr>
              <w:keepLines/>
              <w:spacing w:before="0" w:after="0"/>
            </w:pPr>
            <w:r>
              <w:rPr>
                <w:rFonts w:ascii="Calibri" w:hAnsi="Calibri"/>
                <w:b/>
                <w:color w:val="1F4D78"/>
                <w:sz w:val="17"/>
              </w:rPr>
              <w:t>Comparison</w:t>
            </w:r>
          </w:p>
        </w:tc>
        <w:tc>
          <w:tcPr>
            <w:tcW w:type="dxa" w:w="1450"/>
            <w:shd w:fill="E8EEF5"/>
            <w:vAlign w:val="center"/>
            <w:tcMar>
              <w:top w:w="80" w:type="dxa"/>
              <w:start w:w="120" w:type="dxa"/>
              <w:bottom w:w="80" w:type="dxa"/>
              <w:end w:w="120" w:type="dxa"/>
            </w:tcMar>
          </w:tcPr>
          <w:p>
            <w:pPr>
              <w:keepLines/>
              <w:spacing w:before="0" w:after="0"/>
            </w:pPr>
            <w:r>
              <w:rPr>
                <w:rFonts w:ascii="Calibri" w:hAnsi="Calibri"/>
                <w:b/>
                <w:color w:val="1F4D78"/>
                <w:sz w:val="17"/>
              </w:rPr>
              <w:t>RMSE ratio</w:t>
            </w:r>
          </w:p>
        </w:tc>
        <w:tc>
          <w:tcPr>
            <w:tcW w:type="dxa" w:w="1350"/>
            <w:shd w:fill="E8EEF5"/>
            <w:vAlign w:val="center"/>
            <w:tcMar>
              <w:top w:w="80" w:type="dxa"/>
              <w:start w:w="120" w:type="dxa"/>
              <w:bottom w:w="80" w:type="dxa"/>
              <w:end w:w="120" w:type="dxa"/>
            </w:tcMar>
          </w:tcPr>
          <w:p>
            <w:pPr>
              <w:keepLines/>
              <w:spacing w:before="0" w:after="0"/>
            </w:pPr>
            <w:r>
              <w:rPr>
                <w:rFonts w:ascii="Calibri" w:hAnsi="Calibri"/>
                <w:b/>
                <w:color w:val="1F4D78"/>
                <w:sz w:val="17"/>
              </w:rPr>
              <w:t>L1 ratio</w:t>
            </w:r>
          </w:p>
        </w:tc>
        <w:tc>
          <w:tcPr>
            <w:tcW w:type="dxa" w:w="1450"/>
            <w:shd w:fill="E8EEF5"/>
            <w:vAlign w:val="center"/>
            <w:tcMar>
              <w:top w:w="80" w:type="dxa"/>
              <w:start w:w="120" w:type="dxa"/>
              <w:bottom w:w="80" w:type="dxa"/>
              <w:end w:w="120" w:type="dxa"/>
            </w:tcMar>
          </w:tcPr>
          <w:p>
            <w:pPr>
              <w:keepLines/>
              <w:spacing w:before="0" w:after="0"/>
            </w:pPr>
            <w:r>
              <w:rPr>
                <w:rFonts w:ascii="Calibri" w:hAnsi="Calibri"/>
                <w:b/>
                <w:color w:val="1F4D78"/>
                <w:sz w:val="17"/>
              </w:rPr>
              <w:t>Linf ratio</w:t>
            </w:r>
          </w:p>
        </w:tc>
        <w:tc>
          <w:tcPr>
            <w:tcW w:type="dxa" w:w="3010"/>
            <w:shd w:fill="E8EEF5"/>
            <w:vAlign w:val="center"/>
            <w:tcMar>
              <w:top w:w="80" w:type="dxa"/>
              <w:start w:w="120" w:type="dxa"/>
              <w:bottom w:w="80" w:type="dxa"/>
              <w:end w:w="120" w:type="dxa"/>
            </w:tcMar>
          </w:tcPr>
          <w:p>
            <w:pPr>
              <w:keepLines/>
              <w:spacing w:before="0" w:after="0"/>
            </w:pPr>
            <w:r>
              <w:rPr>
                <w:rFonts w:ascii="Calibri" w:hAnsi="Calibri"/>
                <w:b/>
                <w:color w:val="1F4D78"/>
                <w:sz w:val="17"/>
              </w:rPr>
              <w:t>Interpretation</w:t>
            </w:r>
          </w:p>
        </w:tc>
      </w:tr>
      <w:tr>
        <w:trPr>
          <w:cantSplit/>
        </w:trPr>
        <w:tc>
          <w:tcPr>
            <w:tcW w:type="dxa" w:w="2100"/>
            <w:vAlign w:val="top"/>
            <w:tcMar>
              <w:top w:w="80" w:type="dxa"/>
              <w:start w:w="120" w:type="dxa"/>
              <w:bottom w:w="80" w:type="dxa"/>
              <w:end w:w="120" w:type="dxa"/>
            </w:tcMar>
          </w:tcPr>
          <w:p>
            <w:pPr>
              <w:keepLines/>
              <w:spacing w:before="0" w:after="40" w:line="240" w:lineRule="auto"/>
            </w:pPr>
            <w:r>
              <w:rPr>
                <w:rFonts w:ascii="Calibri" w:hAnsi="Calibri"/>
                <w:b/>
                <w:color w:val="1F2937"/>
                <w:sz w:val="17"/>
              </w:rPr>
              <w:t>v relative to iii</w:t>
            </w:r>
          </w:p>
        </w:tc>
        <w:tc>
          <w:tcPr>
            <w:tcW w:type="dxa" w:w="1450"/>
            <w:vAlign w:val="top"/>
            <w:tcMar>
              <w:top w:w="80" w:type="dxa"/>
              <w:start w:w="120" w:type="dxa"/>
              <w:bottom w:w="80" w:type="dxa"/>
              <w:end w:w="120" w:type="dxa"/>
            </w:tcMar>
          </w:tcPr>
          <w:p>
            <w:pPr>
              <w:keepLines/>
              <w:spacing w:before="0" w:after="40" w:line="240" w:lineRule="auto"/>
            </w:pPr>
            <w:r>
              <w:rPr>
                <w:rFonts w:ascii="Calibri" w:hAnsi="Calibri"/>
                <w:color w:val="1F2937"/>
                <w:sz w:val="17"/>
              </w:rPr>
              <w:t>0.99842</w:t>
            </w:r>
          </w:p>
        </w:tc>
        <w:tc>
          <w:tcPr>
            <w:tcW w:type="dxa" w:w="1350"/>
            <w:vAlign w:val="top"/>
            <w:tcMar>
              <w:top w:w="80" w:type="dxa"/>
              <w:start w:w="120" w:type="dxa"/>
              <w:bottom w:w="80" w:type="dxa"/>
              <w:end w:w="120" w:type="dxa"/>
            </w:tcMar>
          </w:tcPr>
          <w:p>
            <w:pPr>
              <w:keepLines/>
              <w:spacing w:before="0" w:after="40" w:line="240" w:lineRule="auto"/>
            </w:pPr>
            <w:r>
              <w:rPr>
                <w:rFonts w:ascii="Calibri" w:hAnsi="Calibri"/>
                <w:color w:val="1F2937"/>
                <w:sz w:val="17"/>
              </w:rPr>
              <w:t>0.99894</w:t>
            </w:r>
          </w:p>
        </w:tc>
        <w:tc>
          <w:tcPr>
            <w:tcW w:type="dxa" w:w="1450"/>
            <w:vAlign w:val="top"/>
            <w:tcMar>
              <w:top w:w="80" w:type="dxa"/>
              <w:start w:w="120" w:type="dxa"/>
              <w:bottom w:w="80" w:type="dxa"/>
              <w:end w:w="120" w:type="dxa"/>
            </w:tcMar>
          </w:tcPr>
          <w:p>
            <w:pPr>
              <w:keepLines/>
              <w:spacing w:before="0" w:after="40" w:line="240" w:lineRule="auto"/>
            </w:pPr>
            <w:r>
              <w:rPr>
                <w:rFonts w:ascii="Calibri" w:hAnsi="Calibri"/>
                <w:color w:val="1F2937"/>
                <w:sz w:val="17"/>
              </w:rPr>
              <w:t>0.99895</w:t>
            </w:r>
          </w:p>
        </w:tc>
        <w:tc>
          <w:tcPr>
            <w:tcW w:type="dxa" w:w="3010"/>
            <w:vAlign w:val="top"/>
            <w:tcMar>
              <w:top w:w="80" w:type="dxa"/>
              <w:start w:w="120" w:type="dxa"/>
              <w:bottom w:w="80" w:type="dxa"/>
              <w:end w:w="120" w:type="dxa"/>
            </w:tcMar>
          </w:tcPr>
          <w:p>
            <w:pPr>
              <w:keepLines/>
              <w:spacing w:before="0" w:after="40" w:line="240" w:lineRule="auto"/>
            </w:pPr>
            <w:r>
              <w:rPr>
                <w:rFonts w:ascii="Calibri" w:hAnsi="Calibri"/>
                <w:color w:val="1F2937"/>
                <w:sz w:val="17"/>
              </w:rPr>
              <w:t>0.11-0.16% lower</w:t>
            </w:r>
          </w:p>
        </w:tc>
      </w:tr>
      <w:tr>
        <w:trPr>
          <w:cantSplit/>
        </w:trPr>
        <w:tc>
          <w:tcPr>
            <w:tcW w:type="dxa" w:w="2100"/>
            <w:vAlign w:val="top"/>
            <w:tcMar>
              <w:top w:w="80" w:type="dxa"/>
              <w:start w:w="120" w:type="dxa"/>
              <w:bottom w:w="80" w:type="dxa"/>
              <w:end w:w="120" w:type="dxa"/>
            </w:tcMar>
          </w:tcPr>
          <w:p>
            <w:pPr>
              <w:keepLines/>
              <w:spacing w:before="0" w:after="40" w:line="240" w:lineRule="auto"/>
            </w:pPr>
            <w:r>
              <w:rPr>
                <w:rFonts w:ascii="Calibri" w:hAnsi="Calibri"/>
                <w:b/>
                <w:color w:val="1F2937"/>
                <w:sz w:val="17"/>
              </w:rPr>
              <w:t>v relative to iv</w:t>
            </w:r>
          </w:p>
        </w:tc>
        <w:tc>
          <w:tcPr>
            <w:tcW w:type="dxa" w:w="1450"/>
            <w:vAlign w:val="top"/>
            <w:tcMar>
              <w:top w:w="80" w:type="dxa"/>
              <w:start w:w="120" w:type="dxa"/>
              <w:bottom w:w="80" w:type="dxa"/>
              <w:end w:w="120" w:type="dxa"/>
            </w:tcMar>
          </w:tcPr>
          <w:p>
            <w:pPr>
              <w:keepLines/>
              <w:spacing w:before="0" w:after="40" w:line="240" w:lineRule="auto"/>
            </w:pPr>
            <w:r>
              <w:rPr>
                <w:rFonts w:ascii="Calibri" w:hAnsi="Calibri"/>
                <w:color w:val="1F2937"/>
                <w:sz w:val="17"/>
              </w:rPr>
              <w:t>0.98960</w:t>
            </w:r>
          </w:p>
        </w:tc>
        <w:tc>
          <w:tcPr>
            <w:tcW w:type="dxa" w:w="1350"/>
            <w:vAlign w:val="top"/>
            <w:tcMar>
              <w:top w:w="80" w:type="dxa"/>
              <w:start w:w="120" w:type="dxa"/>
              <w:bottom w:w="80" w:type="dxa"/>
              <w:end w:w="120" w:type="dxa"/>
            </w:tcMar>
          </w:tcPr>
          <w:p>
            <w:pPr>
              <w:keepLines/>
              <w:spacing w:before="0" w:after="40" w:line="240" w:lineRule="auto"/>
            </w:pPr>
            <w:r>
              <w:rPr>
                <w:rFonts w:ascii="Calibri" w:hAnsi="Calibri"/>
                <w:color w:val="1F2937"/>
                <w:sz w:val="17"/>
              </w:rPr>
              <w:t>0.98990</w:t>
            </w:r>
          </w:p>
        </w:tc>
        <w:tc>
          <w:tcPr>
            <w:tcW w:type="dxa" w:w="1450"/>
            <w:vAlign w:val="top"/>
            <w:tcMar>
              <w:top w:w="80" w:type="dxa"/>
              <w:start w:w="120" w:type="dxa"/>
              <w:bottom w:w="80" w:type="dxa"/>
              <w:end w:w="120" w:type="dxa"/>
            </w:tcMar>
          </w:tcPr>
          <w:p>
            <w:pPr>
              <w:keepLines/>
              <w:spacing w:before="0" w:after="40" w:line="240" w:lineRule="auto"/>
            </w:pPr>
            <w:r>
              <w:rPr>
                <w:rFonts w:ascii="Calibri" w:hAnsi="Calibri"/>
                <w:color w:val="1F2937"/>
                <w:sz w:val="17"/>
              </w:rPr>
              <w:t>0.98976</w:t>
            </w:r>
          </w:p>
        </w:tc>
        <w:tc>
          <w:tcPr>
            <w:tcW w:type="dxa" w:w="3010"/>
            <w:vAlign w:val="top"/>
            <w:tcMar>
              <w:top w:w="80" w:type="dxa"/>
              <w:start w:w="120" w:type="dxa"/>
              <w:bottom w:w="80" w:type="dxa"/>
              <w:end w:w="120" w:type="dxa"/>
            </w:tcMar>
          </w:tcPr>
          <w:p>
            <w:pPr>
              <w:keepLines/>
              <w:spacing w:before="0" w:after="40" w:line="240" w:lineRule="auto"/>
            </w:pPr>
            <w:r>
              <w:rPr>
                <w:rFonts w:ascii="Calibri" w:hAnsi="Calibri"/>
                <w:color w:val="1F2937"/>
                <w:sz w:val="17"/>
              </w:rPr>
              <w:t>1.01-1.04% lower</w:t>
            </w:r>
          </w:p>
        </w:tc>
      </w:tr>
      <w:tr>
        <w:trPr>
          <w:cantSplit/>
        </w:trPr>
        <w:tc>
          <w:tcPr>
            <w:tcW w:type="dxa" w:w="2100"/>
            <w:vAlign w:val="top"/>
            <w:tcMar>
              <w:top w:w="80" w:type="dxa"/>
              <w:start w:w="120" w:type="dxa"/>
              <w:bottom w:w="80" w:type="dxa"/>
              <w:end w:w="120" w:type="dxa"/>
            </w:tcMar>
          </w:tcPr>
          <w:p>
            <w:pPr>
              <w:keepLines/>
              <w:spacing w:before="0" w:after="40" w:line="240" w:lineRule="auto"/>
            </w:pPr>
            <w:r>
              <w:rPr>
                <w:rFonts w:ascii="Calibri" w:hAnsi="Calibri"/>
                <w:b/>
                <w:color w:val="1F2937"/>
                <w:sz w:val="17"/>
              </w:rPr>
              <w:t>v relative to i</w:t>
            </w:r>
          </w:p>
        </w:tc>
        <w:tc>
          <w:tcPr>
            <w:tcW w:type="dxa" w:w="1450"/>
            <w:vAlign w:val="top"/>
            <w:tcMar>
              <w:top w:w="80" w:type="dxa"/>
              <w:start w:w="120" w:type="dxa"/>
              <w:bottom w:w="80" w:type="dxa"/>
              <w:end w:w="120" w:type="dxa"/>
            </w:tcMar>
          </w:tcPr>
          <w:p>
            <w:pPr>
              <w:keepLines/>
              <w:spacing w:before="0" w:after="40" w:line="240" w:lineRule="auto"/>
            </w:pPr>
            <w:r>
              <w:rPr>
                <w:rFonts w:ascii="Calibri" w:hAnsi="Calibri"/>
                <w:color w:val="1F2937"/>
                <w:sz w:val="17"/>
              </w:rPr>
              <w:t>0.96294</w:t>
            </w:r>
          </w:p>
        </w:tc>
        <w:tc>
          <w:tcPr>
            <w:tcW w:type="dxa" w:w="1350"/>
            <w:vAlign w:val="top"/>
            <w:tcMar>
              <w:top w:w="80" w:type="dxa"/>
              <w:start w:w="120" w:type="dxa"/>
              <w:bottom w:w="80" w:type="dxa"/>
              <w:end w:w="120" w:type="dxa"/>
            </w:tcMar>
          </w:tcPr>
          <w:p>
            <w:pPr>
              <w:keepLines/>
              <w:spacing w:before="0" w:after="40" w:line="240" w:lineRule="auto"/>
            </w:pPr>
            <w:r>
              <w:rPr>
                <w:rFonts w:ascii="Calibri" w:hAnsi="Calibri"/>
                <w:color w:val="1F2937"/>
                <w:sz w:val="17"/>
              </w:rPr>
              <w:t>0.96223</w:t>
            </w:r>
          </w:p>
        </w:tc>
        <w:tc>
          <w:tcPr>
            <w:tcW w:type="dxa" w:w="1450"/>
            <w:vAlign w:val="top"/>
            <w:tcMar>
              <w:top w:w="80" w:type="dxa"/>
              <w:start w:w="120" w:type="dxa"/>
              <w:bottom w:w="80" w:type="dxa"/>
              <w:end w:w="120" w:type="dxa"/>
            </w:tcMar>
          </w:tcPr>
          <w:p>
            <w:pPr>
              <w:keepLines/>
              <w:spacing w:before="0" w:after="40" w:line="240" w:lineRule="auto"/>
            </w:pPr>
            <w:r>
              <w:rPr>
                <w:rFonts w:ascii="Calibri" w:hAnsi="Calibri"/>
                <w:color w:val="1F2937"/>
                <w:sz w:val="17"/>
              </w:rPr>
              <w:t>0.96223</w:t>
            </w:r>
          </w:p>
        </w:tc>
        <w:tc>
          <w:tcPr>
            <w:tcW w:type="dxa" w:w="3010"/>
            <w:vAlign w:val="top"/>
            <w:tcMar>
              <w:top w:w="80" w:type="dxa"/>
              <w:start w:w="120" w:type="dxa"/>
              <w:bottom w:w="80" w:type="dxa"/>
              <w:end w:w="120" w:type="dxa"/>
            </w:tcMar>
          </w:tcPr>
          <w:p>
            <w:pPr>
              <w:keepLines/>
              <w:spacing w:before="0" w:after="40" w:line="240" w:lineRule="auto"/>
            </w:pPr>
            <w:r>
              <w:rPr>
                <w:rFonts w:ascii="Calibri" w:hAnsi="Calibri"/>
                <w:color w:val="1F2937"/>
                <w:sz w:val="17"/>
              </w:rPr>
              <w:t>3.71-3.78% lower</w:t>
            </w:r>
          </w:p>
        </w:tc>
      </w:tr>
      <w:tr>
        <w:trPr>
          <w:cantSplit/>
        </w:trPr>
        <w:tc>
          <w:tcPr>
            <w:tcW w:type="dxa" w:w="2100"/>
            <w:vAlign w:val="top"/>
            <w:tcMar>
              <w:top w:w="80" w:type="dxa"/>
              <w:start w:w="120" w:type="dxa"/>
              <w:bottom w:w="80" w:type="dxa"/>
              <w:end w:w="120" w:type="dxa"/>
            </w:tcMar>
          </w:tcPr>
          <w:p>
            <w:pPr>
              <w:keepLines/>
              <w:spacing w:before="0" w:after="40" w:line="240" w:lineRule="auto"/>
            </w:pPr>
            <w:r>
              <w:rPr>
                <w:rFonts w:ascii="Calibri" w:hAnsi="Calibri"/>
                <w:b/>
                <w:color w:val="1F2937"/>
                <w:sz w:val="17"/>
              </w:rPr>
              <w:t>v relative to ii</w:t>
            </w:r>
          </w:p>
        </w:tc>
        <w:tc>
          <w:tcPr>
            <w:tcW w:type="dxa" w:w="1450"/>
            <w:vAlign w:val="top"/>
            <w:tcMar>
              <w:top w:w="80" w:type="dxa"/>
              <w:start w:w="120" w:type="dxa"/>
              <w:bottom w:w="80" w:type="dxa"/>
              <w:end w:w="120" w:type="dxa"/>
            </w:tcMar>
          </w:tcPr>
          <w:p>
            <w:pPr>
              <w:keepLines/>
              <w:spacing w:before="0" w:after="40" w:line="240" w:lineRule="auto"/>
            </w:pPr>
            <w:r>
              <w:rPr>
                <w:rFonts w:ascii="Calibri" w:hAnsi="Calibri"/>
                <w:color w:val="1F2937"/>
                <w:sz w:val="17"/>
              </w:rPr>
              <w:t>0.80229</w:t>
            </w:r>
          </w:p>
        </w:tc>
        <w:tc>
          <w:tcPr>
            <w:tcW w:type="dxa" w:w="1350"/>
            <w:vAlign w:val="top"/>
            <w:tcMar>
              <w:top w:w="80" w:type="dxa"/>
              <w:start w:w="120" w:type="dxa"/>
              <w:bottom w:w="80" w:type="dxa"/>
              <w:end w:w="120" w:type="dxa"/>
            </w:tcMar>
          </w:tcPr>
          <w:p>
            <w:pPr>
              <w:keepLines/>
              <w:spacing w:before="0" w:after="40" w:line="240" w:lineRule="auto"/>
            </w:pPr>
            <w:r>
              <w:rPr>
                <w:rFonts w:ascii="Calibri" w:hAnsi="Calibri"/>
                <w:color w:val="1F2937"/>
                <w:sz w:val="17"/>
              </w:rPr>
              <w:t>0.80287</w:t>
            </w:r>
          </w:p>
        </w:tc>
        <w:tc>
          <w:tcPr>
            <w:tcW w:type="dxa" w:w="1450"/>
            <w:vAlign w:val="top"/>
            <w:tcMar>
              <w:top w:w="80" w:type="dxa"/>
              <w:start w:w="120" w:type="dxa"/>
              <w:bottom w:w="80" w:type="dxa"/>
              <w:end w:w="120" w:type="dxa"/>
            </w:tcMar>
          </w:tcPr>
          <w:p>
            <w:pPr>
              <w:keepLines/>
              <w:spacing w:before="0" w:after="40" w:line="240" w:lineRule="auto"/>
            </w:pPr>
            <w:r>
              <w:rPr>
                <w:rFonts w:ascii="Calibri" w:hAnsi="Calibri"/>
                <w:color w:val="1F2937"/>
                <w:sz w:val="17"/>
              </w:rPr>
              <w:t>0.80287</w:t>
            </w:r>
          </w:p>
        </w:tc>
        <w:tc>
          <w:tcPr>
            <w:tcW w:type="dxa" w:w="3010"/>
            <w:vAlign w:val="top"/>
            <w:tcMar>
              <w:top w:w="80" w:type="dxa"/>
              <w:start w:w="120" w:type="dxa"/>
              <w:bottom w:w="80" w:type="dxa"/>
              <w:end w:w="120" w:type="dxa"/>
            </w:tcMar>
          </w:tcPr>
          <w:p>
            <w:pPr>
              <w:keepLines/>
              <w:spacing w:before="0" w:after="40" w:line="240" w:lineRule="auto"/>
            </w:pPr>
            <w:r>
              <w:rPr>
                <w:rFonts w:ascii="Calibri" w:hAnsi="Calibri"/>
                <w:color w:val="1F2937"/>
                <w:sz w:val="17"/>
              </w:rPr>
              <w:t>19.71-19.77% lower</w:t>
            </w:r>
          </w:p>
        </w:tc>
      </w:tr>
    </w:tbl>
    <w:p>
      <w:pPr>
        <w:spacing w:after="0"/>
      </w:pPr>
    </w:p>
    <w:p>
      <w:pPr>
        <w:keepLines/>
      </w:pPr>
      <w:r>
        <w:t>Method v is the defensible general default because it has the lowest global geometric mean error for all metrics and is significantly separated from every alternative. Method iii should nevertheless be treated as practically equivalent unless implementation considerations favor v, because v's improvement is at most 0.16%. Method iv is a competitive third, method i is intermediate, and method ii is substantially inferior.</w:t>
      </w:r>
    </w:p>
    <w:p>
      <w:pPr>
        <w:keepLines/>
      </w:pPr>
      <w:r>
        <w:t>Because the v-versus-iii and v-versus-iv gaps vary with experimental conditions, computational cost, convergence, numerical stability, and implementation should be allowed to decide among the leaders when differences below 1% are operationally immaterial.</w:t>
      </w:r>
    </w:p>
    <w:tbl>
      <w:tblPr>
        <w:tblStyle w:val="TableGrid"/>
        <w:tblW w:type="dxa" w:w="9360"/>
        <w:jc w:val="left"/>
        <w:tblLayout w:type="fixed"/>
        <w:tblLook w:firstColumn="1" w:firstRow="1" w:lastColumn="0" w:lastRow="0" w:noHBand="0" w:noVBand="1" w:val="04A0"/>
        <w:tblInd w:w="120" w:type="dxa"/>
        <w:tblBorders>
          <w:top w:val="single" w:sz="4" w:space="0" w:color="D4D9E0"/>
          <w:left w:val="single" w:sz="4" w:space="0" w:color="D4D9E0"/>
          <w:bottom w:val="single" w:sz="4" w:space="0" w:color="D4D9E0"/>
          <w:right w:val="single" w:sz="4" w:space="0" w:color="D4D9E0"/>
          <w:insideH w:val="single" w:sz="4" w:space="0" w:color="D4D9E0"/>
          <w:insideV w:val="single" w:sz="4" w:space="0" w:color="D4D9E0"/>
        </w:tblBorders>
      </w:tblPr>
      <w:tblGrid>
        <w:gridCol w:w="9360"/>
      </w:tblGrid>
      <w:tr>
        <w:trPr>
          <w:cantSplit/>
        </w:trPr>
        <w:tc>
          <w:tcPr>
            <w:tcW w:type="dxa" w:w="9360"/>
            <w:shd w:fill="F2F4F7"/>
            <w:tcMar>
              <w:top w:w="80" w:type="dxa"/>
              <w:start w:w="120" w:type="dxa"/>
              <w:bottom w:w="80" w:type="dxa"/>
              <w:end w:w="120" w:type="dxa"/>
            </w:tcMar>
          </w:tcPr>
          <w:p>
            <w:pPr>
              <w:keepLines/>
              <w:spacing w:after="0"/>
            </w:pPr>
            <w:r>
              <w:rPr>
                <w:b/>
                <w:color w:val="1F4D78"/>
              </w:rPr>
              <w:t xml:space="preserve">Definitive but conditional recommendation. </w:t>
            </w:r>
            <w:r>
              <w:t>Use method v as the default estimator and method iii as a practically equivalent alternative. Do not describe v as uniformly superior until a log-scale factorial model with interactions and factor-level contrasts confirms that the v-minus-iii gap remains within a prespecified equivalence boundary across the design.</w:t>
            </w:r>
          </w:p>
        </w:tc>
      </w:tr>
    </w:tbl>
    <w:p>
      <w:pPr>
        <w:spacing w:after="0"/>
      </w:pPr>
    </w:p>
    <w:p>
      <w:pPr>
        <w:pStyle w:val="Heading1"/>
        <w:keepNext/>
      </w:pPr>
      <w:r>
        <w:t>7. Diagnostics and reporting qualifications</w:t>
      </w:r>
    </w:p>
    <w:tbl>
      <w:tblPr>
        <w:tblStyle w:val="TableGrid"/>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200"/>
        <w:gridCol w:w="7160"/>
      </w:tblGrid>
      <w:tr>
        <w:trPr>
          <w:trHeight w:hRule="atLeast"/>
          <w:tblHeader w:val="true"/>
        </w:trPr>
        <w:tc>
          <w:tcPr>
            <w:tcW w:type="dxa" w:w="2200"/>
            <w:shd w:fill="E8EEF5"/>
            <w:vAlign w:val="center"/>
            <w:tcMar>
              <w:top w:w="80" w:type="dxa"/>
              <w:start w:w="120" w:type="dxa"/>
              <w:bottom w:w="80" w:type="dxa"/>
              <w:end w:w="120" w:type="dxa"/>
            </w:tcMar>
          </w:tcPr>
          <w:p>
            <w:pPr>
              <w:keepLines/>
              <w:spacing w:before="0" w:after="0"/>
            </w:pPr>
            <w:r>
              <w:rPr>
                <w:rFonts w:ascii="Calibri" w:hAnsi="Calibri"/>
                <w:b/>
                <w:color w:val="1F4D78"/>
                <w:sz w:val="16"/>
              </w:rPr>
              <w:t>Issue</w:t>
            </w:r>
          </w:p>
        </w:tc>
        <w:tc>
          <w:tcPr>
            <w:tcW w:type="dxa" w:w="7160"/>
            <w:shd w:fill="E8EEF5"/>
            <w:vAlign w:val="center"/>
            <w:tcMar>
              <w:top w:w="80" w:type="dxa"/>
              <w:start w:w="120" w:type="dxa"/>
              <w:bottom w:w="80" w:type="dxa"/>
              <w:end w:w="120" w:type="dxa"/>
            </w:tcMar>
          </w:tcPr>
          <w:p>
            <w:pPr>
              <w:keepLines/>
              <w:spacing w:before="0" w:after="0"/>
            </w:pPr>
            <w:r>
              <w:rPr>
                <w:rFonts w:ascii="Calibri" w:hAnsi="Calibri"/>
                <w:b/>
                <w:color w:val="1F4D78"/>
                <w:sz w:val="16"/>
              </w:rPr>
              <w:t>Implication</w:t>
            </w:r>
          </w:p>
        </w:tc>
      </w:tr>
      <w:tr>
        <w:trPr>
          <w:cantSplit/>
        </w:trPr>
        <w:tc>
          <w:tcPr>
            <w:tcW w:type="dxa" w:w="2200"/>
            <w:vAlign w:val="top"/>
            <w:tcMar>
              <w:top w:w="80" w:type="dxa"/>
              <w:start w:w="120" w:type="dxa"/>
              <w:bottom w:w="80" w:type="dxa"/>
              <w:end w:w="120" w:type="dxa"/>
            </w:tcMar>
          </w:tcPr>
          <w:p>
            <w:pPr>
              <w:keepLines/>
              <w:spacing w:before="0" w:after="40" w:line="240" w:lineRule="auto"/>
            </w:pPr>
            <w:r>
              <w:rPr>
                <w:rFonts w:ascii="Calibri" w:hAnsi="Calibri"/>
                <w:b/>
                <w:color w:val="1F2937"/>
                <w:sz w:val="16"/>
              </w:rPr>
              <w:t>Transformation</w:t>
            </w:r>
          </w:p>
        </w:tc>
        <w:tc>
          <w:tcPr>
            <w:tcW w:type="dxa" w:w="7160"/>
            <w:vAlign w:val="top"/>
            <w:tcMar>
              <w:top w:w="80" w:type="dxa"/>
              <w:start w:w="120" w:type="dxa"/>
              <w:bottom w:w="80" w:type="dxa"/>
              <w:end w:w="120" w:type="dxa"/>
            </w:tcMar>
          </w:tcPr>
          <w:p>
            <w:pPr>
              <w:keepLines/>
              <w:spacing w:before="0" w:after="40" w:line="240" w:lineRule="auto"/>
            </w:pPr>
            <w:r>
              <w:rPr>
                <w:rFonts w:ascii="Calibri" w:hAnsi="Calibri"/>
                <w:color w:val="1F2937"/>
                <w:sz w:val="16"/>
              </w:rPr>
              <w:t>Code C is log-scale; Code D is raw-scale as written. Rerun D on log-errors.</w:t>
            </w:r>
          </w:p>
        </w:tc>
      </w:tr>
      <w:tr>
        <w:trPr>
          <w:cantSplit/>
        </w:trPr>
        <w:tc>
          <w:tcPr>
            <w:tcW w:type="dxa" w:w="2200"/>
            <w:vAlign w:val="top"/>
            <w:tcMar>
              <w:top w:w="80" w:type="dxa"/>
              <w:start w:w="120" w:type="dxa"/>
              <w:bottom w:w="80" w:type="dxa"/>
              <w:end w:w="120" w:type="dxa"/>
            </w:tcMar>
          </w:tcPr>
          <w:p>
            <w:pPr>
              <w:keepLines/>
              <w:spacing w:before="0" w:after="40" w:line="240" w:lineRule="auto"/>
            </w:pPr>
            <w:r>
              <w:rPr>
                <w:rFonts w:ascii="Calibri" w:hAnsi="Calibri"/>
                <w:b/>
                <w:color w:val="1F2937"/>
                <w:sz w:val="16"/>
              </w:rPr>
              <w:t>Interactions</w:t>
            </w:r>
          </w:p>
        </w:tc>
        <w:tc>
          <w:tcPr>
            <w:tcW w:type="dxa" w:w="7160"/>
            <w:vAlign w:val="top"/>
            <w:tcMar>
              <w:top w:w="80" w:type="dxa"/>
              <w:start w:w="120" w:type="dxa"/>
              <w:bottom w:w="80" w:type="dxa"/>
              <w:end w:w="120" w:type="dxa"/>
            </w:tcMar>
          </w:tcPr>
          <w:p>
            <w:pPr>
              <w:keepLines/>
              <w:spacing w:before="0" w:after="40" w:line="240" w:lineRule="auto"/>
            </w:pPr>
            <w:r>
              <w:rPr>
                <w:rFonts w:ascii="Calibri" w:hAnsi="Calibri"/>
                <w:color w:val="1F2937"/>
                <w:sz w:val="16"/>
              </w:rPr>
              <w:t>Absent; no crossover or niche-performance claim is supported.</w:t>
            </w:r>
          </w:p>
        </w:tc>
      </w:tr>
      <w:tr>
        <w:trPr>
          <w:cantSplit/>
        </w:trPr>
        <w:tc>
          <w:tcPr>
            <w:tcW w:type="dxa" w:w="2200"/>
            <w:vAlign w:val="top"/>
            <w:tcMar>
              <w:top w:w="80" w:type="dxa"/>
              <w:start w:w="120" w:type="dxa"/>
              <w:bottom w:w="80" w:type="dxa"/>
              <w:end w:w="120" w:type="dxa"/>
            </w:tcMar>
          </w:tcPr>
          <w:p>
            <w:pPr>
              <w:keepLines/>
              <w:spacing w:before="0" w:after="40" w:line="240" w:lineRule="auto"/>
            </w:pPr>
            <w:r>
              <w:rPr>
                <w:rFonts w:ascii="Calibri" w:hAnsi="Calibri"/>
                <w:b/>
                <w:color w:val="1F2937"/>
                <w:sz w:val="16"/>
              </w:rPr>
              <w:t>Direction</w:t>
            </w:r>
          </w:p>
        </w:tc>
        <w:tc>
          <w:tcPr>
            <w:tcW w:type="dxa" w:w="7160"/>
            <w:vAlign w:val="top"/>
            <w:tcMar>
              <w:top w:w="80" w:type="dxa"/>
              <w:start w:w="120" w:type="dxa"/>
              <w:bottom w:w="80" w:type="dxa"/>
              <w:end w:w="120" w:type="dxa"/>
            </w:tcMar>
          </w:tcPr>
          <w:p>
            <w:pPr>
              <w:keepLines/>
              <w:spacing w:before="0" w:after="40" w:line="240" w:lineRule="auto"/>
            </w:pPr>
            <w:r>
              <w:rPr>
                <w:rFonts w:ascii="Calibri" w:hAnsi="Calibri"/>
                <w:color w:val="1F2937"/>
                <w:sz w:val="16"/>
              </w:rPr>
              <w:t>No level means; significance does not identify widening versus narrowing gaps.</w:t>
            </w:r>
          </w:p>
        </w:tc>
      </w:tr>
      <w:tr>
        <w:trPr>
          <w:cantSplit/>
        </w:trPr>
        <w:tc>
          <w:tcPr>
            <w:tcW w:type="dxa" w:w="2200"/>
            <w:vAlign w:val="top"/>
            <w:tcMar>
              <w:top w:w="80" w:type="dxa"/>
              <w:start w:w="120" w:type="dxa"/>
              <w:bottom w:w="80" w:type="dxa"/>
              <w:end w:w="120" w:type="dxa"/>
            </w:tcMar>
          </w:tcPr>
          <w:p>
            <w:pPr>
              <w:keepLines/>
              <w:spacing w:before="0" w:after="40" w:line="240" w:lineRule="auto"/>
            </w:pPr>
            <w:r>
              <w:rPr>
                <w:rFonts w:ascii="Calibri" w:hAnsi="Calibri"/>
                <w:b/>
                <w:color w:val="1F2937"/>
                <w:sz w:val="16"/>
              </w:rPr>
              <w:t>Linf redundancy</w:t>
            </w:r>
          </w:p>
        </w:tc>
        <w:tc>
          <w:tcPr>
            <w:tcW w:type="dxa" w:w="7160"/>
            <w:vAlign w:val="top"/>
            <w:tcMar>
              <w:top w:w="80" w:type="dxa"/>
              <w:start w:w="120" w:type="dxa"/>
              <w:bottom w:w="80" w:type="dxa"/>
              <w:end w:w="120" w:type="dxa"/>
            </w:tcMar>
          </w:tcPr>
          <w:p>
            <w:pPr>
              <w:keepLines/>
              <w:spacing w:before="0" w:after="40" w:line="240" w:lineRule="auto"/>
            </w:pPr>
            <w:r>
              <w:rPr>
                <w:rFonts w:ascii="Calibri" w:hAnsi="Calibri"/>
                <w:color w:val="1F2937"/>
                <w:sz w:val="16"/>
              </w:rPr>
              <w:t>Linf is linearly dependent and duplicates L1 in the three-part composition.</w:t>
            </w:r>
          </w:p>
        </w:tc>
      </w:tr>
      <w:tr>
        <w:trPr>
          <w:cantSplit/>
        </w:trPr>
        <w:tc>
          <w:tcPr>
            <w:tcW w:type="dxa" w:w="2200"/>
            <w:vAlign w:val="top"/>
            <w:tcMar>
              <w:top w:w="80" w:type="dxa"/>
              <w:start w:w="120" w:type="dxa"/>
              <w:bottom w:w="80" w:type="dxa"/>
              <w:end w:w="120" w:type="dxa"/>
            </w:tcMar>
          </w:tcPr>
          <w:p>
            <w:pPr>
              <w:keepLines/>
              <w:spacing w:before="0" w:after="40" w:line="240" w:lineRule="auto"/>
            </w:pPr>
            <w:r>
              <w:rPr>
                <w:rFonts w:ascii="Calibri" w:hAnsi="Calibri"/>
                <w:b/>
                <w:color w:val="1F2937"/>
                <w:sz w:val="16"/>
              </w:rPr>
              <w:t>Sums of squares</w:t>
            </w:r>
          </w:p>
        </w:tc>
        <w:tc>
          <w:tcPr>
            <w:tcW w:type="dxa" w:w="7160"/>
            <w:vAlign w:val="top"/>
            <w:tcMar>
              <w:top w:w="80" w:type="dxa"/>
              <w:start w:w="120" w:type="dxa"/>
              <w:bottom w:w="80" w:type="dxa"/>
              <w:end w:w="120" w:type="dxa"/>
            </w:tcMar>
          </w:tcPr>
          <w:p>
            <w:pPr>
              <w:keepLines/>
              <w:spacing w:before="0" w:after="40" w:line="240" w:lineRule="auto"/>
            </w:pPr>
            <w:r>
              <w:rPr>
                <w:rFonts w:ascii="Calibri" w:hAnsi="Calibri"/>
                <w:color w:val="1F2937"/>
                <w:sz w:val="16"/>
              </w:rPr>
              <w:t>ANOVAs are sequential; order matters outside an orthogonal balanced design.</w:t>
            </w:r>
          </w:p>
        </w:tc>
      </w:tr>
      <w:tr>
        <w:trPr>
          <w:cantSplit/>
        </w:trPr>
        <w:tc>
          <w:tcPr>
            <w:tcW w:type="dxa" w:w="2200"/>
            <w:vAlign w:val="top"/>
            <w:tcMar>
              <w:top w:w="80" w:type="dxa"/>
              <w:start w:w="120" w:type="dxa"/>
              <w:bottom w:w="80" w:type="dxa"/>
              <w:end w:w="120" w:type="dxa"/>
            </w:tcMar>
          </w:tcPr>
          <w:p>
            <w:pPr>
              <w:keepLines/>
              <w:spacing w:before="0" w:after="40" w:line="240" w:lineRule="auto"/>
            </w:pPr>
            <w:r>
              <w:rPr>
                <w:rFonts w:ascii="Calibri" w:hAnsi="Calibri"/>
                <w:b/>
                <w:color w:val="1F2937"/>
                <w:sz w:val="16"/>
              </w:rPr>
              <w:t>Multiplicity</w:t>
            </w:r>
          </w:p>
        </w:tc>
        <w:tc>
          <w:tcPr>
            <w:tcW w:type="dxa" w:w="7160"/>
            <w:vAlign w:val="top"/>
            <w:tcMar>
              <w:top w:w="80" w:type="dxa"/>
              <w:start w:w="120" w:type="dxa"/>
              <w:bottom w:w="80" w:type="dxa"/>
              <w:end w:w="120" w:type="dxa"/>
            </w:tcMar>
          </w:tcPr>
          <w:p>
            <w:pPr>
              <w:keepLines/>
              <w:spacing w:before="0" w:after="40" w:line="240" w:lineRule="auto"/>
            </w:pPr>
            <w:r>
              <w:rPr>
                <w:rFonts w:ascii="Calibri" w:hAnsi="Calibri"/>
                <w:color w:val="1F2937"/>
                <w:sz w:val="16"/>
              </w:rPr>
              <w:t>Strong effects are secure; sparse theta_CV and p2 findings require adjustment.</w:t>
            </w:r>
          </w:p>
        </w:tc>
      </w:tr>
      <w:tr>
        <w:trPr>
          <w:cantSplit/>
        </w:trPr>
        <w:tc>
          <w:tcPr>
            <w:tcW w:type="dxa" w:w="2200"/>
            <w:vAlign w:val="top"/>
            <w:tcMar>
              <w:top w:w="80" w:type="dxa"/>
              <w:start w:w="120" w:type="dxa"/>
              <w:bottom w:w="80" w:type="dxa"/>
              <w:end w:w="120" w:type="dxa"/>
            </w:tcMar>
          </w:tcPr>
          <w:p>
            <w:pPr>
              <w:keepLines/>
              <w:spacing w:before="0" w:after="40" w:line="240" w:lineRule="auto"/>
            </w:pPr>
            <w:r>
              <w:rPr>
                <w:rFonts w:ascii="Calibri" w:hAnsi="Calibri"/>
                <w:b/>
                <w:color w:val="1F2937"/>
                <w:sz w:val="16"/>
              </w:rPr>
              <w:t>p1/p2 form</w:t>
            </w:r>
          </w:p>
        </w:tc>
        <w:tc>
          <w:tcPr>
            <w:tcW w:type="dxa" w:w="7160"/>
            <w:vAlign w:val="top"/>
            <w:tcMar>
              <w:top w:w="80" w:type="dxa"/>
              <w:start w:w="120" w:type="dxa"/>
              <w:bottom w:w="80" w:type="dxa"/>
              <w:end w:w="120" w:type="dxa"/>
            </w:tcMar>
          </w:tcPr>
          <w:p>
            <w:pPr>
              <w:keepLines/>
              <w:spacing w:before="0" w:after="40" w:line="240" w:lineRule="auto"/>
            </w:pPr>
            <w:r>
              <w:rPr>
                <w:rFonts w:ascii="Calibri" w:hAnsi="Calibri"/>
                <w:color w:val="1F2937"/>
                <w:sz w:val="16"/>
              </w:rPr>
              <w:t>Only linear effects are tested; nonlinear boundary effects remain possible.</w:t>
            </w:r>
          </w:p>
        </w:tc>
      </w:tr>
      <w:tr>
        <w:trPr>
          <w:cantSplit/>
        </w:trPr>
        <w:tc>
          <w:tcPr>
            <w:tcW w:type="dxa" w:w="2200"/>
            <w:vAlign w:val="top"/>
            <w:tcMar>
              <w:top w:w="80" w:type="dxa"/>
              <w:start w:w="120" w:type="dxa"/>
              <w:bottom w:w="80" w:type="dxa"/>
              <w:end w:w="120" w:type="dxa"/>
            </w:tcMar>
          </w:tcPr>
          <w:p>
            <w:pPr>
              <w:keepLines/>
              <w:spacing w:before="0" w:after="40" w:line="240" w:lineRule="auto"/>
            </w:pPr>
            <w:r>
              <w:rPr>
                <w:rFonts w:ascii="Calibri" w:hAnsi="Calibri"/>
                <w:b/>
                <w:color w:val="1F2937"/>
                <w:sz w:val="16"/>
              </w:rPr>
              <w:t>Dependence</w:t>
            </w:r>
          </w:p>
        </w:tc>
        <w:tc>
          <w:tcPr>
            <w:tcW w:type="dxa" w:w="7160"/>
            <w:vAlign w:val="top"/>
            <w:tcMar>
              <w:top w:w="80" w:type="dxa"/>
              <w:start w:w="120" w:type="dxa"/>
              <w:bottom w:w="80" w:type="dxa"/>
              <w:end w:w="120" w:type="dxa"/>
            </w:tcMar>
          </w:tcPr>
          <w:p>
            <w:pPr>
              <w:keepLines/>
              <w:spacing w:before="0" w:after="40" w:line="240" w:lineRule="auto"/>
            </w:pPr>
            <w:r>
              <w:rPr>
                <w:rFonts w:ascii="Calibri" w:hAnsi="Calibri"/>
                <w:color w:val="1F2937"/>
                <w:sz w:val="16"/>
              </w:rPr>
              <w:t>Inference assumes independent matched rows or adequate clustered resampling.</w:t>
            </w:r>
          </w:p>
        </w:tc>
      </w:tr>
    </w:tbl>
    <w:p>
      <w:pPr>
        <w:spacing w:after="0"/>
      </w:pPr>
    </w:p>
    <w:p>
      <w:pPr>
        <w:keepLines/>
      </w:pPr>
      <w:r>
        <w:t>Recommended diagnostics include residual-versus-fitted and Q-Q plots by metric and factor level, covariance condition numbers, influence checks, sensitivity to the 10^-6 offset, and bootstrap intervals resampling complete matched simulation rows. A revised factorial analysis should report effect-coded coefficients, adjusted EMMs, interaction plots, equivalence intervals, and cellwise ranking probabilities.</w:t>
      </w:r>
    </w:p>
    <w:p>
      <w:pPr>
        <w:pStyle w:val="Heading1"/>
        <w:keepNext/>
      </w:pPr>
      <w:r>
        <w:t>8. Integrated conclusion</w:t>
      </w:r>
    </w:p>
    <w:tbl>
      <w:tblPr>
        <w:tblStyle w:val="TableGrid"/>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500"/>
        <w:gridCol w:w="2850"/>
        <w:gridCol w:w="4010"/>
      </w:tblGrid>
      <w:tr>
        <w:trPr>
          <w:trHeight w:hRule="atLeast"/>
          <w:tblHeader w:val="true"/>
        </w:trPr>
        <w:tc>
          <w:tcPr>
            <w:tcW w:type="dxa" w:w="2500"/>
            <w:shd w:fill="E8EEF5"/>
            <w:vAlign w:val="center"/>
            <w:tcMar>
              <w:top w:w="80" w:type="dxa"/>
              <w:start w:w="120" w:type="dxa"/>
              <w:bottom w:w="80" w:type="dxa"/>
              <w:end w:w="120" w:type="dxa"/>
            </w:tcMar>
          </w:tcPr>
          <w:p>
            <w:pPr>
              <w:keepLines/>
              <w:spacing w:before="0" w:after="0"/>
            </w:pPr>
            <w:r>
              <w:rPr>
                <w:rFonts w:ascii="Calibri" w:hAnsi="Calibri"/>
                <w:b/>
                <w:color w:val="1F4D78"/>
                <w:sz w:val="16"/>
              </w:rPr>
              <w:t>Question</w:t>
            </w:r>
          </w:p>
        </w:tc>
        <w:tc>
          <w:tcPr>
            <w:tcW w:type="dxa" w:w="2850"/>
            <w:shd w:fill="E8EEF5"/>
            <w:vAlign w:val="center"/>
            <w:tcMar>
              <w:top w:w="80" w:type="dxa"/>
              <w:start w:w="120" w:type="dxa"/>
              <w:bottom w:w="80" w:type="dxa"/>
              <w:end w:w="120" w:type="dxa"/>
            </w:tcMar>
          </w:tcPr>
          <w:p>
            <w:pPr>
              <w:keepLines/>
              <w:spacing w:before="0" w:after="0"/>
            </w:pPr>
            <w:r>
              <w:rPr>
                <w:rFonts w:ascii="Calibri" w:hAnsi="Calibri"/>
                <w:b/>
                <w:color w:val="1F4D78"/>
                <w:sz w:val="16"/>
              </w:rPr>
              <w:t>Conclusion</w:t>
            </w:r>
          </w:p>
        </w:tc>
        <w:tc>
          <w:tcPr>
            <w:tcW w:type="dxa" w:w="4010"/>
            <w:shd w:fill="E8EEF5"/>
            <w:vAlign w:val="center"/>
            <w:tcMar>
              <w:top w:w="80" w:type="dxa"/>
              <w:start w:w="120" w:type="dxa"/>
              <w:bottom w:w="80" w:type="dxa"/>
              <w:end w:w="120" w:type="dxa"/>
            </w:tcMar>
          </w:tcPr>
          <w:p>
            <w:pPr>
              <w:keepLines/>
              <w:spacing w:before="0" w:after="0"/>
            </w:pPr>
            <w:r>
              <w:rPr>
                <w:rFonts w:ascii="Calibri" w:hAnsi="Calibri"/>
                <w:b/>
                <w:color w:val="1F4D78"/>
                <w:sz w:val="16"/>
              </w:rPr>
              <w:t>Numerical basis</w:t>
            </w:r>
          </w:p>
        </w:tc>
      </w:tr>
      <w:tr>
        <w:trPr>
          <w:cantSplit/>
        </w:trPr>
        <w:tc>
          <w:tcPr>
            <w:tcW w:type="dxa" w:w="2500"/>
            <w:vAlign w:val="top"/>
            <w:tcMar>
              <w:top w:w="80" w:type="dxa"/>
              <w:start w:w="120" w:type="dxa"/>
              <w:bottom w:w="80" w:type="dxa"/>
              <w:end w:w="120" w:type="dxa"/>
            </w:tcMar>
          </w:tcPr>
          <w:p>
            <w:pPr>
              <w:keepLines/>
              <w:spacing w:before="0" w:after="40" w:line="240" w:lineRule="auto"/>
            </w:pPr>
            <w:r>
              <w:rPr>
                <w:rFonts w:ascii="Calibri" w:hAnsi="Calibri"/>
                <w:b/>
                <w:color w:val="1F2937"/>
                <w:sz w:val="16"/>
              </w:rPr>
              <w:t>Global ordering</w:t>
            </w:r>
          </w:p>
        </w:tc>
        <w:tc>
          <w:tcPr>
            <w:tcW w:type="dxa" w:w="2850"/>
            <w:vAlign w:val="top"/>
            <w:tcMar>
              <w:top w:w="80" w:type="dxa"/>
              <w:start w:w="120" w:type="dxa"/>
              <w:bottom w:w="80" w:type="dxa"/>
              <w:end w:w="120" w:type="dxa"/>
            </w:tcMar>
          </w:tcPr>
          <w:p>
            <w:pPr>
              <w:keepLines/>
              <w:spacing w:before="0" w:after="40" w:line="240" w:lineRule="auto"/>
            </w:pPr>
            <w:r>
              <w:rPr>
                <w:rFonts w:ascii="Calibri" w:hAnsi="Calibri"/>
                <w:color w:val="1F2937"/>
                <w:sz w:val="16"/>
              </w:rPr>
              <w:t>v &gt; iii &gt; iv &gt; i &gt; ii</w:t>
            </w:r>
          </w:p>
        </w:tc>
        <w:tc>
          <w:tcPr>
            <w:tcW w:type="dxa" w:w="4010"/>
            <w:vAlign w:val="top"/>
            <w:tcMar>
              <w:top w:w="80" w:type="dxa"/>
              <w:start w:w="120" w:type="dxa"/>
              <w:bottom w:w="80" w:type="dxa"/>
              <w:end w:w="120" w:type="dxa"/>
            </w:tcMar>
          </w:tcPr>
          <w:p>
            <w:pPr>
              <w:keepLines/>
              <w:spacing w:before="0" w:after="40" w:line="240" w:lineRule="auto"/>
            </w:pPr>
            <w:r>
              <w:rPr>
                <w:rFonts w:ascii="Calibri" w:hAnsi="Calibri"/>
                <w:color w:val="1F2937"/>
                <w:sz w:val="16"/>
              </w:rPr>
              <w:t>Same direction for all metrics</w:t>
            </w:r>
          </w:p>
        </w:tc>
      </w:tr>
      <w:tr>
        <w:trPr>
          <w:cantSplit/>
        </w:trPr>
        <w:tc>
          <w:tcPr>
            <w:tcW w:type="dxa" w:w="2500"/>
            <w:vAlign w:val="top"/>
            <w:tcMar>
              <w:top w:w="80" w:type="dxa"/>
              <w:start w:w="120" w:type="dxa"/>
              <w:bottom w:w="80" w:type="dxa"/>
              <w:end w:w="120" w:type="dxa"/>
            </w:tcMar>
          </w:tcPr>
          <w:p>
            <w:pPr>
              <w:keepLines/>
              <w:spacing w:before="0" w:after="40" w:line="240" w:lineRule="auto"/>
            </w:pPr>
            <w:r>
              <w:rPr>
                <w:rFonts w:ascii="Calibri" w:hAnsi="Calibri"/>
                <w:b/>
                <w:color w:val="1F2937"/>
                <w:sz w:val="16"/>
              </w:rPr>
              <w:t>Best practical pair</w:t>
            </w:r>
          </w:p>
        </w:tc>
        <w:tc>
          <w:tcPr>
            <w:tcW w:type="dxa" w:w="2850"/>
            <w:vAlign w:val="top"/>
            <w:tcMar>
              <w:top w:w="80" w:type="dxa"/>
              <w:start w:w="120" w:type="dxa"/>
              <w:bottom w:w="80" w:type="dxa"/>
              <w:end w:w="120" w:type="dxa"/>
            </w:tcMar>
          </w:tcPr>
          <w:p>
            <w:pPr>
              <w:keepLines/>
              <w:spacing w:before="0" w:after="40" w:line="240" w:lineRule="auto"/>
            </w:pPr>
            <w:r>
              <w:rPr>
                <w:rFonts w:ascii="Calibri" w:hAnsi="Calibri"/>
                <w:color w:val="1F2937"/>
                <w:sz w:val="16"/>
              </w:rPr>
              <w:t>v and iii</w:t>
            </w:r>
          </w:p>
        </w:tc>
        <w:tc>
          <w:tcPr>
            <w:tcW w:type="dxa" w:w="4010"/>
            <w:vAlign w:val="top"/>
            <w:tcMar>
              <w:top w:w="80" w:type="dxa"/>
              <w:start w:w="120" w:type="dxa"/>
              <w:bottom w:w="80" w:type="dxa"/>
              <w:end w:w="120" w:type="dxa"/>
            </w:tcMar>
          </w:tcPr>
          <w:p>
            <w:pPr>
              <w:keepLines/>
              <w:spacing w:before="0" w:after="40" w:line="240" w:lineRule="auto"/>
            </w:pPr>
            <w:r>
              <w:rPr>
                <w:rFonts w:ascii="Calibri" w:hAnsi="Calibri"/>
                <w:color w:val="1F2937"/>
                <w:sz w:val="16"/>
              </w:rPr>
              <w:t>Only 0.11-0.16% separation</w:t>
            </w:r>
          </w:p>
        </w:tc>
      </w:tr>
      <w:tr>
        <w:trPr>
          <w:cantSplit/>
        </w:trPr>
        <w:tc>
          <w:tcPr>
            <w:tcW w:type="dxa" w:w="2500"/>
            <w:vAlign w:val="top"/>
            <w:tcMar>
              <w:top w:w="80" w:type="dxa"/>
              <w:start w:w="120" w:type="dxa"/>
              <w:bottom w:w="80" w:type="dxa"/>
              <w:end w:w="120" w:type="dxa"/>
            </w:tcMar>
          </w:tcPr>
          <w:p>
            <w:pPr>
              <w:keepLines/>
              <w:spacing w:before="0" w:after="40" w:line="240" w:lineRule="auto"/>
            </w:pPr>
            <w:r>
              <w:rPr>
                <w:rFonts w:ascii="Calibri" w:hAnsi="Calibri"/>
                <w:b/>
                <w:color w:val="1F2937"/>
                <w:sz w:val="16"/>
              </w:rPr>
              <w:t>Dominant factor</w:t>
            </w:r>
          </w:p>
        </w:tc>
        <w:tc>
          <w:tcPr>
            <w:tcW w:type="dxa" w:w="2850"/>
            <w:vAlign w:val="top"/>
            <w:tcMar>
              <w:top w:w="80" w:type="dxa"/>
              <w:start w:w="120" w:type="dxa"/>
              <w:bottom w:w="80" w:type="dxa"/>
              <w:end w:w="120" w:type="dxa"/>
            </w:tcMar>
          </w:tcPr>
          <w:p>
            <w:pPr>
              <w:keepLines/>
              <w:spacing w:before="0" w:after="40" w:line="240" w:lineRule="auto"/>
            </w:pPr>
            <w:r>
              <w:rPr>
                <w:rFonts w:ascii="Calibri" w:hAnsi="Calibri"/>
                <w:color w:val="1F2937"/>
                <w:sz w:val="16"/>
              </w:rPr>
              <w:t>sigma</w:t>
            </w:r>
          </w:p>
        </w:tc>
        <w:tc>
          <w:tcPr>
            <w:tcW w:type="dxa" w:w="4010"/>
            <w:vAlign w:val="top"/>
            <w:tcMar>
              <w:top w:w="80" w:type="dxa"/>
              <w:start w:w="120" w:type="dxa"/>
              <w:bottom w:w="80" w:type="dxa"/>
              <w:end w:w="120" w:type="dxa"/>
            </w:tcMar>
          </w:tcPr>
          <w:p>
            <w:pPr>
              <w:keepLines/>
              <w:spacing w:before="0" w:after="40" w:line="240" w:lineRule="auto"/>
            </w:pPr>
            <w:r>
              <w:rPr>
                <w:rFonts w:ascii="Calibri" w:hAnsi="Calibri"/>
                <w:color w:val="1F2937"/>
                <w:sz w:val="16"/>
              </w:rPr>
              <w:t>Median Pillai 0.0291; largest in 8/10 contrasts</w:t>
            </w:r>
          </w:p>
        </w:tc>
      </w:tr>
      <w:tr>
        <w:trPr>
          <w:cantSplit/>
        </w:trPr>
        <w:tc>
          <w:tcPr>
            <w:tcW w:type="dxa" w:w="2500"/>
            <w:vAlign w:val="top"/>
            <w:tcMar>
              <w:top w:w="80" w:type="dxa"/>
              <w:start w:w="120" w:type="dxa"/>
              <w:bottom w:w="80" w:type="dxa"/>
              <w:end w:w="120" w:type="dxa"/>
            </w:tcMar>
          </w:tcPr>
          <w:p>
            <w:pPr>
              <w:keepLines/>
              <w:spacing w:before="0" w:after="40" w:line="240" w:lineRule="auto"/>
            </w:pPr>
            <w:r>
              <w:rPr>
                <w:rFonts w:ascii="Calibri" w:hAnsi="Calibri"/>
                <w:b/>
                <w:color w:val="1F2937"/>
                <w:sz w:val="16"/>
              </w:rPr>
              <w:t>Second tier</w:t>
            </w:r>
          </w:p>
        </w:tc>
        <w:tc>
          <w:tcPr>
            <w:tcW w:type="dxa" w:w="2850"/>
            <w:vAlign w:val="top"/>
            <w:tcMar>
              <w:top w:w="80" w:type="dxa"/>
              <w:start w:w="120" w:type="dxa"/>
              <w:bottom w:w="80" w:type="dxa"/>
              <w:end w:w="120" w:type="dxa"/>
            </w:tcMar>
          </w:tcPr>
          <w:p>
            <w:pPr>
              <w:keepLines/>
              <w:spacing w:before="0" w:after="40" w:line="240" w:lineRule="auto"/>
            </w:pPr>
            <w:r>
              <w:rPr>
                <w:rFonts w:ascii="Calibri" w:hAnsi="Calibri"/>
                <w:color w:val="1F2937"/>
                <w:sz w:val="16"/>
              </w:rPr>
              <w:t>design_block, mean_nsamp, G</w:t>
            </w:r>
          </w:p>
        </w:tc>
        <w:tc>
          <w:tcPr>
            <w:tcW w:type="dxa" w:w="4010"/>
            <w:vAlign w:val="top"/>
            <w:tcMar>
              <w:top w:w="80" w:type="dxa"/>
              <w:start w:w="120" w:type="dxa"/>
              <w:bottom w:w="80" w:type="dxa"/>
              <w:end w:w="120" w:type="dxa"/>
            </w:tcMar>
          </w:tcPr>
          <w:p>
            <w:pPr>
              <w:keepLines/>
              <w:spacing w:before="0" w:after="40" w:line="240" w:lineRule="auto"/>
            </w:pPr>
            <w:r>
              <w:rPr>
                <w:rFonts w:ascii="Calibri" w:hAnsi="Calibri"/>
                <w:color w:val="1F2937"/>
                <w:sz w:val="16"/>
              </w:rPr>
              <w:t>Consistent effects across all contrasts</w:t>
            </w:r>
          </w:p>
        </w:tc>
      </w:tr>
      <w:tr>
        <w:trPr>
          <w:cantSplit/>
        </w:trPr>
        <w:tc>
          <w:tcPr>
            <w:tcW w:type="dxa" w:w="2500"/>
            <w:vAlign w:val="top"/>
            <w:tcMar>
              <w:top w:w="80" w:type="dxa"/>
              <w:start w:w="120" w:type="dxa"/>
              <w:bottom w:w="80" w:type="dxa"/>
              <w:end w:w="120" w:type="dxa"/>
            </w:tcMar>
          </w:tcPr>
          <w:p>
            <w:pPr>
              <w:keepLines/>
              <w:spacing w:before="0" w:after="40" w:line="240" w:lineRule="auto"/>
            </w:pPr>
            <w:r>
              <w:rPr>
                <w:rFonts w:ascii="Calibri" w:hAnsi="Calibri"/>
                <w:b/>
                <w:color w:val="1F2937"/>
                <w:sz w:val="16"/>
              </w:rPr>
              <w:t>Least influence</w:t>
            </w:r>
          </w:p>
        </w:tc>
        <w:tc>
          <w:tcPr>
            <w:tcW w:type="dxa" w:w="2850"/>
            <w:vAlign w:val="top"/>
            <w:tcMar>
              <w:top w:w="80" w:type="dxa"/>
              <w:start w:w="120" w:type="dxa"/>
              <w:bottom w:w="80" w:type="dxa"/>
              <w:end w:w="120" w:type="dxa"/>
            </w:tcMar>
          </w:tcPr>
          <w:p>
            <w:pPr>
              <w:keepLines/>
              <w:spacing w:before="0" w:after="40" w:line="240" w:lineRule="auto"/>
            </w:pPr>
            <w:r>
              <w:rPr>
                <w:rFonts w:ascii="Calibri" w:hAnsi="Calibri"/>
                <w:color w:val="1F2937"/>
                <w:sz w:val="16"/>
              </w:rPr>
              <w:t>p1, p2, theta_CV</w:t>
            </w:r>
          </w:p>
        </w:tc>
        <w:tc>
          <w:tcPr>
            <w:tcW w:type="dxa" w:w="4010"/>
            <w:vAlign w:val="top"/>
            <w:tcMar>
              <w:top w:w="80" w:type="dxa"/>
              <w:start w:w="120" w:type="dxa"/>
              <w:bottom w:w="80" w:type="dxa"/>
              <w:end w:w="120" w:type="dxa"/>
            </w:tcMar>
          </w:tcPr>
          <w:p>
            <w:pPr>
              <w:keepLines/>
              <w:spacing w:before="0" w:after="40" w:line="240" w:lineRule="auto"/>
            </w:pPr>
            <w:r>
              <w:rPr>
                <w:rFonts w:ascii="Calibri" w:hAnsi="Calibri"/>
                <w:color w:val="1F2937"/>
                <w:sz w:val="16"/>
              </w:rPr>
              <w:t>Tiny or sparse nominal effects</w:t>
            </w:r>
          </w:p>
        </w:tc>
      </w:tr>
      <w:tr>
        <w:trPr>
          <w:cantSplit/>
        </w:trPr>
        <w:tc>
          <w:tcPr>
            <w:tcW w:type="dxa" w:w="2500"/>
            <w:vAlign w:val="top"/>
            <w:tcMar>
              <w:top w:w="80" w:type="dxa"/>
              <w:start w:w="120" w:type="dxa"/>
              <w:bottom w:w="80" w:type="dxa"/>
              <w:end w:w="120" w:type="dxa"/>
            </w:tcMar>
          </w:tcPr>
          <w:p>
            <w:pPr>
              <w:keepLines/>
              <w:spacing w:before="0" w:after="40" w:line="240" w:lineRule="auto"/>
            </w:pPr>
            <w:r>
              <w:rPr>
                <w:rFonts w:ascii="Calibri" w:hAnsi="Calibri"/>
                <w:b/>
                <w:color w:val="1F2937"/>
                <w:sz w:val="16"/>
              </w:rPr>
              <w:t>Worst-case concern</w:t>
            </w:r>
          </w:p>
        </w:tc>
        <w:tc>
          <w:tcPr>
            <w:tcW w:type="dxa" w:w="2850"/>
            <w:vAlign w:val="top"/>
            <w:tcMar>
              <w:top w:w="80" w:type="dxa"/>
              <w:start w:w="120" w:type="dxa"/>
              <w:bottom w:w="80" w:type="dxa"/>
              <w:end w:w="120" w:type="dxa"/>
            </w:tcMar>
          </w:tcPr>
          <w:p>
            <w:pPr>
              <w:keepLines/>
              <w:spacing w:before="0" w:after="40" w:line="240" w:lineRule="auto"/>
            </w:pPr>
            <w:r>
              <w:rPr>
                <w:rFonts w:ascii="Calibri" w:hAnsi="Calibri"/>
                <w:color w:val="1F2937"/>
                <w:sz w:val="16"/>
              </w:rPr>
              <w:t>Not distinct</w:t>
            </w:r>
          </w:p>
        </w:tc>
        <w:tc>
          <w:tcPr>
            <w:tcW w:type="dxa" w:w="4010"/>
            <w:vAlign w:val="top"/>
            <w:tcMar>
              <w:top w:w="80" w:type="dxa"/>
              <w:start w:w="120" w:type="dxa"/>
              <w:bottom w:w="80" w:type="dxa"/>
              <w:end w:w="120" w:type="dxa"/>
            </w:tcMar>
          </w:tcPr>
          <w:p>
            <w:pPr>
              <w:keepLines/>
              <w:spacing w:before="0" w:after="40" w:line="240" w:lineRule="auto"/>
            </w:pPr>
            <w:r>
              <w:rPr>
                <w:rFonts w:ascii="Calibri" w:hAnsi="Calibri"/>
                <w:color w:val="1F2937"/>
                <w:sz w:val="16"/>
              </w:rPr>
              <w:t>Linf is redundant with L1</w:t>
            </w:r>
          </w:p>
        </w:tc>
      </w:tr>
      <w:tr>
        <w:trPr>
          <w:cantSplit/>
        </w:trPr>
        <w:tc>
          <w:tcPr>
            <w:tcW w:type="dxa" w:w="2500"/>
            <w:vAlign w:val="top"/>
            <w:tcMar>
              <w:top w:w="80" w:type="dxa"/>
              <w:start w:w="120" w:type="dxa"/>
              <w:bottom w:w="80" w:type="dxa"/>
              <w:end w:w="120" w:type="dxa"/>
            </w:tcMar>
          </w:tcPr>
          <w:p>
            <w:pPr>
              <w:keepLines/>
              <w:spacing w:before="0" w:after="40" w:line="240" w:lineRule="auto"/>
            </w:pPr>
            <w:r>
              <w:rPr>
                <w:rFonts w:ascii="Calibri" w:hAnsi="Calibri"/>
                <w:b/>
                <w:color w:val="1F2937"/>
                <w:sz w:val="16"/>
              </w:rPr>
              <w:t>Niche reversals</w:t>
            </w:r>
          </w:p>
        </w:tc>
        <w:tc>
          <w:tcPr>
            <w:tcW w:type="dxa" w:w="2850"/>
            <w:vAlign w:val="top"/>
            <w:tcMar>
              <w:top w:w="80" w:type="dxa"/>
              <w:start w:w="120" w:type="dxa"/>
              <w:bottom w:w="80" w:type="dxa"/>
              <w:end w:w="120" w:type="dxa"/>
            </w:tcMar>
          </w:tcPr>
          <w:p>
            <w:pPr>
              <w:keepLines/>
              <w:spacing w:before="0" w:after="40" w:line="240" w:lineRule="auto"/>
            </w:pPr>
            <w:r>
              <w:rPr>
                <w:rFonts w:ascii="Calibri" w:hAnsi="Calibri"/>
                <w:color w:val="1F2937"/>
                <w:sz w:val="16"/>
              </w:rPr>
              <w:t>Unresolved</w:t>
            </w:r>
          </w:p>
        </w:tc>
        <w:tc>
          <w:tcPr>
            <w:tcW w:type="dxa" w:w="4010"/>
            <w:vAlign w:val="top"/>
            <w:tcMar>
              <w:top w:w="80" w:type="dxa"/>
              <w:start w:w="120" w:type="dxa"/>
              <w:bottom w:w="80" w:type="dxa"/>
              <w:end w:w="120" w:type="dxa"/>
            </w:tcMar>
          </w:tcPr>
          <w:p>
            <w:pPr>
              <w:keepLines/>
              <w:spacing w:before="0" w:after="40" w:line="240" w:lineRule="auto"/>
            </w:pPr>
            <w:r>
              <w:rPr>
                <w:rFonts w:ascii="Calibri" w:hAnsi="Calibri"/>
                <w:color w:val="1F2937"/>
                <w:sz w:val="16"/>
              </w:rPr>
              <w:t>No interactions or factor-level means</w:t>
            </w:r>
          </w:p>
        </w:tc>
      </w:tr>
    </w:tbl>
    <w:p>
      <w:pPr>
        <w:spacing w:after="0"/>
      </w:pPr>
    </w:p>
    <w:p>
      <w:pPr>
        <w:keepLines/>
      </w:pPr>
      <w:r>
        <w:t>On average, v and iii form the leading practical class, with v holding a statistically detectable but negligible advantage. Method iv remains close, method i is intermediate, and method ii is materially worse. Sigma is the primary source of variation in method gaps; sampling distribution, mean sample size, and G also matter consistently, while theta_CV and simplex-coordinate main effects are minor.</w:t>
      </w:r>
    </w:p>
    <w:p>
      <w:pPr>
        <w:keepLines/>
      </w:pPr>
      <w:r>
        <w:t>The strongest recommendation is to use v by default while recognizing iii as practically equivalent. That recommendation is global, not universal. Code D demonstrates factorial sensitivity but cannot locate crossovers, and its raw-scale construction conflicts with the stated log-scale analysis. A scale-consistent interaction model with adjusted factor-level contrasts is required before claiming robustness in every simulated environment.</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5B6573"/>
        <w:sz w:val="16"/>
      </w:rPr>
      <w:t>COMPOSITIONAL LIKELIHOODS | INTEGRATED MULTIVARIATE ANALYSIS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spacing w:before="0" w:after="120" w:line="264"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80" w:line="240" w:lineRule="auto"/>
    </w:pPr>
    <w:rPr>
      <w:rFonts w:ascii="Calibri" w:hAnsi="Calibri"/>
      <w:color w:val="5B657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Integrated Analysis of Compositional Likelihood Estimation Results</dc:title>
  <dc:subject>Pairwise and factorial multivariate comparison of five composition likelihood estimation methods</dc:subject>
  <dc:creator>OpenAI</dc:creator>
  <cp:keywords>Hotelling T2, Pillai trace, factorial MANOVA, ANOVA, compositional likelihood, RMSE, L1, Linf, log ratio</cp:keywords>
  <dc:description>generated by python-docx</dc:description>
  <cp:lastModifiedBy/>
  <cp:revision>1</cp:revision>
  <dcterms:created xsi:type="dcterms:W3CDTF">2013-12-23T23:15:00Z</dcterms:created>
  <dcterms:modified xsi:type="dcterms:W3CDTF">2013-12-23T23:15:00Z</dcterms:modified>
  <cp:category/>
</cp:coreProperties>
</file>