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6E4FE" w14:textId="77777777" w:rsidR="00C71FBC" w:rsidRPr="00C71FBC" w:rsidRDefault="00C71FBC" w:rsidP="00C71FBC">
      <w:pPr>
        <w:spacing w:before="100" w:beforeAutospacing="1" w:after="100" w:afterAutospacing="1" w:line="240" w:lineRule="auto"/>
        <w:outlineLvl w:val="1"/>
        <w:rPr>
          <w:rFonts w:ascii="Times New Roman" w:eastAsia="Times New Roman" w:hAnsi="Times New Roman" w:cs="Times New Roman"/>
          <w:b/>
          <w:bCs/>
          <w:sz w:val="36"/>
          <w:szCs w:val="36"/>
        </w:rPr>
      </w:pPr>
      <w:r w:rsidRPr="00C71FBC">
        <w:rPr>
          <w:rFonts w:ascii="Times New Roman" w:eastAsia="Times New Roman" w:hAnsi="Times New Roman" w:cs="Times New Roman"/>
          <w:b/>
          <w:bCs/>
          <w:sz w:val="36"/>
          <w:szCs w:val="36"/>
        </w:rPr>
        <w:t>Goal</w:t>
      </w:r>
    </w:p>
    <w:p w14:paraId="2E8B8EFC"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goal of Analysis A is to determine whether the five proportion-estimation methods differ in their </w:t>
      </w:r>
      <w:r w:rsidRPr="00C71FBC">
        <w:rPr>
          <w:rFonts w:ascii="Times New Roman" w:eastAsia="Times New Roman" w:hAnsi="Times New Roman" w:cs="Times New Roman"/>
          <w:b/>
          <w:bCs/>
          <w:sz w:val="24"/>
          <w:szCs w:val="24"/>
        </w:rPr>
        <w:t>multivariate accuracy profile</w:t>
      </w:r>
      <w:r w:rsidRPr="00C71FBC">
        <w:rPr>
          <w:rFonts w:ascii="Times New Roman" w:eastAsia="Times New Roman" w:hAnsi="Times New Roman" w:cs="Times New Roman"/>
          <w:sz w:val="24"/>
          <w:szCs w:val="24"/>
        </w:rPr>
        <w:t xml:space="preserve"> and to identify which experimental factors most strongly control estimation error.</w:t>
      </w:r>
    </w:p>
    <w:p w14:paraId="3AF9218E"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A key clarification: the output file reports a MANOVA for </w:t>
      </w:r>
      <w:proofErr w:type="spellStart"/>
      <w:r w:rsidRPr="00C71FBC">
        <w:rPr>
          <w:rFonts w:ascii="Courier New" w:eastAsia="Times New Roman" w:hAnsi="Courier New" w:cs="Courier New"/>
          <w:sz w:val="20"/>
          <w:szCs w:val="20"/>
        </w:rPr>
        <w:t>cbind</w:t>
      </w:r>
      <w:proofErr w:type="spellEnd"/>
      <w:r w:rsidRPr="00C71FBC">
        <w:rPr>
          <w:rFonts w:ascii="Courier New" w:eastAsia="Times New Roman" w:hAnsi="Courier New" w:cs="Courier New"/>
          <w:sz w:val="20"/>
          <w:szCs w:val="20"/>
        </w:rPr>
        <w:t>(</w:t>
      </w:r>
      <w:proofErr w:type="spellStart"/>
      <w:r w:rsidRPr="00C71FBC">
        <w:rPr>
          <w:rFonts w:ascii="Courier New" w:eastAsia="Times New Roman" w:hAnsi="Courier New" w:cs="Courier New"/>
          <w:sz w:val="20"/>
          <w:szCs w:val="20"/>
        </w:rPr>
        <w:t>log_rmse</w:t>
      </w:r>
      <w:proofErr w:type="spellEnd"/>
      <w:r w:rsidRPr="00C71FBC">
        <w:rPr>
          <w:rFonts w:ascii="Courier New" w:eastAsia="Times New Roman" w:hAnsi="Courier New" w:cs="Courier New"/>
          <w:sz w:val="20"/>
          <w:szCs w:val="20"/>
        </w:rPr>
        <w:t>, log_L1)</w:t>
      </w:r>
      <w:r w:rsidRPr="00C71FBC">
        <w:rPr>
          <w:rFonts w:ascii="Times New Roman" w:eastAsia="Times New Roman" w:hAnsi="Times New Roman" w:cs="Times New Roman"/>
          <w:sz w:val="24"/>
          <w:szCs w:val="24"/>
        </w:rPr>
        <w:t xml:space="preserve">, not for Bias, Variance, and RMSE. </w:t>
      </w:r>
      <w:proofErr w:type="spellStart"/>
      <w:r w:rsidRPr="00C71FBC">
        <w:rPr>
          <w:rFonts w:ascii="Courier New" w:eastAsia="Times New Roman" w:hAnsi="Courier New" w:cs="Courier New"/>
          <w:sz w:val="20"/>
          <w:szCs w:val="20"/>
        </w:rPr>
        <w:t>log_Linf</w:t>
      </w:r>
      <w:proofErr w:type="spellEnd"/>
      <w:r w:rsidRPr="00C71FBC">
        <w:rPr>
          <w:rFonts w:ascii="Times New Roman" w:eastAsia="Times New Roman" w:hAnsi="Times New Roman" w:cs="Times New Roman"/>
          <w:sz w:val="24"/>
          <w:szCs w:val="24"/>
        </w:rPr>
        <w:t xml:space="preserve"> is analyzed separately with its own univariate linear model and ANOVA. The fitted model is also not a simple one-way MANOVA; it is a factorial MANOVA with method-by-factor interactions. The analysis used 2,405,700 complete rows, five methods, three design blocks, and three levels each of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and </w:t>
      </w:r>
      <w:proofErr w:type="spellStart"/>
      <w:r w:rsidRPr="00C71FBC">
        <w:rPr>
          <w:rFonts w:ascii="Courier New" w:eastAsia="Times New Roman" w:hAnsi="Courier New" w:cs="Courier New"/>
          <w:sz w:val="20"/>
          <w:szCs w:val="20"/>
        </w:rPr>
        <w:t>mean_nsamp</w:t>
      </w:r>
      <w:proofErr w:type="spellEnd"/>
      <w:r w:rsidRPr="00C71FBC">
        <w:rPr>
          <w:rFonts w:ascii="Times New Roman" w:eastAsia="Times New Roman" w:hAnsi="Times New Roman" w:cs="Times New Roman"/>
          <w:sz w:val="24"/>
          <w:szCs w:val="24"/>
        </w:rPr>
        <w:t>.</w:t>
      </w:r>
    </w:p>
    <w:p w14:paraId="02890D6C" w14:textId="77777777" w:rsidR="00C71FBC" w:rsidRPr="00C71FBC" w:rsidRDefault="00C71FBC" w:rsidP="00C71FBC">
      <w:pPr>
        <w:spacing w:before="100" w:beforeAutospacing="1" w:after="100" w:afterAutospacing="1" w:line="240" w:lineRule="auto"/>
        <w:outlineLvl w:val="1"/>
        <w:rPr>
          <w:rFonts w:ascii="Times New Roman" w:eastAsia="Times New Roman" w:hAnsi="Times New Roman" w:cs="Times New Roman"/>
          <w:b/>
          <w:bCs/>
          <w:sz w:val="36"/>
          <w:szCs w:val="36"/>
        </w:rPr>
      </w:pPr>
      <w:r w:rsidRPr="00C71FBC">
        <w:rPr>
          <w:rFonts w:ascii="Times New Roman" w:eastAsia="Times New Roman" w:hAnsi="Times New Roman" w:cs="Times New Roman"/>
          <w:b/>
          <w:bCs/>
          <w:sz w:val="36"/>
          <w:szCs w:val="36"/>
        </w:rPr>
        <w:t>1. Multivariate synthesis: MANOVA</w:t>
      </w:r>
    </w:p>
    <w:p w14:paraId="5ED48AA0"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MANOVA shows a highly significant multivariate difference among methods. The method effect has Pillai’s trace = 0.025196, approximate F = 7,673, and p &lt; 2e-16. This means the five methods do not have the same joint accuracy profile for </w:t>
      </w:r>
      <w:proofErr w:type="spellStart"/>
      <w:r w:rsidRPr="00C71FBC">
        <w:rPr>
          <w:rFonts w:ascii="Courier New" w:eastAsia="Times New Roman" w:hAnsi="Courier New" w:cs="Courier New"/>
          <w:sz w:val="20"/>
          <w:szCs w:val="20"/>
        </w:rPr>
        <w:t>log_rmse</w:t>
      </w:r>
      <w:proofErr w:type="spellEnd"/>
      <w:r w:rsidRPr="00C71FBC">
        <w:rPr>
          <w:rFonts w:ascii="Times New Roman" w:eastAsia="Times New Roman" w:hAnsi="Times New Roman" w:cs="Times New Roman"/>
          <w:sz w:val="24"/>
          <w:szCs w:val="24"/>
        </w:rPr>
        <w:t xml:space="preserve"> and </w:t>
      </w:r>
      <w:r w:rsidRPr="00C71FBC">
        <w:rPr>
          <w:rFonts w:ascii="Courier New" w:eastAsia="Times New Roman" w:hAnsi="Courier New" w:cs="Courier New"/>
          <w:sz w:val="20"/>
          <w:szCs w:val="20"/>
        </w:rPr>
        <w:t>log_L1</w:t>
      </w:r>
      <w:r w:rsidRPr="00C71FBC">
        <w:rPr>
          <w:rFonts w:ascii="Times New Roman" w:eastAsia="Times New Roman" w:hAnsi="Times New Roman" w:cs="Times New Roman"/>
          <w:sz w:val="24"/>
          <w:szCs w:val="24"/>
        </w:rPr>
        <w:t>. In practical terms, the methods differ not just in one scalar error measure, but in the combined pattern of RMSE and L1 error.</w:t>
      </w:r>
    </w:p>
    <w:p w14:paraId="1AD70448"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strongest multivariate driver is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with Pillai’s trace = 0.220533 and approximate F = 149,067. This is much larger than the method effect and indicates that the dispersion/noise condition is the dominant driver of multivariate estimation accuracy. The next strongest factors are </w:t>
      </w:r>
      <w:r w:rsidRPr="00C71FBC">
        <w:rPr>
          <w:rFonts w:ascii="Courier New" w:eastAsia="Times New Roman" w:hAnsi="Courier New" w:cs="Courier New"/>
          <w:sz w:val="20"/>
          <w:szCs w:val="20"/>
        </w:rPr>
        <w:t>p1</w:t>
      </w:r>
      <w:r w:rsidRPr="00C71FBC">
        <w:rPr>
          <w:rFonts w:ascii="Times New Roman" w:eastAsia="Times New Roman" w:hAnsi="Times New Roman" w:cs="Times New Roman"/>
          <w:sz w:val="24"/>
          <w:szCs w:val="24"/>
        </w:rPr>
        <w:t xml:space="preserve">,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and </w:t>
      </w:r>
      <w:r w:rsidRPr="00C71FBC">
        <w:rPr>
          <w:rFonts w:ascii="Courier New" w:eastAsia="Times New Roman" w:hAnsi="Courier New" w:cs="Courier New"/>
          <w:sz w:val="20"/>
          <w:szCs w:val="20"/>
        </w:rPr>
        <w:t>p2</w:t>
      </w:r>
      <w:r w:rsidRPr="00C71FBC">
        <w:rPr>
          <w:rFonts w:ascii="Times New Roman" w:eastAsia="Times New Roman" w:hAnsi="Times New Roman" w:cs="Times New Roman"/>
          <w:sz w:val="24"/>
          <w:szCs w:val="24"/>
        </w:rPr>
        <w:t xml:space="preserve">, followed by </w:t>
      </w:r>
      <w:proofErr w:type="spellStart"/>
      <w:r w:rsidRPr="00C71FBC">
        <w:rPr>
          <w:rFonts w:ascii="Courier New" w:eastAsia="Times New Roman" w:hAnsi="Courier New" w:cs="Courier New"/>
          <w:sz w:val="20"/>
          <w:szCs w:val="20"/>
        </w:rPr>
        <w:t>mean_nsamp</w:t>
      </w:r>
      <w:proofErr w:type="spellEnd"/>
      <w:r w:rsidRPr="00C71FBC">
        <w:rPr>
          <w:rFonts w:ascii="Times New Roman" w:eastAsia="Times New Roman" w:hAnsi="Times New Roman" w:cs="Times New Roman"/>
          <w:sz w:val="24"/>
          <w:szCs w:val="24"/>
        </w:rPr>
        <w:t xml:space="preserve">, </w:t>
      </w:r>
      <w:proofErr w:type="spellStart"/>
      <w:r w:rsidRPr="00C71FBC">
        <w:rPr>
          <w:rFonts w:ascii="Courier New" w:eastAsia="Times New Roman" w:hAnsi="Courier New" w:cs="Courier New"/>
          <w:sz w:val="20"/>
          <w:szCs w:val="20"/>
        </w:rPr>
        <w:t>design_block</w:t>
      </w:r>
      <w:proofErr w:type="spellEnd"/>
      <w:r w:rsidRPr="00C71FBC">
        <w:rPr>
          <w:rFonts w:ascii="Times New Roman" w:eastAsia="Times New Roman" w:hAnsi="Times New Roman" w:cs="Times New Roman"/>
          <w:sz w:val="24"/>
          <w:szCs w:val="24"/>
        </w:rPr>
        <w:t xml:space="preserve">, </w:t>
      </w:r>
      <w:proofErr w:type="spellStart"/>
      <w:r w:rsidRPr="00C71FBC">
        <w:rPr>
          <w:rFonts w:ascii="Courier New" w:eastAsia="Times New Roman" w:hAnsi="Courier New" w:cs="Courier New"/>
          <w:sz w:val="20"/>
          <w:szCs w:val="20"/>
        </w:rPr>
        <w:t>theta_true</w:t>
      </w:r>
      <w:proofErr w:type="spellEnd"/>
      <w:r w:rsidRPr="00C71FBC">
        <w:rPr>
          <w:rFonts w:ascii="Times New Roman" w:eastAsia="Times New Roman" w:hAnsi="Times New Roman" w:cs="Times New Roman"/>
          <w:sz w:val="24"/>
          <w:szCs w:val="24"/>
        </w:rPr>
        <w:t xml:space="preserve">, and </w:t>
      </w:r>
      <w:proofErr w:type="spellStart"/>
      <w:r w:rsidRPr="00C71FBC">
        <w:rPr>
          <w:rFonts w:ascii="Courier New" w:eastAsia="Times New Roman" w:hAnsi="Courier New" w:cs="Courier New"/>
          <w:sz w:val="20"/>
          <w:szCs w:val="20"/>
        </w:rPr>
        <w:t>theta_CV</w:t>
      </w:r>
      <w:proofErr w:type="spellEnd"/>
      <w:r w:rsidRPr="00C71FBC">
        <w:rPr>
          <w:rFonts w:ascii="Times New Roman" w:eastAsia="Times New Roman" w:hAnsi="Times New Roman" w:cs="Times New Roman"/>
          <w:sz w:val="24"/>
          <w:szCs w:val="24"/>
        </w:rPr>
        <w:t>.</w:t>
      </w:r>
    </w:p>
    <w:p w14:paraId="45CBF4B4"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method-by-factor interactions are important but much smaller than the main factor effects. The strongest multivariate method interactions are </w:t>
      </w:r>
      <w:proofErr w:type="spellStart"/>
      <w:r w:rsidRPr="00C71FBC">
        <w:rPr>
          <w:rFonts w:ascii="Courier New" w:eastAsia="Times New Roman" w:hAnsi="Courier New" w:cs="Courier New"/>
          <w:sz w:val="20"/>
          <w:szCs w:val="20"/>
        </w:rPr>
        <w:t>method:sigma</w:t>
      </w:r>
      <w:proofErr w:type="spellEnd"/>
      <w:r w:rsidRPr="00C71FBC">
        <w:rPr>
          <w:rFonts w:ascii="Times New Roman" w:eastAsia="Times New Roman" w:hAnsi="Times New Roman" w:cs="Times New Roman"/>
          <w:sz w:val="24"/>
          <w:szCs w:val="24"/>
        </w:rPr>
        <w:t xml:space="preserve"> with Pillai = 0.004944, </w:t>
      </w:r>
      <w:proofErr w:type="spellStart"/>
      <w:r w:rsidRPr="00C71FBC">
        <w:rPr>
          <w:rFonts w:ascii="Courier New" w:eastAsia="Times New Roman" w:hAnsi="Courier New" w:cs="Courier New"/>
          <w:sz w:val="20"/>
          <w:szCs w:val="20"/>
        </w:rPr>
        <w:t>method:G</w:t>
      </w:r>
      <w:proofErr w:type="spellEnd"/>
      <w:r w:rsidRPr="00C71FBC">
        <w:rPr>
          <w:rFonts w:ascii="Times New Roman" w:eastAsia="Times New Roman" w:hAnsi="Times New Roman" w:cs="Times New Roman"/>
          <w:sz w:val="24"/>
          <w:szCs w:val="24"/>
        </w:rPr>
        <w:t xml:space="preserve"> with Pillai = 0.004355, and </w:t>
      </w:r>
      <w:proofErr w:type="spellStart"/>
      <w:r w:rsidRPr="00C71FBC">
        <w:rPr>
          <w:rFonts w:ascii="Courier New" w:eastAsia="Times New Roman" w:hAnsi="Courier New" w:cs="Courier New"/>
          <w:sz w:val="20"/>
          <w:szCs w:val="20"/>
        </w:rPr>
        <w:t>method:mean_nsamp</w:t>
      </w:r>
      <w:proofErr w:type="spellEnd"/>
      <w:r w:rsidRPr="00C71FBC">
        <w:rPr>
          <w:rFonts w:ascii="Times New Roman" w:eastAsia="Times New Roman" w:hAnsi="Times New Roman" w:cs="Times New Roman"/>
          <w:sz w:val="24"/>
          <w:szCs w:val="24"/>
        </w:rPr>
        <w:t xml:space="preserve"> with Pillai = 0.003266. These results mean that method rankings are not perfectly constant across experimental conditions. However, the interaction magnitudes are small compared with the main effects of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and </w:t>
      </w:r>
      <w:r w:rsidRPr="00C71FBC">
        <w:rPr>
          <w:rFonts w:ascii="Courier New" w:eastAsia="Times New Roman" w:hAnsi="Courier New" w:cs="Courier New"/>
          <w:sz w:val="20"/>
          <w:szCs w:val="20"/>
        </w:rPr>
        <w:t>p1</w:t>
      </w:r>
      <w:r w:rsidRPr="00C71FBC">
        <w:rPr>
          <w:rFonts w:ascii="Times New Roman" w:eastAsia="Times New Roman" w:hAnsi="Times New Roman" w:cs="Times New Roman"/>
          <w:sz w:val="24"/>
          <w:szCs w:val="24"/>
        </w:rPr>
        <w:t xml:space="preserve">. The </w:t>
      </w:r>
      <w:proofErr w:type="spellStart"/>
      <w:r w:rsidRPr="00C71FBC">
        <w:rPr>
          <w:rFonts w:ascii="Courier New" w:eastAsia="Times New Roman" w:hAnsi="Courier New" w:cs="Courier New"/>
          <w:sz w:val="20"/>
          <w:szCs w:val="20"/>
        </w:rPr>
        <w:t>method:theta_CV</w:t>
      </w:r>
      <w:proofErr w:type="spellEnd"/>
      <w:r w:rsidRPr="00C71FBC">
        <w:rPr>
          <w:rFonts w:ascii="Times New Roman" w:eastAsia="Times New Roman" w:hAnsi="Times New Roman" w:cs="Times New Roman"/>
          <w:sz w:val="24"/>
          <w:szCs w:val="24"/>
        </w:rPr>
        <w:t xml:space="preserve"> interaction is not significant in the MANOVA, with p = 0.3432, so there is little evidence that the methods respond differently to </w:t>
      </w:r>
      <w:proofErr w:type="spellStart"/>
      <w:r w:rsidRPr="00C71FBC">
        <w:rPr>
          <w:rFonts w:ascii="Courier New" w:eastAsia="Times New Roman" w:hAnsi="Courier New" w:cs="Courier New"/>
          <w:sz w:val="20"/>
          <w:szCs w:val="20"/>
        </w:rPr>
        <w:t>theta_CV</w:t>
      </w:r>
      <w:proofErr w:type="spellEnd"/>
      <w:r w:rsidRPr="00C71FBC">
        <w:rPr>
          <w:rFonts w:ascii="Times New Roman" w:eastAsia="Times New Roman" w:hAnsi="Times New Roman" w:cs="Times New Roman"/>
          <w:sz w:val="24"/>
          <w:szCs w:val="24"/>
        </w:rPr>
        <w:t>.</w:t>
      </w:r>
    </w:p>
    <w:p w14:paraId="3C778039" w14:textId="77777777" w:rsidR="00C71FBC" w:rsidRPr="00C71FBC" w:rsidRDefault="00C71FBC" w:rsidP="00C71FBC">
      <w:pPr>
        <w:spacing w:before="100" w:beforeAutospacing="1" w:after="100" w:afterAutospacing="1" w:line="240" w:lineRule="auto"/>
        <w:outlineLvl w:val="1"/>
        <w:rPr>
          <w:rFonts w:ascii="Times New Roman" w:eastAsia="Times New Roman" w:hAnsi="Times New Roman" w:cs="Times New Roman"/>
          <w:b/>
          <w:bCs/>
          <w:sz w:val="36"/>
          <w:szCs w:val="36"/>
        </w:rPr>
      </w:pPr>
      <w:r w:rsidRPr="00C71FBC">
        <w:rPr>
          <w:rFonts w:ascii="Times New Roman" w:eastAsia="Times New Roman" w:hAnsi="Times New Roman" w:cs="Times New Roman"/>
          <w:b/>
          <w:bCs/>
          <w:sz w:val="36"/>
          <w:szCs w:val="36"/>
        </w:rPr>
        <w:t xml:space="preserve">2. Univariate decomposition: RMSE, L1, and </w:t>
      </w:r>
      <w:proofErr w:type="spellStart"/>
      <w:r w:rsidRPr="00C71FBC">
        <w:rPr>
          <w:rFonts w:ascii="Times New Roman" w:eastAsia="Times New Roman" w:hAnsi="Times New Roman" w:cs="Times New Roman"/>
          <w:b/>
          <w:bCs/>
          <w:sz w:val="36"/>
          <w:szCs w:val="36"/>
        </w:rPr>
        <w:t>Linf</w:t>
      </w:r>
      <w:proofErr w:type="spellEnd"/>
    </w:p>
    <w:p w14:paraId="4F7ED496"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For </w:t>
      </w:r>
      <w:proofErr w:type="spellStart"/>
      <w:r w:rsidRPr="00C71FBC">
        <w:rPr>
          <w:rFonts w:ascii="Courier New" w:eastAsia="Times New Roman" w:hAnsi="Courier New" w:cs="Courier New"/>
          <w:sz w:val="20"/>
          <w:szCs w:val="20"/>
        </w:rPr>
        <w:t>log_rmse</w:t>
      </w:r>
      <w:proofErr w:type="spellEnd"/>
      <w:r w:rsidRPr="00C71FBC">
        <w:rPr>
          <w:rFonts w:ascii="Times New Roman" w:eastAsia="Times New Roman" w:hAnsi="Times New Roman" w:cs="Times New Roman"/>
          <w:sz w:val="24"/>
          <w:szCs w:val="24"/>
        </w:rPr>
        <w:t xml:space="preserve">, every main effect is statistically significant, and all method interactions are significant except </w:t>
      </w:r>
      <w:proofErr w:type="spellStart"/>
      <w:r w:rsidRPr="00C71FBC">
        <w:rPr>
          <w:rFonts w:ascii="Courier New" w:eastAsia="Times New Roman" w:hAnsi="Courier New" w:cs="Courier New"/>
          <w:sz w:val="20"/>
          <w:szCs w:val="20"/>
        </w:rPr>
        <w:t>method:theta_CV</w:t>
      </w:r>
      <w:proofErr w:type="spellEnd"/>
      <w:r w:rsidRPr="00C71FBC">
        <w:rPr>
          <w:rFonts w:ascii="Times New Roman" w:eastAsia="Times New Roman" w:hAnsi="Times New Roman" w:cs="Times New Roman"/>
          <w:sz w:val="24"/>
          <w:szCs w:val="24"/>
        </w:rPr>
        <w:t xml:space="preserve"> with p = 0.1421. The largest F-statistics are for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(F ≈ 227,010), </w:t>
      </w:r>
      <w:r w:rsidRPr="00C71FBC">
        <w:rPr>
          <w:rFonts w:ascii="Courier New" w:eastAsia="Times New Roman" w:hAnsi="Courier New" w:cs="Courier New"/>
          <w:sz w:val="20"/>
          <w:szCs w:val="20"/>
        </w:rPr>
        <w:t>p1</w:t>
      </w:r>
      <w:r w:rsidRPr="00C71FBC">
        <w:rPr>
          <w:rFonts w:ascii="Times New Roman" w:eastAsia="Times New Roman" w:hAnsi="Times New Roman" w:cs="Times New Roman"/>
          <w:sz w:val="24"/>
          <w:szCs w:val="24"/>
        </w:rPr>
        <w:t xml:space="preserve"> (F ≈ 92,157),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(F ≈ 64,378), and </w:t>
      </w:r>
      <w:r w:rsidRPr="00C71FBC">
        <w:rPr>
          <w:rFonts w:ascii="Courier New" w:eastAsia="Times New Roman" w:hAnsi="Courier New" w:cs="Courier New"/>
          <w:sz w:val="20"/>
          <w:szCs w:val="20"/>
        </w:rPr>
        <w:t>method</w:t>
      </w:r>
      <w:r w:rsidRPr="00C71FBC">
        <w:rPr>
          <w:rFonts w:ascii="Times New Roman" w:eastAsia="Times New Roman" w:hAnsi="Times New Roman" w:cs="Times New Roman"/>
          <w:sz w:val="24"/>
          <w:szCs w:val="24"/>
        </w:rPr>
        <w:t xml:space="preserve"> (F ≈ 15,498). This says RMSE is primarily controlled by noise/dispersion, the number of sampled groups, and the location of the true composition on the simplex.</w:t>
      </w:r>
    </w:p>
    <w:p w14:paraId="4FAE5C14"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For </w:t>
      </w:r>
      <w:r w:rsidRPr="00C71FBC">
        <w:rPr>
          <w:rFonts w:ascii="Courier New" w:eastAsia="Times New Roman" w:hAnsi="Courier New" w:cs="Courier New"/>
          <w:sz w:val="20"/>
          <w:szCs w:val="20"/>
        </w:rPr>
        <w:t>log_L1</w:t>
      </w:r>
      <w:r w:rsidRPr="00C71FBC">
        <w:rPr>
          <w:rFonts w:ascii="Times New Roman" w:eastAsia="Times New Roman" w:hAnsi="Times New Roman" w:cs="Times New Roman"/>
          <w:sz w:val="24"/>
          <w:szCs w:val="24"/>
        </w:rPr>
        <w:t xml:space="preserve">, the same pattern holds. The largest F-statistics are again for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(F ≈ 257,570), </w:t>
      </w:r>
      <w:r w:rsidRPr="00C71FBC">
        <w:rPr>
          <w:rFonts w:ascii="Courier New" w:eastAsia="Times New Roman" w:hAnsi="Courier New" w:cs="Courier New"/>
          <w:sz w:val="20"/>
          <w:szCs w:val="20"/>
        </w:rPr>
        <w:t>p1</w:t>
      </w:r>
      <w:r w:rsidRPr="00C71FBC">
        <w:rPr>
          <w:rFonts w:ascii="Times New Roman" w:eastAsia="Times New Roman" w:hAnsi="Times New Roman" w:cs="Times New Roman"/>
          <w:sz w:val="24"/>
          <w:szCs w:val="24"/>
        </w:rPr>
        <w:t xml:space="preserve"> (F ≈ 110,750),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(F ≈ 70,106), and </w:t>
      </w:r>
      <w:r w:rsidRPr="00C71FBC">
        <w:rPr>
          <w:rFonts w:ascii="Courier New" w:eastAsia="Times New Roman" w:hAnsi="Courier New" w:cs="Courier New"/>
          <w:sz w:val="20"/>
          <w:szCs w:val="20"/>
        </w:rPr>
        <w:t>method</w:t>
      </w:r>
      <w:r w:rsidRPr="00C71FBC">
        <w:rPr>
          <w:rFonts w:ascii="Times New Roman" w:eastAsia="Times New Roman" w:hAnsi="Times New Roman" w:cs="Times New Roman"/>
          <w:sz w:val="24"/>
          <w:szCs w:val="24"/>
        </w:rPr>
        <w:t xml:space="preserve"> (F ≈ 15,353). The </w:t>
      </w:r>
      <w:proofErr w:type="spellStart"/>
      <w:r w:rsidRPr="00C71FBC">
        <w:rPr>
          <w:rFonts w:ascii="Courier New" w:eastAsia="Times New Roman" w:hAnsi="Courier New" w:cs="Courier New"/>
          <w:sz w:val="20"/>
          <w:szCs w:val="20"/>
        </w:rPr>
        <w:t>method:theta_CV</w:t>
      </w:r>
      <w:proofErr w:type="spellEnd"/>
      <w:r w:rsidRPr="00C71FBC">
        <w:rPr>
          <w:rFonts w:ascii="Times New Roman" w:eastAsia="Times New Roman" w:hAnsi="Times New Roman" w:cs="Times New Roman"/>
          <w:sz w:val="24"/>
          <w:szCs w:val="24"/>
        </w:rPr>
        <w:t xml:space="preserve"> interaction is again not significant, with p = 0.184. Thus, L1 error confirms the RMSE conclusion: the methods differ, but the experimental setting—especially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and simplex position—matters more than method identity alone.</w:t>
      </w:r>
    </w:p>
    <w:p w14:paraId="6F0F4015"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For </w:t>
      </w:r>
      <w:proofErr w:type="spellStart"/>
      <w:r w:rsidRPr="00C71FBC">
        <w:rPr>
          <w:rFonts w:ascii="Courier New" w:eastAsia="Times New Roman" w:hAnsi="Courier New" w:cs="Courier New"/>
          <w:sz w:val="20"/>
          <w:szCs w:val="20"/>
        </w:rPr>
        <w:t>log_Linf</w:t>
      </w:r>
      <w:proofErr w:type="spellEnd"/>
      <w:r w:rsidRPr="00C71FBC">
        <w:rPr>
          <w:rFonts w:ascii="Times New Roman" w:eastAsia="Times New Roman" w:hAnsi="Times New Roman" w:cs="Times New Roman"/>
          <w:sz w:val="24"/>
          <w:szCs w:val="24"/>
        </w:rPr>
        <w:t xml:space="preserve">, the separate ANOVA is also strongly significant for method and all main experimental factors. The largest F-statistics are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(F ≈ 236,837), </w:t>
      </w:r>
      <w:r w:rsidRPr="00C71FBC">
        <w:rPr>
          <w:rFonts w:ascii="Courier New" w:eastAsia="Times New Roman" w:hAnsi="Courier New" w:cs="Courier New"/>
          <w:sz w:val="20"/>
          <w:szCs w:val="20"/>
        </w:rPr>
        <w:t>p1</w:t>
      </w:r>
      <w:r w:rsidRPr="00C71FBC">
        <w:rPr>
          <w:rFonts w:ascii="Times New Roman" w:eastAsia="Times New Roman" w:hAnsi="Times New Roman" w:cs="Times New Roman"/>
          <w:sz w:val="24"/>
          <w:szCs w:val="24"/>
        </w:rPr>
        <w:t xml:space="preserve"> (F ≈ 98,452),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(F ≈ 66,563), and </w:t>
      </w:r>
      <w:r w:rsidRPr="00C71FBC">
        <w:rPr>
          <w:rFonts w:ascii="Courier New" w:eastAsia="Times New Roman" w:hAnsi="Courier New" w:cs="Courier New"/>
          <w:sz w:val="20"/>
          <w:szCs w:val="20"/>
        </w:rPr>
        <w:t>method</w:t>
      </w:r>
      <w:r w:rsidRPr="00C71FBC">
        <w:rPr>
          <w:rFonts w:ascii="Times New Roman" w:eastAsia="Times New Roman" w:hAnsi="Times New Roman" w:cs="Times New Roman"/>
          <w:sz w:val="24"/>
          <w:szCs w:val="24"/>
        </w:rPr>
        <w:t xml:space="preserve"> (F ≈ 15,756). The </w:t>
      </w:r>
      <w:proofErr w:type="spellStart"/>
      <w:r w:rsidRPr="00C71FBC">
        <w:rPr>
          <w:rFonts w:ascii="Courier New" w:eastAsia="Times New Roman" w:hAnsi="Courier New" w:cs="Courier New"/>
          <w:sz w:val="20"/>
          <w:szCs w:val="20"/>
        </w:rPr>
        <w:t>method:theta_CV</w:t>
      </w:r>
      <w:proofErr w:type="spellEnd"/>
      <w:r w:rsidRPr="00C71FBC">
        <w:rPr>
          <w:rFonts w:ascii="Times New Roman" w:eastAsia="Times New Roman" w:hAnsi="Times New Roman" w:cs="Times New Roman"/>
          <w:sz w:val="24"/>
          <w:szCs w:val="24"/>
        </w:rPr>
        <w:t xml:space="preserve"> interaction is again not significant, with p = 0.1422. This means the maximum-component error behaves consistently with RMSE and L1.</w:t>
      </w:r>
    </w:p>
    <w:p w14:paraId="371A5725" w14:textId="77777777" w:rsidR="00C71FBC" w:rsidRPr="00C71FBC" w:rsidRDefault="00C71FBC" w:rsidP="00C71FBC">
      <w:pPr>
        <w:spacing w:before="100" w:beforeAutospacing="1" w:after="100" w:afterAutospacing="1" w:line="240" w:lineRule="auto"/>
        <w:outlineLvl w:val="1"/>
        <w:rPr>
          <w:rFonts w:ascii="Times New Roman" w:eastAsia="Times New Roman" w:hAnsi="Times New Roman" w:cs="Times New Roman"/>
          <w:b/>
          <w:bCs/>
          <w:sz w:val="36"/>
          <w:szCs w:val="36"/>
        </w:rPr>
      </w:pPr>
      <w:r w:rsidRPr="00C71FBC">
        <w:rPr>
          <w:rFonts w:ascii="Times New Roman" w:eastAsia="Times New Roman" w:hAnsi="Times New Roman" w:cs="Times New Roman"/>
          <w:b/>
          <w:bCs/>
          <w:sz w:val="36"/>
          <w:szCs w:val="36"/>
        </w:rPr>
        <w:t>3. Effect size and hierarchy of influence</w:t>
      </w:r>
    </w:p>
    <w:p w14:paraId="088E077A"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lastRenderedPageBreak/>
        <w:t>I computed partial eta squared as:</w:t>
      </w:r>
    </w:p>
    <w:p w14:paraId="4BC18F6A"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w:t>
      </w:r>
      <w:r w:rsidRPr="00C71FBC">
        <w:rPr>
          <w:rFonts w:ascii="Times New Roman" w:eastAsia="Times New Roman" w:hAnsi="Times New Roman" w:cs="Times New Roman"/>
          <w:sz w:val="24"/>
          <w:szCs w:val="24"/>
        </w:rPr>
        <w:br/>
        <w:t>\eta_p^2 = \frac{SS_{\text{effect}}}{SS_{\text{effect}} + SS_{\text{residual}}}.</w:t>
      </w:r>
      <w:r w:rsidRPr="00C71FBC">
        <w:rPr>
          <w:rFonts w:ascii="Times New Roman" w:eastAsia="Times New Roman" w:hAnsi="Times New Roman" w:cs="Times New Roman"/>
          <w:sz w:val="24"/>
          <w:szCs w:val="24"/>
        </w:rPr>
        <w:br/>
        <w:t>]</w:t>
      </w:r>
    </w:p>
    <w:p w14:paraId="5BA7A2E8"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The practical hierarchy is clear: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501"/>
        <w:gridCol w:w="1156"/>
        <w:gridCol w:w="742"/>
        <w:gridCol w:w="902"/>
        <w:gridCol w:w="5234"/>
      </w:tblGrid>
      <w:tr w:rsidR="00C71FBC" w:rsidRPr="00C71FBC" w14:paraId="5F23E578" w14:textId="77777777" w:rsidTr="00C71FBC">
        <w:trPr>
          <w:tblHeader/>
          <w:tblCellSpacing w:w="15" w:type="dxa"/>
        </w:trPr>
        <w:tc>
          <w:tcPr>
            <w:tcW w:w="0" w:type="auto"/>
            <w:vAlign w:val="center"/>
            <w:hideMark/>
          </w:tcPr>
          <w:p w14:paraId="49219079" w14:textId="77777777" w:rsidR="00C71FBC" w:rsidRPr="00C71FBC" w:rsidRDefault="00C71FBC" w:rsidP="00C71FBC">
            <w:pPr>
              <w:spacing w:after="0" w:line="240" w:lineRule="auto"/>
              <w:jc w:val="right"/>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Rank</w:t>
            </w:r>
          </w:p>
        </w:tc>
        <w:tc>
          <w:tcPr>
            <w:tcW w:w="0" w:type="auto"/>
            <w:vAlign w:val="center"/>
            <w:hideMark/>
          </w:tcPr>
          <w:p w14:paraId="27B044E8" w14:textId="77777777" w:rsidR="00C71FBC" w:rsidRPr="00C71FBC" w:rsidRDefault="00C71FBC" w:rsidP="00C71FBC">
            <w:pPr>
              <w:spacing w:after="0" w:line="240" w:lineRule="auto"/>
              <w:jc w:val="center"/>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Effect</w:t>
            </w:r>
          </w:p>
        </w:tc>
        <w:tc>
          <w:tcPr>
            <w:tcW w:w="0" w:type="auto"/>
            <w:vAlign w:val="center"/>
            <w:hideMark/>
          </w:tcPr>
          <w:p w14:paraId="30502EAE" w14:textId="77777777" w:rsidR="00C71FBC" w:rsidRPr="00C71FBC" w:rsidRDefault="00C71FBC" w:rsidP="00C71FBC">
            <w:pPr>
              <w:spacing w:after="0" w:line="240" w:lineRule="auto"/>
              <w:jc w:val="right"/>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RMSE η²p</w:t>
            </w:r>
          </w:p>
        </w:tc>
        <w:tc>
          <w:tcPr>
            <w:tcW w:w="0" w:type="auto"/>
            <w:vAlign w:val="center"/>
            <w:hideMark/>
          </w:tcPr>
          <w:p w14:paraId="0F1B9E1C" w14:textId="77777777" w:rsidR="00C71FBC" w:rsidRPr="00C71FBC" w:rsidRDefault="00C71FBC" w:rsidP="00C71FBC">
            <w:pPr>
              <w:spacing w:after="0" w:line="240" w:lineRule="auto"/>
              <w:jc w:val="right"/>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L1 η²p</w:t>
            </w:r>
          </w:p>
        </w:tc>
        <w:tc>
          <w:tcPr>
            <w:tcW w:w="0" w:type="auto"/>
            <w:vAlign w:val="center"/>
            <w:hideMark/>
          </w:tcPr>
          <w:p w14:paraId="318D43EE" w14:textId="77777777" w:rsidR="00C71FBC" w:rsidRPr="00C71FBC" w:rsidRDefault="00C71FBC" w:rsidP="00C71FBC">
            <w:pPr>
              <w:spacing w:after="0" w:line="240" w:lineRule="auto"/>
              <w:jc w:val="right"/>
              <w:rPr>
                <w:rFonts w:ascii="Times New Roman" w:eastAsia="Times New Roman" w:hAnsi="Times New Roman" w:cs="Times New Roman"/>
                <w:b/>
                <w:bCs/>
                <w:sz w:val="24"/>
                <w:szCs w:val="24"/>
              </w:rPr>
            </w:pPr>
            <w:proofErr w:type="spellStart"/>
            <w:r w:rsidRPr="00C71FBC">
              <w:rPr>
                <w:rFonts w:ascii="Times New Roman" w:eastAsia="Times New Roman" w:hAnsi="Times New Roman" w:cs="Times New Roman"/>
                <w:b/>
                <w:bCs/>
                <w:sz w:val="24"/>
                <w:szCs w:val="24"/>
              </w:rPr>
              <w:t>Linf</w:t>
            </w:r>
            <w:proofErr w:type="spellEnd"/>
            <w:r w:rsidRPr="00C71FBC">
              <w:rPr>
                <w:rFonts w:ascii="Times New Roman" w:eastAsia="Times New Roman" w:hAnsi="Times New Roman" w:cs="Times New Roman"/>
                <w:b/>
                <w:bCs/>
                <w:sz w:val="24"/>
                <w:szCs w:val="24"/>
              </w:rPr>
              <w:t xml:space="preserve"> η²p</w:t>
            </w:r>
          </w:p>
        </w:tc>
        <w:tc>
          <w:tcPr>
            <w:tcW w:w="0" w:type="auto"/>
            <w:vAlign w:val="center"/>
            <w:hideMark/>
          </w:tcPr>
          <w:p w14:paraId="1373DE4D" w14:textId="77777777" w:rsidR="00C71FBC" w:rsidRPr="00C71FBC" w:rsidRDefault="00C71FBC" w:rsidP="00C71FBC">
            <w:pPr>
              <w:spacing w:after="0" w:line="240" w:lineRule="auto"/>
              <w:jc w:val="center"/>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Interpretation</w:t>
            </w:r>
          </w:p>
        </w:tc>
      </w:tr>
      <w:tr w:rsidR="00C71FBC" w:rsidRPr="00C71FBC" w14:paraId="26C6638C" w14:textId="77777777" w:rsidTr="00C71FBC">
        <w:trPr>
          <w:tblCellSpacing w:w="15" w:type="dxa"/>
        </w:trPr>
        <w:tc>
          <w:tcPr>
            <w:tcW w:w="0" w:type="auto"/>
            <w:vAlign w:val="center"/>
            <w:hideMark/>
          </w:tcPr>
          <w:p w14:paraId="7F2720F4"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1</w:t>
            </w:r>
          </w:p>
        </w:tc>
        <w:tc>
          <w:tcPr>
            <w:tcW w:w="0" w:type="auto"/>
            <w:vAlign w:val="center"/>
            <w:hideMark/>
          </w:tcPr>
          <w:p w14:paraId="1B283438"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Courier New" w:eastAsia="Times New Roman" w:hAnsi="Courier New" w:cs="Courier New"/>
                <w:sz w:val="20"/>
                <w:szCs w:val="20"/>
              </w:rPr>
              <w:t>sigma</w:t>
            </w:r>
          </w:p>
        </w:tc>
        <w:tc>
          <w:tcPr>
            <w:tcW w:w="0" w:type="auto"/>
            <w:vAlign w:val="center"/>
            <w:hideMark/>
          </w:tcPr>
          <w:p w14:paraId="7067FA51"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0.159</w:t>
            </w:r>
          </w:p>
        </w:tc>
        <w:tc>
          <w:tcPr>
            <w:tcW w:w="0" w:type="auto"/>
            <w:vAlign w:val="center"/>
            <w:hideMark/>
          </w:tcPr>
          <w:p w14:paraId="5FFAFB8C"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0.176</w:t>
            </w:r>
          </w:p>
        </w:tc>
        <w:tc>
          <w:tcPr>
            <w:tcW w:w="0" w:type="auto"/>
            <w:vAlign w:val="center"/>
            <w:hideMark/>
          </w:tcPr>
          <w:p w14:paraId="3A910918"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0.165</w:t>
            </w:r>
          </w:p>
        </w:tc>
        <w:tc>
          <w:tcPr>
            <w:tcW w:w="0" w:type="auto"/>
            <w:vAlign w:val="center"/>
            <w:hideMark/>
          </w:tcPr>
          <w:p w14:paraId="6916B263"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Dominant influence</w:t>
            </w:r>
          </w:p>
        </w:tc>
      </w:tr>
      <w:tr w:rsidR="00C71FBC" w:rsidRPr="00C71FBC" w14:paraId="40E1ED4F" w14:textId="77777777" w:rsidTr="00C71FBC">
        <w:trPr>
          <w:tblCellSpacing w:w="15" w:type="dxa"/>
        </w:trPr>
        <w:tc>
          <w:tcPr>
            <w:tcW w:w="0" w:type="auto"/>
            <w:vAlign w:val="center"/>
            <w:hideMark/>
          </w:tcPr>
          <w:p w14:paraId="23E5B4B3"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2</w:t>
            </w:r>
          </w:p>
        </w:tc>
        <w:tc>
          <w:tcPr>
            <w:tcW w:w="0" w:type="auto"/>
            <w:vAlign w:val="center"/>
            <w:hideMark/>
          </w:tcPr>
          <w:p w14:paraId="3E51EB67"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Courier New" w:eastAsia="Times New Roman" w:hAnsi="Courier New" w:cs="Courier New"/>
                <w:sz w:val="20"/>
                <w:szCs w:val="20"/>
              </w:rPr>
              <w:t>G</w:t>
            </w:r>
          </w:p>
        </w:tc>
        <w:tc>
          <w:tcPr>
            <w:tcW w:w="0" w:type="auto"/>
            <w:vAlign w:val="center"/>
            <w:hideMark/>
          </w:tcPr>
          <w:p w14:paraId="67C0A6FB"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0.051</w:t>
            </w:r>
          </w:p>
        </w:tc>
        <w:tc>
          <w:tcPr>
            <w:tcW w:w="0" w:type="auto"/>
            <w:vAlign w:val="center"/>
            <w:hideMark/>
          </w:tcPr>
          <w:p w14:paraId="64D2DFD8"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0.055</w:t>
            </w:r>
          </w:p>
        </w:tc>
        <w:tc>
          <w:tcPr>
            <w:tcW w:w="0" w:type="auto"/>
            <w:vAlign w:val="center"/>
            <w:hideMark/>
          </w:tcPr>
          <w:p w14:paraId="08E25A8E"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0.052</w:t>
            </w:r>
          </w:p>
        </w:tc>
        <w:tc>
          <w:tcPr>
            <w:tcW w:w="0" w:type="auto"/>
            <w:vAlign w:val="center"/>
            <w:hideMark/>
          </w:tcPr>
          <w:p w14:paraId="6EB8C171"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Strong secondary influence</w:t>
            </w:r>
          </w:p>
        </w:tc>
      </w:tr>
      <w:tr w:rsidR="00C71FBC" w:rsidRPr="00C71FBC" w14:paraId="55A2C4CE" w14:textId="77777777" w:rsidTr="00C71FBC">
        <w:trPr>
          <w:tblCellSpacing w:w="15" w:type="dxa"/>
        </w:trPr>
        <w:tc>
          <w:tcPr>
            <w:tcW w:w="0" w:type="auto"/>
            <w:vAlign w:val="center"/>
            <w:hideMark/>
          </w:tcPr>
          <w:p w14:paraId="3659C0D9"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3</w:t>
            </w:r>
          </w:p>
        </w:tc>
        <w:tc>
          <w:tcPr>
            <w:tcW w:w="0" w:type="auto"/>
            <w:vAlign w:val="center"/>
            <w:hideMark/>
          </w:tcPr>
          <w:p w14:paraId="2C4813CF"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Courier New" w:eastAsia="Times New Roman" w:hAnsi="Courier New" w:cs="Courier New"/>
                <w:sz w:val="20"/>
                <w:szCs w:val="20"/>
              </w:rPr>
              <w:t>p1</w:t>
            </w:r>
          </w:p>
        </w:tc>
        <w:tc>
          <w:tcPr>
            <w:tcW w:w="0" w:type="auto"/>
            <w:vAlign w:val="center"/>
            <w:hideMark/>
          </w:tcPr>
          <w:p w14:paraId="642CB0E8"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0.037</w:t>
            </w:r>
          </w:p>
        </w:tc>
        <w:tc>
          <w:tcPr>
            <w:tcW w:w="0" w:type="auto"/>
            <w:vAlign w:val="center"/>
            <w:hideMark/>
          </w:tcPr>
          <w:p w14:paraId="218BA3C7"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0.044</w:t>
            </w:r>
          </w:p>
        </w:tc>
        <w:tc>
          <w:tcPr>
            <w:tcW w:w="0" w:type="auto"/>
            <w:vAlign w:val="center"/>
            <w:hideMark/>
          </w:tcPr>
          <w:p w14:paraId="0516C790"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0.039</w:t>
            </w:r>
          </w:p>
        </w:tc>
        <w:tc>
          <w:tcPr>
            <w:tcW w:w="0" w:type="auto"/>
            <w:vAlign w:val="center"/>
            <w:hideMark/>
          </w:tcPr>
          <w:p w14:paraId="55F2909D"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Strong simplex-position effect</w:t>
            </w:r>
          </w:p>
        </w:tc>
      </w:tr>
      <w:tr w:rsidR="00C71FBC" w:rsidRPr="00C71FBC" w14:paraId="63277D66" w14:textId="77777777" w:rsidTr="00C71FBC">
        <w:trPr>
          <w:tblCellSpacing w:w="15" w:type="dxa"/>
        </w:trPr>
        <w:tc>
          <w:tcPr>
            <w:tcW w:w="0" w:type="auto"/>
            <w:vAlign w:val="center"/>
            <w:hideMark/>
          </w:tcPr>
          <w:p w14:paraId="6064F0A5"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4</w:t>
            </w:r>
          </w:p>
        </w:tc>
        <w:tc>
          <w:tcPr>
            <w:tcW w:w="0" w:type="auto"/>
            <w:vAlign w:val="center"/>
            <w:hideMark/>
          </w:tcPr>
          <w:p w14:paraId="1B70D3AB"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Courier New" w:eastAsia="Times New Roman" w:hAnsi="Courier New" w:cs="Courier New"/>
                <w:sz w:val="20"/>
                <w:szCs w:val="20"/>
              </w:rPr>
              <w:t>method</w:t>
            </w:r>
          </w:p>
        </w:tc>
        <w:tc>
          <w:tcPr>
            <w:tcW w:w="0" w:type="auto"/>
            <w:vAlign w:val="center"/>
            <w:hideMark/>
          </w:tcPr>
          <w:p w14:paraId="527505E9"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0.025</w:t>
            </w:r>
          </w:p>
        </w:tc>
        <w:tc>
          <w:tcPr>
            <w:tcW w:w="0" w:type="auto"/>
            <w:vAlign w:val="center"/>
            <w:hideMark/>
          </w:tcPr>
          <w:p w14:paraId="6E709DB9"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0.025</w:t>
            </w:r>
          </w:p>
        </w:tc>
        <w:tc>
          <w:tcPr>
            <w:tcW w:w="0" w:type="auto"/>
            <w:vAlign w:val="center"/>
            <w:hideMark/>
          </w:tcPr>
          <w:p w14:paraId="715FB97D"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0.026</w:t>
            </w:r>
          </w:p>
        </w:tc>
        <w:tc>
          <w:tcPr>
            <w:tcW w:w="0" w:type="auto"/>
            <w:vAlign w:val="center"/>
            <w:hideMark/>
          </w:tcPr>
          <w:p w14:paraId="005BF736"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Real method effect, but smaller than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and </w:t>
            </w:r>
            <w:r w:rsidRPr="00C71FBC">
              <w:rPr>
                <w:rFonts w:ascii="Courier New" w:eastAsia="Times New Roman" w:hAnsi="Courier New" w:cs="Courier New"/>
                <w:sz w:val="20"/>
                <w:szCs w:val="20"/>
              </w:rPr>
              <w:t>p1</w:t>
            </w:r>
          </w:p>
        </w:tc>
      </w:tr>
      <w:tr w:rsidR="00C71FBC" w:rsidRPr="00C71FBC" w14:paraId="62C83FB3" w14:textId="77777777" w:rsidTr="00C71FBC">
        <w:trPr>
          <w:tblCellSpacing w:w="15" w:type="dxa"/>
        </w:trPr>
        <w:tc>
          <w:tcPr>
            <w:tcW w:w="0" w:type="auto"/>
            <w:vAlign w:val="center"/>
            <w:hideMark/>
          </w:tcPr>
          <w:p w14:paraId="7D02A764"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5</w:t>
            </w:r>
          </w:p>
        </w:tc>
        <w:tc>
          <w:tcPr>
            <w:tcW w:w="0" w:type="auto"/>
            <w:vAlign w:val="center"/>
            <w:hideMark/>
          </w:tcPr>
          <w:p w14:paraId="69DCA0C9"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Courier New" w:eastAsia="Times New Roman" w:hAnsi="Courier New" w:cs="Courier New"/>
                <w:sz w:val="20"/>
                <w:szCs w:val="20"/>
              </w:rPr>
              <w:t>p2</w:t>
            </w:r>
          </w:p>
        </w:tc>
        <w:tc>
          <w:tcPr>
            <w:tcW w:w="0" w:type="auto"/>
            <w:vAlign w:val="center"/>
            <w:hideMark/>
          </w:tcPr>
          <w:p w14:paraId="501129CB"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0.0016</w:t>
            </w:r>
          </w:p>
        </w:tc>
        <w:tc>
          <w:tcPr>
            <w:tcW w:w="0" w:type="auto"/>
            <w:vAlign w:val="center"/>
            <w:hideMark/>
          </w:tcPr>
          <w:p w14:paraId="3D7D245E"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0.0033</w:t>
            </w:r>
          </w:p>
        </w:tc>
        <w:tc>
          <w:tcPr>
            <w:tcW w:w="0" w:type="auto"/>
            <w:vAlign w:val="center"/>
            <w:hideMark/>
          </w:tcPr>
          <w:p w14:paraId="04E8F8E7"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0.0031</w:t>
            </w:r>
          </w:p>
        </w:tc>
        <w:tc>
          <w:tcPr>
            <w:tcW w:w="0" w:type="auto"/>
            <w:vAlign w:val="center"/>
            <w:hideMark/>
          </w:tcPr>
          <w:p w14:paraId="78A165B8"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Small-to-modest composition effect</w:t>
            </w:r>
          </w:p>
        </w:tc>
      </w:tr>
      <w:tr w:rsidR="00C71FBC" w:rsidRPr="00C71FBC" w14:paraId="2CE50902" w14:textId="77777777" w:rsidTr="00C71FBC">
        <w:trPr>
          <w:tblCellSpacing w:w="15" w:type="dxa"/>
        </w:trPr>
        <w:tc>
          <w:tcPr>
            <w:tcW w:w="0" w:type="auto"/>
            <w:vAlign w:val="center"/>
            <w:hideMark/>
          </w:tcPr>
          <w:p w14:paraId="3740999C"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6</w:t>
            </w:r>
          </w:p>
        </w:tc>
        <w:tc>
          <w:tcPr>
            <w:tcW w:w="0" w:type="auto"/>
            <w:vAlign w:val="center"/>
            <w:hideMark/>
          </w:tcPr>
          <w:p w14:paraId="4451B882" w14:textId="77777777" w:rsidR="00C71FBC" w:rsidRPr="00C71FBC" w:rsidRDefault="00C71FBC" w:rsidP="00C71FBC">
            <w:pPr>
              <w:spacing w:after="0" w:line="240" w:lineRule="auto"/>
              <w:rPr>
                <w:rFonts w:ascii="Times New Roman" w:eastAsia="Times New Roman" w:hAnsi="Times New Roman" w:cs="Times New Roman"/>
                <w:sz w:val="24"/>
                <w:szCs w:val="24"/>
              </w:rPr>
            </w:pPr>
            <w:proofErr w:type="spellStart"/>
            <w:r w:rsidRPr="00C71FBC">
              <w:rPr>
                <w:rFonts w:ascii="Courier New" w:eastAsia="Times New Roman" w:hAnsi="Courier New" w:cs="Courier New"/>
                <w:sz w:val="20"/>
                <w:szCs w:val="20"/>
              </w:rPr>
              <w:t>design_block</w:t>
            </w:r>
            <w:proofErr w:type="spellEnd"/>
          </w:p>
        </w:tc>
        <w:tc>
          <w:tcPr>
            <w:tcW w:w="0" w:type="auto"/>
            <w:vAlign w:val="center"/>
            <w:hideMark/>
          </w:tcPr>
          <w:p w14:paraId="0E202DF8"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0.0016</w:t>
            </w:r>
          </w:p>
        </w:tc>
        <w:tc>
          <w:tcPr>
            <w:tcW w:w="0" w:type="auto"/>
            <w:vAlign w:val="center"/>
            <w:hideMark/>
          </w:tcPr>
          <w:p w14:paraId="0390354D"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0.0019</w:t>
            </w:r>
          </w:p>
        </w:tc>
        <w:tc>
          <w:tcPr>
            <w:tcW w:w="0" w:type="auto"/>
            <w:vAlign w:val="center"/>
            <w:hideMark/>
          </w:tcPr>
          <w:p w14:paraId="4E5972E9"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0.0017</w:t>
            </w:r>
          </w:p>
        </w:tc>
        <w:tc>
          <w:tcPr>
            <w:tcW w:w="0" w:type="auto"/>
            <w:vAlign w:val="center"/>
            <w:hideMark/>
          </w:tcPr>
          <w:p w14:paraId="589A275D"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Small practical effect</w:t>
            </w:r>
          </w:p>
        </w:tc>
      </w:tr>
      <w:tr w:rsidR="00C71FBC" w:rsidRPr="00C71FBC" w14:paraId="60DD599D" w14:textId="77777777" w:rsidTr="00C71FBC">
        <w:trPr>
          <w:tblCellSpacing w:w="15" w:type="dxa"/>
        </w:trPr>
        <w:tc>
          <w:tcPr>
            <w:tcW w:w="0" w:type="auto"/>
            <w:vAlign w:val="center"/>
            <w:hideMark/>
          </w:tcPr>
          <w:p w14:paraId="69974C9E"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7</w:t>
            </w:r>
          </w:p>
        </w:tc>
        <w:tc>
          <w:tcPr>
            <w:tcW w:w="0" w:type="auto"/>
            <w:vAlign w:val="center"/>
            <w:hideMark/>
          </w:tcPr>
          <w:p w14:paraId="6C6340C2" w14:textId="77777777" w:rsidR="00C71FBC" w:rsidRPr="00C71FBC" w:rsidRDefault="00C71FBC" w:rsidP="00C71FBC">
            <w:pPr>
              <w:spacing w:after="0" w:line="240" w:lineRule="auto"/>
              <w:rPr>
                <w:rFonts w:ascii="Times New Roman" w:eastAsia="Times New Roman" w:hAnsi="Times New Roman" w:cs="Times New Roman"/>
                <w:sz w:val="24"/>
                <w:szCs w:val="24"/>
              </w:rPr>
            </w:pPr>
            <w:proofErr w:type="spellStart"/>
            <w:r w:rsidRPr="00C71FBC">
              <w:rPr>
                <w:rFonts w:ascii="Courier New" w:eastAsia="Times New Roman" w:hAnsi="Courier New" w:cs="Courier New"/>
                <w:sz w:val="20"/>
                <w:szCs w:val="20"/>
              </w:rPr>
              <w:t>theta_true</w:t>
            </w:r>
            <w:proofErr w:type="spellEnd"/>
          </w:p>
        </w:tc>
        <w:tc>
          <w:tcPr>
            <w:tcW w:w="0" w:type="auto"/>
            <w:vAlign w:val="center"/>
            <w:hideMark/>
          </w:tcPr>
          <w:p w14:paraId="36B839E1"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0.0007</w:t>
            </w:r>
          </w:p>
        </w:tc>
        <w:tc>
          <w:tcPr>
            <w:tcW w:w="0" w:type="auto"/>
            <w:vAlign w:val="center"/>
            <w:hideMark/>
          </w:tcPr>
          <w:p w14:paraId="549139B0"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0.0009</w:t>
            </w:r>
          </w:p>
        </w:tc>
        <w:tc>
          <w:tcPr>
            <w:tcW w:w="0" w:type="auto"/>
            <w:vAlign w:val="center"/>
            <w:hideMark/>
          </w:tcPr>
          <w:p w14:paraId="625F03AE"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0.0008</w:t>
            </w:r>
          </w:p>
        </w:tc>
        <w:tc>
          <w:tcPr>
            <w:tcW w:w="0" w:type="auto"/>
            <w:vAlign w:val="center"/>
            <w:hideMark/>
          </w:tcPr>
          <w:p w14:paraId="721D15E1"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Very small effect</w:t>
            </w:r>
          </w:p>
        </w:tc>
      </w:tr>
      <w:tr w:rsidR="00C71FBC" w:rsidRPr="00C71FBC" w14:paraId="4F97EC7C" w14:textId="77777777" w:rsidTr="00C71FBC">
        <w:trPr>
          <w:tblCellSpacing w:w="15" w:type="dxa"/>
        </w:trPr>
        <w:tc>
          <w:tcPr>
            <w:tcW w:w="0" w:type="auto"/>
            <w:vAlign w:val="center"/>
            <w:hideMark/>
          </w:tcPr>
          <w:p w14:paraId="26C3C610"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8</w:t>
            </w:r>
          </w:p>
        </w:tc>
        <w:tc>
          <w:tcPr>
            <w:tcW w:w="0" w:type="auto"/>
            <w:vAlign w:val="center"/>
            <w:hideMark/>
          </w:tcPr>
          <w:p w14:paraId="3F92081D" w14:textId="77777777" w:rsidR="00C71FBC" w:rsidRPr="00C71FBC" w:rsidRDefault="00C71FBC" w:rsidP="00C71FBC">
            <w:pPr>
              <w:spacing w:after="0" w:line="240" w:lineRule="auto"/>
              <w:rPr>
                <w:rFonts w:ascii="Times New Roman" w:eastAsia="Times New Roman" w:hAnsi="Times New Roman" w:cs="Times New Roman"/>
                <w:sz w:val="24"/>
                <w:szCs w:val="24"/>
              </w:rPr>
            </w:pPr>
            <w:proofErr w:type="spellStart"/>
            <w:r w:rsidRPr="00C71FBC">
              <w:rPr>
                <w:rFonts w:ascii="Courier New" w:eastAsia="Times New Roman" w:hAnsi="Courier New" w:cs="Courier New"/>
                <w:sz w:val="20"/>
                <w:szCs w:val="20"/>
              </w:rPr>
              <w:t>mean_nsamp</w:t>
            </w:r>
            <w:proofErr w:type="spellEnd"/>
          </w:p>
        </w:tc>
        <w:tc>
          <w:tcPr>
            <w:tcW w:w="0" w:type="auto"/>
            <w:vAlign w:val="center"/>
            <w:hideMark/>
          </w:tcPr>
          <w:p w14:paraId="604E1221"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0.0002</w:t>
            </w:r>
          </w:p>
        </w:tc>
        <w:tc>
          <w:tcPr>
            <w:tcW w:w="0" w:type="auto"/>
            <w:vAlign w:val="center"/>
            <w:hideMark/>
          </w:tcPr>
          <w:p w14:paraId="2E1A74C6"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0.0002</w:t>
            </w:r>
          </w:p>
        </w:tc>
        <w:tc>
          <w:tcPr>
            <w:tcW w:w="0" w:type="auto"/>
            <w:vAlign w:val="center"/>
            <w:hideMark/>
          </w:tcPr>
          <w:p w14:paraId="47FEA247"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0.0002</w:t>
            </w:r>
          </w:p>
        </w:tc>
        <w:tc>
          <w:tcPr>
            <w:tcW w:w="0" w:type="auto"/>
            <w:vAlign w:val="center"/>
            <w:hideMark/>
          </w:tcPr>
          <w:p w14:paraId="0EA4492D"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Very small main effect</w:t>
            </w:r>
          </w:p>
        </w:tc>
      </w:tr>
      <w:tr w:rsidR="00C71FBC" w:rsidRPr="00C71FBC" w14:paraId="049F5268" w14:textId="77777777" w:rsidTr="00C71FBC">
        <w:trPr>
          <w:tblCellSpacing w:w="15" w:type="dxa"/>
        </w:trPr>
        <w:tc>
          <w:tcPr>
            <w:tcW w:w="0" w:type="auto"/>
            <w:vAlign w:val="center"/>
            <w:hideMark/>
          </w:tcPr>
          <w:p w14:paraId="1258202D"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9</w:t>
            </w:r>
          </w:p>
        </w:tc>
        <w:tc>
          <w:tcPr>
            <w:tcW w:w="0" w:type="auto"/>
            <w:vAlign w:val="center"/>
            <w:hideMark/>
          </w:tcPr>
          <w:p w14:paraId="59D70AA1" w14:textId="77777777" w:rsidR="00C71FBC" w:rsidRPr="00C71FBC" w:rsidRDefault="00C71FBC" w:rsidP="00C71FBC">
            <w:pPr>
              <w:spacing w:after="0" w:line="240" w:lineRule="auto"/>
              <w:rPr>
                <w:rFonts w:ascii="Times New Roman" w:eastAsia="Times New Roman" w:hAnsi="Times New Roman" w:cs="Times New Roman"/>
                <w:sz w:val="24"/>
                <w:szCs w:val="24"/>
              </w:rPr>
            </w:pPr>
            <w:proofErr w:type="spellStart"/>
            <w:r w:rsidRPr="00C71FBC">
              <w:rPr>
                <w:rFonts w:ascii="Courier New" w:eastAsia="Times New Roman" w:hAnsi="Courier New" w:cs="Courier New"/>
                <w:sz w:val="20"/>
                <w:szCs w:val="20"/>
              </w:rPr>
              <w:t>theta_CV</w:t>
            </w:r>
            <w:proofErr w:type="spellEnd"/>
          </w:p>
        </w:tc>
        <w:tc>
          <w:tcPr>
            <w:tcW w:w="0" w:type="auto"/>
            <w:vAlign w:val="center"/>
            <w:hideMark/>
          </w:tcPr>
          <w:p w14:paraId="29BFA9BE"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0.0001</w:t>
            </w:r>
          </w:p>
        </w:tc>
        <w:tc>
          <w:tcPr>
            <w:tcW w:w="0" w:type="auto"/>
            <w:vAlign w:val="center"/>
            <w:hideMark/>
          </w:tcPr>
          <w:p w14:paraId="38DF9D0A"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0.0001</w:t>
            </w:r>
          </w:p>
        </w:tc>
        <w:tc>
          <w:tcPr>
            <w:tcW w:w="0" w:type="auto"/>
            <w:vAlign w:val="center"/>
            <w:hideMark/>
          </w:tcPr>
          <w:p w14:paraId="75985941" w14:textId="77777777" w:rsidR="00C71FBC" w:rsidRPr="00C71FBC" w:rsidRDefault="00C71FBC" w:rsidP="00C71FBC">
            <w:pPr>
              <w:spacing w:after="0" w:line="240" w:lineRule="auto"/>
              <w:jc w:val="right"/>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0.0001</w:t>
            </w:r>
          </w:p>
        </w:tc>
        <w:tc>
          <w:tcPr>
            <w:tcW w:w="0" w:type="auto"/>
            <w:vAlign w:val="center"/>
            <w:hideMark/>
          </w:tcPr>
          <w:p w14:paraId="70A4FD89"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Negligible practical effect</w:t>
            </w:r>
          </w:p>
        </w:tc>
      </w:tr>
    </w:tbl>
    <w:p w14:paraId="6F2906F7"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main conclusion is that </w:t>
      </w:r>
      <w:r w:rsidRPr="00C71FBC">
        <w:rPr>
          <w:rFonts w:ascii="Times New Roman" w:eastAsia="Times New Roman" w:hAnsi="Times New Roman" w:cs="Times New Roman"/>
          <w:b/>
          <w:bCs/>
          <w:sz w:val="24"/>
          <w:szCs w:val="24"/>
        </w:rPr>
        <w:t>statistical significance is not the same as practical importance</w:t>
      </w:r>
      <w:r w:rsidRPr="00C71FBC">
        <w:rPr>
          <w:rFonts w:ascii="Times New Roman" w:eastAsia="Times New Roman" w:hAnsi="Times New Roman" w:cs="Times New Roman"/>
          <w:sz w:val="24"/>
          <w:szCs w:val="24"/>
        </w:rPr>
        <w:t xml:space="preserve">. With more than 2.4 million observations, very small effects become significant. The practical signal is dominated by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followed by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w:t>
      </w:r>
      <w:r w:rsidRPr="00C71FBC">
        <w:rPr>
          <w:rFonts w:ascii="Courier New" w:eastAsia="Times New Roman" w:hAnsi="Courier New" w:cs="Courier New"/>
          <w:sz w:val="20"/>
          <w:szCs w:val="20"/>
        </w:rPr>
        <w:t>p1</w:t>
      </w:r>
      <w:r w:rsidRPr="00C71FBC">
        <w:rPr>
          <w:rFonts w:ascii="Times New Roman" w:eastAsia="Times New Roman" w:hAnsi="Times New Roman" w:cs="Times New Roman"/>
          <w:sz w:val="24"/>
          <w:szCs w:val="24"/>
        </w:rPr>
        <w:t>, and method.</w:t>
      </w:r>
    </w:p>
    <w:p w14:paraId="13FD31DC"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method-by-factor interactions have smaller effect sizes. The most meaningful interactions are </w:t>
      </w:r>
      <w:proofErr w:type="spellStart"/>
      <w:r w:rsidRPr="00C71FBC">
        <w:rPr>
          <w:rFonts w:ascii="Courier New" w:eastAsia="Times New Roman" w:hAnsi="Courier New" w:cs="Courier New"/>
          <w:sz w:val="20"/>
          <w:szCs w:val="20"/>
        </w:rPr>
        <w:t>method:sigma</w:t>
      </w:r>
      <w:proofErr w:type="spellEnd"/>
      <w:r w:rsidRPr="00C71FBC">
        <w:rPr>
          <w:rFonts w:ascii="Times New Roman" w:eastAsia="Times New Roman" w:hAnsi="Times New Roman" w:cs="Times New Roman"/>
          <w:sz w:val="24"/>
          <w:szCs w:val="24"/>
        </w:rPr>
        <w:t xml:space="preserve">, </w:t>
      </w:r>
      <w:proofErr w:type="spellStart"/>
      <w:r w:rsidRPr="00C71FBC">
        <w:rPr>
          <w:rFonts w:ascii="Courier New" w:eastAsia="Times New Roman" w:hAnsi="Courier New" w:cs="Courier New"/>
          <w:sz w:val="20"/>
          <w:szCs w:val="20"/>
        </w:rPr>
        <w:t>method:mean_nsamp</w:t>
      </w:r>
      <w:proofErr w:type="spellEnd"/>
      <w:r w:rsidRPr="00C71FBC">
        <w:rPr>
          <w:rFonts w:ascii="Times New Roman" w:eastAsia="Times New Roman" w:hAnsi="Times New Roman" w:cs="Times New Roman"/>
          <w:sz w:val="24"/>
          <w:szCs w:val="24"/>
        </w:rPr>
        <w:t xml:space="preserve">, and </w:t>
      </w:r>
      <w:proofErr w:type="spellStart"/>
      <w:r w:rsidRPr="00C71FBC">
        <w:rPr>
          <w:rFonts w:ascii="Courier New" w:eastAsia="Times New Roman" w:hAnsi="Courier New" w:cs="Courier New"/>
          <w:sz w:val="20"/>
          <w:szCs w:val="20"/>
        </w:rPr>
        <w:t>method:G</w:t>
      </w:r>
      <w:proofErr w:type="spellEnd"/>
      <w:r w:rsidRPr="00C71FBC">
        <w:rPr>
          <w:rFonts w:ascii="Times New Roman" w:eastAsia="Times New Roman" w:hAnsi="Times New Roman" w:cs="Times New Roman"/>
          <w:sz w:val="24"/>
          <w:szCs w:val="24"/>
        </w:rPr>
        <w:t xml:space="preserve">. These show that the methods are not perfectly parallel across experimental settings, but the interactions are much weaker than the main effect of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w:t>
      </w:r>
    </w:p>
    <w:p w14:paraId="736E8FC6" w14:textId="77777777" w:rsidR="00C71FBC" w:rsidRPr="00C71FBC" w:rsidRDefault="00C71FBC" w:rsidP="00C71FBC">
      <w:pPr>
        <w:spacing w:before="100" w:beforeAutospacing="1" w:after="100" w:afterAutospacing="1" w:line="240" w:lineRule="auto"/>
        <w:outlineLvl w:val="1"/>
        <w:rPr>
          <w:rFonts w:ascii="Times New Roman" w:eastAsia="Times New Roman" w:hAnsi="Times New Roman" w:cs="Times New Roman"/>
          <w:b/>
          <w:bCs/>
          <w:sz w:val="36"/>
          <w:szCs w:val="36"/>
        </w:rPr>
      </w:pPr>
      <w:r w:rsidRPr="00C71FBC">
        <w:rPr>
          <w:rFonts w:ascii="Times New Roman" w:eastAsia="Times New Roman" w:hAnsi="Times New Roman" w:cs="Times New Roman"/>
          <w:b/>
          <w:bCs/>
          <w:sz w:val="36"/>
          <w:szCs w:val="36"/>
        </w:rPr>
        <w:t>4. Comparative performance of the five methods</w:t>
      </w:r>
    </w:p>
    <w:p w14:paraId="738E8A60"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The overall estimated marginal means show a stable ranking across all three error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500"/>
        <w:gridCol w:w="447"/>
        <w:gridCol w:w="420"/>
        <w:gridCol w:w="394"/>
        <w:gridCol w:w="715"/>
      </w:tblGrid>
      <w:tr w:rsidR="00C71FBC" w:rsidRPr="00C71FBC" w14:paraId="67F1011D" w14:textId="77777777" w:rsidTr="00C71FBC">
        <w:trPr>
          <w:tblHeader/>
          <w:tblCellSpacing w:w="15" w:type="dxa"/>
        </w:trPr>
        <w:tc>
          <w:tcPr>
            <w:tcW w:w="0" w:type="auto"/>
            <w:vAlign w:val="center"/>
            <w:hideMark/>
          </w:tcPr>
          <w:p w14:paraId="3E5F70FF" w14:textId="77777777" w:rsidR="00C71FBC" w:rsidRPr="00C71FBC" w:rsidRDefault="00C71FBC" w:rsidP="00C71FBC">
            <w:pPr>
              <w:spacing w:after="0" w:line="240" w:lineRule="auto"/>
              <w:jc w:val="center"/>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Metric</w:t>
            </w:r>
          </w:p>
        </w:tc>
        <w:tc>
          <w:tcPr>
            <w:tcW w:w="0" w:type="auto"/>
            <w:vAlign w:val="center"/>
            <w:hideMark/>
          </w:tcPr>
          <w:p w14:paraId="6E7EC4AB" w14:textId="77777777" w:rsidR="00C71FBC" w:rsidRPr="00C71FBC" w:rsidRDefault="00C71FBC" w:rsidP="00C71FBC">
            <w:pPr>
              <w:spacing w:after="0" w:line="240" w:lineRule="auto"/>
              <w:jc w:val="center"/>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Best</w:t>
            </w:r>
          </w:p>
        </w:tc>
        <w:tc>
          <w:tcPr>
            <w:tcW w:w="0" w:type="auto"/>
            <w:vAlign w:val="center"/>
            <w:hideMark/>
          </w:tcPr>
          <w:p w14:paraId="104BD2C1" w14:textId="77777777" w:rsidR="00C71FBC" w:rsidRPr="00C71FBC" w:rsidRDefault="00C71FBC" w:rsidP="00C71FBC">
            <w:pPr>
              <w:spacing w:after="0" w:line="240" w:lineRule="auto"/>
              <w:jc w:val="center"/>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2nd</w:t>
            </w:r>
          </w:p>
        </w:tc>
        <w:tc>
          <w:tcPr>
            <w:tcW w:w="0" w:type="auto"/>
            <w:vAlign w:val="center"/>
            <w:hideMark/>
          </w:tcPr>
          <w:p w14:paraId="47E0E8B1" w14:textId="77777777" w:rsidR="00C71FBC" w:rsidRPr="00C71FBC" w:rsidRDefault="00C71FBC" w:rsidP="00C71FBC">
            <w:pPr>
              <w:spacing w:after="0" w:line="240" w:lineRule="auto"/>
              <w:jc w:val="center"/>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3rd</w:t>
            </w:r>
          </w:p>
        </w:tc>
        <w:tc>
          <w:tcPr>
            <w:tcW w:w="0" w:type="auto"/>
            <w:vAlign w:val="center"/>
            <w:hideMark/>
          </w:tcPr>
          <w:p w14:paraId="1A4B9915" w14:textId="77777777" w:rsidR="00C71FBC" w:rsidRPr="00C71FBC" w:rsidRDefault="00C71FBC" w:rsidP="00C71FBC">
            <w:pPr>
              <w:spacing w:after="0" w:line="240" w:lineRule="auto"/>
              <w:jc w:val="center"/>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4th</w:t>
            </w:r>
          </w:p>
        </w:tc>
        <w:tc>
          <w:tcPr>
            <w:tcW w:w="0" w:type="auto"/>
            <w:vAlign w:val="center"/>
            <w:hideMark/>
          </w:tcPr>
          <w:p w14:paraId="613C78BE" w14:textId="77777777" w:rsidR="00C71FBC" w:rsidRPr="00C71FBC" w:rsidRDefault="00C71FBC" w:rsidP="00C71FBC">
            <w:pPr>
              <w:spacing w:after="0" w:line="240" w:lineRule="auto"/>
              <w:jc w:val="center"/>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Worst</w:t>
            </w:r>
          </w:p>
        </w:tc>
      </w:tr>
      <w:tr w:rsidR="00C71FBC" w:rsidRPr="00C71FBC" w14:paraId="21DD42B3" w14:textId="77777777" w:rsidTr="00C71FBC">
        <w:trPr>
          <w:tblCellSpacing w:w="15" w:type="dxa"/>
        </w:trPr>
        <w:tc>
          <w:tcPr>
            <w:tcW w:w="0" w:type="auto"/>
            <w:vAlign w:val="center"/>
            <w:hideMark/>
          </w:tcPr>
          <w:p w14:paraId="23C4AB8D"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RMSE</w:t>
            </w:r>
          </w:p>
        </w:tc>
        <w:tc>
          <w:tcPr>
            <w:tcW w:w="0" w:type="auto"/>
            <w:vAlign w:val="center"/>
            <w:hideMark/>
          </w:tcPr>
          <w:p w14:paraId="4AF5F6EC"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iii</w:t>
            </w:r>
          </w:p>
        </w:tc>
        <w:tc>
          <w:tcPr>
            <w:tcW w:w="0" w:type="auto"/>
            <w:vAlign w:val="center"/>
            <w:hideMark/>
          </w:tcPr>
          <w:p w14:paraId="590E8623"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iv</w:t>
            </w:r>
          </w:p>
        </w:tc>
        <w:tc>
          <w:tcPr>
            <w:tcW w:w="0" w:type="auto"/>
            <w:vAlign w:val="center"/>
            <w:hideMark/>
          </w:tcPr>
          <w:p w14:paraId="1D3CD4B8"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v</w:t>
            </w:r>
          </w:p>
        </w:tc>
        <w:tc>
          <w:tcPr>
            <w:tcW w:w="0" w:type="auto"/>
            <w:vAlign w:val="center"/>
            <w:hideMark/>
          </w:tcPr>
          <w:p w14:paraId="41B94ED1" w14:textId="77777777" w:rsidR="00C71FBC" w:rsidRPr="00C71FBC" w:rsidRDefault="00C71FBC" w:rsidP="00C71FBC">
            <w:pPr>
              <w:spacing w:after="0" w:line="240" w:lineRule="auto"/>
              <w:rPr>
                <w:rFonts w:ascii="Times New Roman" w:eastAsia="Times New Roman" w:hAnsi="Times New Roman" w:cs="Times New Roman"/>
                <w:sz w:val="24"/>
                <w:szCs w:val="24"/>
              </w:rPr>
            </w:pPr>
            <w:proofErr w:type="spellStart"/>
            <w:r w:rsidRPr="00C71FBC">
              <w:rPr>
                <w:rFonts w:ascii="Times New Roman" w:eastAsia="Times New Roman" w:hAnsi="Times New Roman" w:cs="Times New Roman"/>
                <w:sz w:val="24"/>
                <w:szCs w:val="24"/>
              </w:rPr>
              <w:t>i</w:t>
            </w:r>
            <w:proofErr w:type="spellEnd"/>
          </w:p>
        </w:tc>
        <w:tc>
          <w:tcPr>
            <w:tcW w:w="0" w:type="auto"/>
            <w:vAlign w:val="center"/>
            <w:hideMark/>
          </w:tcPr>
          <w:p w14:paraId="7D1175B3"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ii</w:t>
            </w:r>
          </w:p>
        </w:tc>
      </w:tr>
      <w:tr w:rsidR="00C71FBC" w:rsidRPr="00C71FBC" w14:paraId="5D59DB43" w14:textId="77777777" w:rsidTr="00C71FBC">
        <w:trPr>
          <w:tblCellSpacing w:w="15" w:type="dxa"/>
        </w:trPr>
        <w:tc>
          <w:tcPr>
            <w:tcW w:w="0" w:type="auto"/>
            <w:vAlign w:val="center"/>
            <w:hideMark/>
          </w:tcPr>
          <w:p w14:paraId="40548B71"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L1</w:t>
            </w:r>
          </w:p>
        </w:tc>
        <w:tc>
          <w:tcPr>
            <w:tcW w:w="0" w:type="auto"/>
            <w:vAlign w:val="center"/>
            <w:hideMark/>
          </w:tcPr>
          <w:p w14:paraId="067653A8"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iii</w:t>
            </w:r>
          </w:p>
        </w:tc>
        <w:tc>
          <w:tcPr>
            <w:tcW w:w="0" w:type="auto"/>
            <w:vAlign w:val="center"/>
            <w:hideMark/>
          </w:tcPr>
          <w:p w14:paraId="04741333"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iv</w:t>
            </w:r>
          </w:p>
        </w:tc>
        <w:tc>
          <w:tcPr>
            <w:tcW w:w="0" w:type="auto"/>
            <w:vAlign w:val="center"/>
            <w:hideMark/>
          </w:tcPr>
          <w:p w14:paraId="741143B9"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v</w:t>
            </w:r>
          </w:p>
        </w:tc>
        <w:tc>
          <w:tcPr>
            <w:tcW w:w="0" w:type="auto"/>
            <w:vAlign w:val="center"/>
            <w:hideMark/>
          </w:tcPr>
          <w:p w14:paraId="555FF2E3" w14:textId="77777777" w:rsidR="00C71FBC" w:rsidRPr="00C71FBC" w:rsidRDefault="00C71FBC" w:rsidP="00C71FBC">
            <w:pPr>
              <w:spacing w:after="0" w:line="240" w:lineRule="auto"/>
              <w:rPr>
                <w:rFonts w:ascii="Times New Roman" w:eastAsia="Times New Roman" w:hAnsi="Times New Roman" w:cs="Times New Roman"/>
                <w:sz w:val="24"/>
                <w:szCs w:val="24"/>
              </w:rPr>
            </w:pPr>
            <w:proofErr w:type="spellStart"/>
            <w:r w:rsidRPr="00C71FBC">
              <w:rPr>
                <w:rFonts w:ascii="Times New Roman" w:eastAsia="Times New Roman" w:hAnsi="Times New Roman" w:cs="Times New Roman"/>
                <w:sz w:val="24"/>
                <w:szCs w:val="24"/>
              </w:rPr>
              <w:t>i</w:t>
            </w:r>
            <w:proofErr w:type="spellEnd"/>
          </w:p>
        </w:tc>
        <w:tc>
          <w:tcPr>
            <w:tcW w:w="0" w:type="auto"/>
            <w:vAlign w:val="center"/>
            <w:hideMark/>
          </w:tcPr>
          <w:p w14:paraId="5CF5D0D8"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ii</w:t>
            </w:r>
          </w:p>
        </w:tc>
      </w:tr>
      <w:tr w:rsidR="00C71FBC" w:rsidRPr="00C71FBC" w14:paraId="341BE295" w14:textId="77777777" w:rsidTr="00C71FBC">
        <w:trPr>
          <w:tblCellSpacing w:w="15" w:type="dxa"/>
        </w:trPr>
        <w:tc>
          <w:tcPr>
            <w:tcW w:w="0" w:type="auto"/>
            <w:vAlign w:val="center"/>
            <w:hideMark/>
          </w:tcPr>
          <w:p w14:paraId="5B3D8FA6" w14:textId="77777777" w:rsidR="00C71FBC" w:rsidRPr="00C71FBC" w:rsidRDefault="00C71FBC" w:rsidP="00C71FBC">
            <w:pPr>
              <w:spacing w:after="0" w:line="240" w:lineRule="auto"/>
              <w:rPr>
                <w:rFonts w:ascii="Times New Roman" w:eastAsia="Times New Roman" w:hAnsi="Times New Roman" w:cs="Times New Roman"/>
                <w:sz w:val="24"/>
                <w:szCs w:val="24"/>
              </w:rPr>
            </w:pPr>
            <w:proofErr w:type="spellStart"/>
            <w:r w:rsidRPr="00C71FBC">
              <w:rPr>
                <w:rFonts w:ascii="Times New Roman" w:eastAsia="Times New Roman" w:hAnsi="Times New Roman" w:cs="Times New Roman"/>
                <w:sz w:val="24"/>
                <w:szCs w:val="24"/>
              </w:rPr>
              <w:t>Linf</w:t>
            </w:r>
            <w:proofErr w:type="spellEnd"/>
          </w:p>
        </w:tc>
        <w:tc>
          <w:tcPr>
            <w:tcW w:w="0" w:type="auto"/>
            <w:vAlign w:val="center"/>
            <w:hideMark/>
          </w:tcPr>
          <w:p w14:paraId="63BCCC3D"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iii</w:t>
            </w:r>
          </w:p>
        </w:tc>
        <w:tc>
          <w:tcPr>
            <w:tcW w:w="0" w:type="auto"/>
            <w:vAlign w:val="center"/>
            <w:hideMark/>
          </w:tcPr>
          <w:p w14:paraId="5CF42071"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iv</w:t>
            </w:r>
          </w:p>
        </w:tc>
        <w:tc>
          <w:tcPr>
            <w:tcW w:w="0" w:type="auto"/>
            <w:vAlign w:val="center"/>
            <w:hideMark/>
          </w:tcPr>
          <w:p w14:paraId="1C8D788D"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v</w:t>
            </w:r>
          </w:p>
        </w:tc>
        <w:tc>
          <w:tcPr>
            <w:tcW w:w="0" w:type="auto"/>
            <w:vAlign w:val="center"/>
            <w:hideMark/>
          </w:tcPr>
          <w:p w14:paraId="7A568978" w14:textId="77777777" w:rsidR="00C71FBC" w:rsidRPr="00C71FBC" w:rsidRDefault="00C71FBC" w:rsidP="00C71FBC">
            <w:pPr>
              <w:spacing w:after="0" w:line="240" w:lineRule="auto"/>
              <w:rPr>
                <w:rFonts w:ascii="Times New Roman" w:eastAsia="Times New Roman" w:hAnsi="Times New Roman" w:cs="Times New Roman"/>
                <w:sz w:val="24"/>
                <w:szCs w:val="24"/>
              </w:rPr>
            </w:pPr>
            <w:proofErr w:type="spellStart"/>
            <w:r w:rsidRPr="00C71FBC">
              <w:rPr>
                <w:rFonts w:ascii="Times New Roman" w:eastAsia="Times New Roman" w:hAnsi="Times New Roman" w:cs="Times New Roman"/>
                <w:sz w:val="24"/>
                <w:szCs w:val="24"/>
              </w:rPr>
              <w:t>i</w:t>
            </w:r>
            <w:proofErr w:type="spellEnd"/>
          </w:p>
        </w:tc>
        <w:tc>
          <w:tcPr>
            <w:tcW w:w="0" w:type="auto"/>
            <w:vAlign w:val="center"/>
            <w:hideMark/>
          </w:tcPr>
          <w:p w14:paraId="64E4AF09"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ii</w:t>
            </w:r>
          </w:p>
        </w:tc>
      </w:tr>
    </w:tbl>
    <w:p w14:paraId="2CD040B4"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For RMSE, method iii has the lowest back-transformed error estimate, 0.0858, followed closely by method iv at 0.0862 and method v at 0.0872. Methods </w:t>
      </w:r>
      <w:proofErr w:type="spellStart"/>
      <w:r w:rsidRPr="00C71FBC">
        <w:rPr>
          <w:rFonts w:ascii="Times New Roman" w:eastAsia="Times New Roman" w:hAnsi="Times New Roman" w:cs="Times New Roman"/>
          <w:sz w:val="24"/>
          <w:szCs w:val="24"/>
        </w:rPr>
        <w:t>i</w:t>
      </w:r>
      <w:proofErr w:type="spellEnd"/>
      <w:r w:rsidRPr="00C71FBC">
        <w:rPr>
          <w:rFonts w:ascii="Times New Roman" w:eastAsia="Times New Roman" w:hAnsi="Times New Roman" w:cs="Times New Roman"/>
          <w:sz w:val="24"/>
          <w:szCs w:val="24"/>
        </w:rPr>
        <w:t xml:space="preserve"> and ii are worse, with estimates of 0.1065 and 0.1163.</w:t>
      </w:r>
    </w:p>
    <w:p w14:paraId="4C4EF34F"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For L1, method iii is again best, with a back-transformed estimate of 0.2208, followed by method iv at 0.2220 and method v at 0.2243. Methods </w:t>
      </w:r>
      <w:proofErr w:type="spellStart"/>
      <w:r w:rsidRPr="00C71FBC">
        <w:rPr>
          <w:rFonts w:ascii="Times New Roman" w:eastAsia="Times New Roman" w:hAnsi="Times New Roman" w:cs="Times New Roman"/>
          <w:sz w:val="24"/>
          <w:szCs w:val="24"/>
        </w:rPr>
        <w:t>i</w:t>
      </w:r>
      <w:proofErr w:type="spellEnd"/>
      <w:r w:rsidRPr="00C71FBC">
        <w:rPr>
          <w:rFonts w:ascii="Times New Roman" w:eastAsia="Times New Roman" w:hAnsi="Times New Roman" w:cs="Times New Roman"/>
          <w:sz w:val="24"/>
          <w:szCs w:val="24"/>
        </w:rPr>
        <w:t xml:space="preserve"> and ii are clearly worse at 0.2701 and 0.2942.</w:t>
      </w:r>
    </w:p>
    <w:p w14:paraId="0BD90734"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For </w:t>
      </w:r>
      <w:proofErr w:type="spellStart"/>
      <w:r w:rsidRPr="00C71FBC">
        <w:rPr>
          <w:rFonts w:ascii="Times New Roman" w:eastAsia="Times New Roman" w:hAnsi="Times New Roman" w:cs="Times New Roman"/>
          <w:sz w:val="24"/>
          <w:szCs w:val="24"/>
        </w:rPr>
        <w:t>Linf</w:t>
      </w:r>
      <w:proofErr w:type="spellEnd"/>
      <w:r w:rsidRPr="00C71FBC">
        <w:rPr>
          <w:rFonts w:ascii="Times New Roman" w:eastAsia="Times New Roman" w:hAnsi="Times New Roman" w:cs="Times New Roman"/>
          <w:sz w:val="24"/>
          <w:szCs w:val="24"/>
        </w:rPr>
        <w:t xml:space="preserve">, method iii is again best, with a back-transformed estimate of 0.1134, followed by method iv at 0.1140 and method v at 0.1154. Methods </w:t>
      </w:r>
      <w:proofErr w:type="spellStart"/>
      <w:r w:rsidRPr="00C71FBC">
        <w:rPr>
          <w:rFonts w:ascii="Times New Roman" w:eastAsia="Times New Roman" w:hAnsi="Times New Roman" w:cs="Times New Roman"/>
          <w:sz w:val="24"/>
          <w:szCs w:val="24"/>
        </w:rPr>
        <w:t>i</w:t>
      </w:r>
      <w:proofErr w:type="spellEnd"/>
      <w:r w:rsidRPr="00C71FBC">
        <w:rPr>
          <w:rFonts w:ascii="Times New Roman" w:eastAsia="Times New Roman" w:hAnsi="Times New Roman" w:cs="Times New Roman"/>
          <w:sz w:val="24"/>
          <w:szCs w:val="24"/>
        </w:rPr>
        <w:t xml:space="preserve"> and ii are again worse at 0.1406 and 0.1531.</w:t>
      </w:r>
    </w:p>
    <w:p w14:paraId="1FF5FFC7"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practical interpretation is that </w:t>
      </w:r>
      <w:r w:rsidRPr="00C71FBC">
        <w:rPr>
          <w:rFonts w:ascii="Times New Roman" w:eastAsia="Times New Roman" w:hAnsi="Times New Roman" w:cs="Times New Roman"/>
          <w:b/>
          <w:bCs/>
          <w:sz w:val="24"/>
          <w:szCs w:val="24"/>
        </w:rPr>
        <w:t>method iii is the most robust overall method</w:t>
      </w:r>
      <w:r w:rsidRPr="00C71FBC">
        <w:rPr>
          <w:rFonts w:ascii="Times New Roman" w:eastAsia="Times New Roman" w:hAnsi="Times New Roman" w:cs="Times New Roman"/>
          <w:sz w:val="24"/>
          <w:szCs w:val="24"/>
        </w:rPr>
        <w:t xml:space="preserve">. Method iv is nearly equivalent and is the closest competitor. Method v is also strong but consistently slightly worse than iii and iv. Methods </w:t>
      </w:r>
      <w:proofErr w:type="spellStart"/>
      <w:r w:rsidRPr="00C71FBC">
        <w:rPr>
          <w:rFonts w:ascii="Times New Roman" w:eastAsia="Times New Roman" w:hAnsi="Times New Roman" w:cs="Times New Roman"/>
          <w:sz w:val="24"/>
          <w:szCs w:val="24"/>
        </w:rPr>
        <w:t>i</w:t>
      </w:r>
      <w:proofErr w:type="spellEnd"/>
      <w:r w:rsidRPr="00C71FBC">
        <w:rPr>
          <w:rFonts w:ascii="Times New Roman" w:eastAsia="Times New Roman" w:hAnsi="Times New Roman" w:cs="Times New Roman"/>
          <w:sz w:val="24"/>
          <w:szCs w:val="24"/>
        </w:rPr>
        <w:t xml:space="preserve"> and ii are not competitive overall, and method ii is usually the poorest performer.</w:t>
      </w:r>
    </w:p>
    <w:p w14:paraId="3B623D60"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lastRenderedPageBreak/>
        <w:t>A useful post-hoc synthesis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694"/>
      </w:tblGrid>
      <w:tr w:rsidR="00C71FBC" w:rsidRPr="00C71FBC" w14:paraId="104B1736" w14:textId="77777777" w:rsidTr="00C71FBC">
        <w:trPr>
          <w:tblHeader/>
          <w:tblCellSpacing w:w="15" w:type="dxa"/>
        </w:trPr>
        <w:tc>
          <w:tcPr>
            <w:tcW w:w="0" w:type="auto"/>
            <w:vAlign w:val="center"/>
            <w:hideMark/>
          </w:tcPr>
          <w:p w14:paraId="42D95BAC" w14:textId="77777777" w:rsidR="00C71FBC" w:rsidRPr="00C71FBC" w:rsidRDefault="00C71FBC" w:rsidP="00C71FBC">
            <w:pPr>
              <w:spacing w:after="0" w:line="240" w:lineRule="auto"/>
              <w:jc w:val="center"/>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Method</w:t>
            </w:r>
          </w:p>
        </w:tc>
        <w:tc>
          <w:tcPr>
            <w:tcW w:w="0" w:type="auto"/>
            <w:vAlign w:val="center"/>
            <w:hideMark/>
          </w:tcPr>
          <w:p w14:paraId="279EC07C" w14:textId="77777777" w:rsidR="00C71FBC" w:rsidRPr="00C71FBC" w:rsidRDefault="00C71FBC" w:rsidP="00C71FBC">
            <w:pPr>
              <w:spacing w:after="0" w:line="240" w:lineRule="auto"/>
              <w:jc w:val="center"/>
              <w:rPr>
                <w:rFonts w:ascii="Times New Roman" w:eastAsia="Times New Roman" w:hAnsi="Times New Roman" w:cs="Times New Roman"/>
                <w:b/>
                <w:bCs/>
                <w:sz w:val="24"/>
                <w:szCs w:val="24"/>
              </w:rPr>
            </w:pPr>
            <w:r w:rsidRPr="00C71FBC">
              <w:rPr>
                <w:rFonts w:ascii="Times New Roman" w:eastAsia="Times New Roman" w:hAnsi="Times New Roman" w:cs="Times New Roman"/>
                <w:b/>
                <w:bCs/>
                <w:sz w:val="24"/>
                <w:szCs w:val="24"/>
              </w:rPr>
              <w:t>Interpretation</w:t>
            </w:r>
          </w:p>
        </w:tc>
      </w:tr>
      <w:tr w:rsidR="00C71FBC" w:rsidRPr="00C71FBC" w14:paraId="1B2C7DF6" w14:textId="77777777" w:rsidTr="00C71FBC">
        <w:trPr>
          <w:tblCellSpacing w:w="15" w:type="dxa"/>
        </w:trPr>
        <w:tc>
          <w:tcPr>
            <w:tcW w:w="0" w:type="auto"/>
            <w:vAlign w:val="center"/>
            <w:hideMark/>
          </w:tcPr>
          <w:p w14:paraId="2BC63501"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iii</w:t>
            </w:r>
          </w:p>
        </w:tc>
        <w:tc>
          <w:tcPr>
            <w:tcW w:w="0" w:type="auto"/>
            <w:vAlign w:val="center"/>
            <w:hideMark/>
          </w:tcPr>
          <w:p w14:paraId="6DEC3EA7"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Best overall; robust across RMSE, L1, and </w:t>
            </w:r>
            <w:proofErr w:type="spellStart"/>
            <w:r w:rsidRPr="00C71FBC">
              <w:rPr>
                <w:rFonts w:ascii="Times New Roman" w:eastAsia="Times New Roman" w:hAnsi="Times New Roman" w:cs="Times New Roman"/>
                <w:sz w:val="24"/>
                <w:szCs w:val="24"/>
              </w:rPr>
              <w:t>Linf</w:t>
            </w:r>
            <w:proofErr w:type="spellEnd"/>
          </w:p>
        </w:tc>
      </w:tr>
      <w:tr w:rsidR="00C71FBC" w:rsidRPr="00C71FBC" w14:paraId="2B94DB9B" w14:textId="77777777" w:rsidTr="00C71FBC">
        <w:trPr>
          <w:tblCellSpacing w:w="15" w:type="dxa"/>
        </w:trPr>
        <w:tc>
          <w:tcPr>
            <w:tcW w:w="0" w:type="auto"/>
            <w:vAlign w:val="center"/>
            <w:hideMark/>
          </w:tcPr>
          <w:p w14:paraId="14E9126C"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iv</w:t>
            </w:r>
          </w:p>
        </w:tc>
        <w:tc>
          <w:tcPr>
            <w:tcW w:w="0" w:type="auto"/>
            <w:vAlign w:val="center"/>
            <w:hideMark/>
          </w:tcPr>
          <w:p w14:paraId="4C747AB9"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Nearly tied with iii; strong and stable</w:t>
            </w:r>
          </w:p>
        </w:tc>
      </w:tr>
      <w:tr w:rsidR="00C71FBC" w:rsidRPr="00C71FBC" w14:paraId="3C5B9B49" w14:textId="77777777" w:rsidTr="00C71FBC">
        <w:trPr>
          <w:tblCellSpacing w:w="15" w:type="dxa"/>
        </w:trPr>
        <w:tc>
          <w:tcPr>
            <w:tcW w:w="0" w:type="auto"/>
            <w:vAlign w:val="center"/>
            <w:hideMark/>
          </w:tcPr>
          <w:p w14:paraId="08B99F54"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v</w:t>
            </w:r>
          </w:p>
        </w:tc>
        <w:tc>
          <w:tcPr>
            <w:tcW w:w="0" w:type="auto"/>
            <w:vAlign w:val="center"/>
            <w:hideMark/>
          </w:tcPr>
          <w:p w14:paraId="54222112"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Competitive but slightly worse than iii/iv</w:t>
            </w:r>
          </w:p>
        </w:tc>
      </w:tr>
      <w:tr w:rsidR="00C71FBC" w:rsidRPr="00C71FBC" w14:paraId="627C92F4" w14:textId="77777777" w:rsidTr="00C71FBC">
        <w:trPr>
          <w:tblCellSpacing w:w="15" w:type="dxa"/>
        </w:trPr>
        <w:tc>
          <w:tcPr>
            <w:tcW w:w="0" w:type="auto"/>
            <w:vAlign w:val="center"/>
            <w:hideMark/>
          </w:tcPr>
          <w:p w14:paraId="21612101" w14:textId="77777777" w:rsidR="00C71FBC" w:rsidRPr="00C71FBC" w:rsidRDefault="00C71FBC" w:rsidP="00C71FBC">
            <w:pPr>
              <w:spacing w:after="0" w:line="240" w:lineRule="auto"/>
              <w:rPr>
                <w:rFonts w:ascii="Times New Roman" w:eastAsia="Times New Roman" w:hAnsi="Times New Roman" w:cs="Times New Roman"/>
                <w:sz w:val="24"/>
                <w:szCs w:val="24"/>
              </w:rPr>
            </w:pPr>
            <w:proofErr w:type="spellStart"/>
            <w:r w:rsidRPr="00C71FBC">
              <w:rPr>
                <w:rFonts w:ascii="Times New Roman" w:eastAsia="Times New Roman" w:hAnsi="Times New Roman" w:cs="Times New Roman"/>
                <w:sz w:val="24"/>
                <w:szCs w:val="24"/>
              </w:rPr>
              <w:t>i</w:t>
            </w:r>
            <w:proofErr w:type="spellEnd"/>
          </w:p>
        </w:tc>
        <w:tc>
          <w:tcPr>
            <w:tcW w:w="0" w:type="auto"/>
            <w:vAlign w:val="center"/>
            <w:hideMark/>
          </w:tcPr>
          <w:p w14:paraId="263BE2E8"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Intermediate-to-poor; better than ii in many higher-difficulty settings</w:t>
            </w:r>
          </w:p>
        </w:tc>
      </w:tr>
      <w:tr w:rsidR="00C71FBC" w:rsidRPr="00C71FBC" w14:paraId="0426A7A3" w14:textId="77777777" w:rsidTr="00C71FBC">
        <w:trPr>
          <w:tblCellSpacing w:w="15" w:type="dxa"/>
        </w:trPr>
        <w:tc>
          <w:tcPr>
            <w:tcW w:w="0" w:type="auto"/>
            <w:vAlign w:val="center"/>
            <w:hideMark/>
          </w:tcPr>
          <w:p w14:paraId="601E8F14"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ii</w:t>
            </w:r>
          </w:p>
        </w:tc>
        <w:tc>
          <w:tcPr>
            <w:tcW w:w="0" w:type="auto"/>
            <w:vAlign w:val="center"/>
            <w:hideMark/>
          </w:tcPr>
          <w:p w14:paraId="0F63D673" w14:textId="77777777" w:rsidR="00C71FBC" w:rsidRPr="00C71FBC" w:rsidRDefault="00C71FBC" w:rsidP="00C71FBC">
            <w:pPr>
              <w:spacing w:after="0"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Worst overall; especially poor for L1 and </w:t>
            </w:r>
            <w:proofErr w:type="spellStart"/>
            <w:r w:rsidRPr="00C71FBC">
              <w:rPr>
                <w:rFonts w:ascii="Times New Roman" w:eastAsia="Times New Roman" w:hAnsi="Times New Roman" w:cs="Times New Roman"/>
                <w:sz w:val="24"/>
                <w:szCs w:val="24"/>
              </w:rPr>
              <w:t>Linf</w:t>
            </w:r>
            <w:proofErr w:type="spellEnd"/>
          </w:p>
        </w:tc>
      </w:tr>
    </w:tbl>
    <w:p w14:paraId="59F9D1FC"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factor-specific EMMs support this. Across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and </w:t>
      </w:r>
      <w:proofErr w:type="spellStart"/>
      <w:r w:rsidRPr="00C71FBC">
        <w:rPr>
          <w:rFonts w:ascii="Courier New" w:eastAsia="Times New Roman" w:hAnsi="Courier New" w:cs="Courier New"/>
          <w:sz w:val="20"/>
          <w:szCs w:val="20"/>
        </w:rPr>
        <w:t>mean_nsamp</w:t>
      </w:r>
      <w:proofErr w:type="spellEnd"/>
      <w:r w:rsidRPr="00C71FBC">
        <w:rPr>
          <w:rFonts w:ascii="Times New Roman" w:eastAsia="Times New Roman" w:hAnsi="Times New Roman" w:cs="Times New Roman"/>
          <w:sz w:val="24"/>
          <w:szCs w:val="24"/>
        </w:rPr>
        <w:t xml:space="preserve">, methods iii and iv remain the leading pair, with method iii usually the best and method iv occasionally nearly indistinguishable. For example, in RMSE by </w:t>
      </w:r>
      <w:proofErr w:type="spellStart"/>
      <w:r w:rsidRPr="00C71FBC">
        <w:rPr>
          <w:rFonts w:ascii="Courier New" w:eastAsia="Times New Roman" w:hAnsi="Courier New" w:cs="Courier New"/>
          <w:sz w:val="20"/>
          <w:szCs w:val="20"/>
        </w:rPr>
        <w:t>mean_nsamp</w:t>
      </w:r>
      <w:proofErr w:type="spellEnd"/>
      <w:r w:rsidRPr="00C71FBC">
        <w:rPr>
          <w:rFonts w:ascii="Times New Roman" w:eastAsia="Times New Roman" w:hAnsi="Times New Roman" w:cs="Times New Roman"/>
          <w:sz w:val="24"/>
          <w:szCs w:val="24"/>
        </w:rPr>
        <w:t xml:space="preserve">, methods iii and iv remain close, while methods </w:t>
      </w:r>
      <w:proofErr w:type="spellStart"/>
      <w:r w:rsidRPr="00C71FBC">
        <w:rPr>
          <w:rFonts w:ascii="Times New Roman" w:eastAsia="Times New Roman" w:hAnsi="Times New Roman" w:cs="Times New Roman"/>
          <w:sz w:val="24"/>
          <w:szCs w:val="24"/>
        </w:rPr>
        <w:t>i</w:t>
      </w:r>
      <w:proofErr w:type="spellEnd"/>
      <w:r w:rsidRPr="00C71FBC">
        <w:rPr>
          <w:rFonts w:ascii="Times New Roman" w:eastAsia="Times New Roman" w:hAnsi="Times New Roman" w:cs="Times New Roman"/>
          <w:sz w:val="24"/>
          <w:szCs w:val="24"/>
        </w:rPr>
        <w:t xml:space="preserve"> and ii worsen as </w:t>
      </w:r>
      <w:proofErr w:type="spellStart"/>
      <w:r w:rsidRPr="00C71FBC">
        <w:rPr>
          <w:rFonts w:ascii="Courier New" w:eastAsia="Times New Roman" w:hAnsi="Courier New" w:cs="Courier New"/>
          <w:sz w:val="20"/>
          <w:szCs w:val="20"/>
        </w:rPr>
        <w:t>mean_nsamp</w:t>
      </w:r>
      <w:proofErr w:type="spellEnd"/>
      <w:r w:rsidRPr="00C71FBC">
        <w:rPr>
          <w:rFonts w:ascii="Times New Roman" w:eastAsia="Times New Roman" w:hAnsi="Times New Roman" w:cs="Times New Roman"/>
          <w:sz w:val="24"/>
          <w:szCs w:val="24"/>
        </w:rPr>
        <w:t xml:space="preserve"> increases.</w:t>
      </w:r>
    </w:p>
    <w:p w14:paraId="5FF98C1C" w14:textId="77777777" w:rsidR="00C71FBC" w:rsidRPr="00C71FBC" w:rsidRDefault="00C71FBC" w:rsidP="00C71FBC">
      <w:pPr>
        <w:spacing w:before="100" w:beforeAutospacing="1" w:after="100" w:afterAutospacing="1" w:line="240" w:lineRule="auto"/>
        <w:outlineLvl w:val="1"/>
        <w:rPr>
          <w:rFonts w:ascii="Times New Roman" w:eastAsia="Times New Roman" w:hAnsi="Times New Roman" w:cs="Times New Roman"/>
          <w:b/>
          <w:bCs/>
          <w:sz w:val="36"/>
          <w:szCs w:val="36"/>
        </w:rPr>
      </w:pPr>
      <w:r w:rsidRPr="00C71FBC">
        <w:rPr>
          <w:rFonts w:ascii="Times New Roman" w:eastAsia="Times New Roman" w:hAnsi="Times New Roman" w:cs="Times New Roman"/>
          <w:b/>
          <w:bCs/>
          <w:sz w:val="36"/>
          <w:szCs w:val="36"/>
        </w:rPr>
        <w:t>5. Interaction interpretation</w:t>
      </w:r>
    </w:p>
    <w:p w14:paraId="0380E6AB"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most important interaction is </w:t>
      </w:r>
      <w:proofErr w:type="spellStart"/>
      <w:r w:rsidRPr="00C71FBC">
        <w:rPr>
          <w:rFonts w:ascii="Courier New" w:eastAsia="Times New Roman" w:hAnsi="Courier New" w:cs="Courier New"/>
          <w:sz w:val="20"/>
          <w:szCs w:val="20"/>
        </w:rPr>
        <w:t>method:sigma</w:t>
      </w:r>
      <w:proofErr w:type="spellEnd"/>
      <w:r w:rsidRPr="00C71FBC">
        <w:rPr>
          <w:rFonts w:ascii="Times New Roman" w:eastAsia="Times New Roman" w:hAnsi="Times New Roman" w:cs="Times New Roman"/>
          <w:sz w:val="24"/>
          <w:szCs w:val="24"/>
        </w:rPr>
        <w:t xml:space="preserve">. As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increases, all methods experience larger error, but methods </w:t>
      </w:r>
      <w:proofErr w:type="spellStart"/>
      <w:r w:rsidRPr="00C71FBC">
        <w:rPr>
          <w:rFonts w:ascii="Times New Roman" w:eastAsia="Times New Roman" w:hAnsi="Times New Roman" w:cs="Times New Roman"/>
          <w:sz w:val="24"/>
          <w:szCs w:val="24"/>
        </w:rPr>
        <w:t>i</w:t>
      </w:r>
      <w:proofErr w:type="spellEnd"/>
      <w:r w:rsidRPr="00C71FBC">
        <w:rPr>
          <w:rFonts w:ascii="Times New Roman" w:eastAsia="Times New Roman" w:hAnsi="Times New Roman" w:cs="Times New Roman"/>
          <w:sz w:val="24"/>
          <w:szCs w:val="24"/>
        </w:rPr>
        <w:t xml:space="preserve"> and ii deteriorate more strongly than methods iii, iv, and v. This is visible in the RMSE, L1, and </w:t>
      </w:r>
      <w:proofErr w:type="spellStart"/>
      <w:r w:rsidRPr="00C71FBC">
        <w:rPr>
          <w:rFonts w:ascii="Times New Roman" w:eastAsia="Times New Roman" w:hAnsi="Times New Roman" w:cs="Times New Roman"/>
          <w:sz w:val="24"/>
          <w:szCs w:val="24"/>
        </w:rPr>
        <w:t>Linf</w:t>
      </w:r>
      <w:proofErr w:type="spellEnd"/>
      <w:r w:rsidRPr="00C71FBC">
        <w:rPr>
          <w:rFonts w:ascii="Times New Roman" w:eastAsia="Times New Roman" w:hAnsi="Times New Roman" w:cs="Times New Roman"/>
          <w:sz w:val="24"/>
          <w:szCs w:val="24"/>
        </w:rPr>
        <w:t xml:space="preserve"> EMMs by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method iii remains lowest at </w:t>
      </w:r>
      <w:r w:rsidRPr="00C71FBC">
        <w:rPr>
          <w:rFonts w:ascii="Courier New" w:eastAsia="Times New Roman" w:hAnsi="Courier New" w:cs="Courier New"/>
          <w:sz w:val="20"/>
          <w:szCs w:val="20"/>
        </w:rPr>
        <w:t>sigma = 0.25</w:t>
      </w:r>
      <w:r w:rsidRPr="00C71FBC">
        <w:rPr>
          <w:rFonts w:ascii="Times New Roman" w:eastAsia="Times New Roman" w:hAnsi="Times New Roman" w:cs="Times New Roman"/>
          <w:sz w:val="24"/>
          <w:szCs w:val="24"/>
        </w:rPr>
        <w:t xml:space="preserve">, </w:t>
      </w:r>
      <w:r w:rsidRPr="00C71FBC">
        <w:rPr>
          <w:rFonts w:ascii="Courier New" w:eastAsia="Times New Roman" w:hAnsi="Courier New" w:cs="Courier New"/>
          <w:sz w:val="20"/>
          <w:szCs w:val="20"/>
        </w:rPr>
        <w:t>0.5</w:t>
      </w:r>
      <w:r w:rsidRPr="00C71FBC">
        <w:rPr>
          <w:rFonts w:ascii="Times New Roman" w:eastAsia="Times New Roman" w:hAnsi="Times New Roman" w:cs="Times New Roman"/>
          <w:sz w:val="24"/>
          <w:szCs w:val="24"/>
        </w:rPr>
        <w:t xml:space="preserve">, and </w:t>
      </w:r>
      <w:r w:rsidRPr="00C71FBC">
        <w:rPr>
          <w:rFonts w:ascii="Courier New" w:eastAsia="Times New Roman" w:hAnsi="Courier New" w:cs="Courier New"/>
          <w:sz w:val="20"/>
          <w:szCs w:val="20"/>
        </w:rPr>
        <w:t>1.0</w:t>
      </w:r>
      <w:r w:rsidRPr="00C71FBC">
        <w:rPr>
          <w:rFonts w:ascii="Times New Roman" w:eastAsia="Times New Roman" w:hAnsi="Times New Roman" w:cs="Times New Roman"/>
          <w:sz w:val="24"/>
          <w:szCs w:val="24"/>
        </w:rPr>
        <w:t>, while method ii becomes especially poor at higher sigma.</w:t>
      </w:r>
    </w:p>
    <w:p w14:paraId="031DCF18"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w:t>
      </w:r>
      <w:proofErr w:type="spellStart"/>
      <w:r w:rsidRPr="00C71FBC">
        <w:rPr>
          <w:rFonts w:ascii="Courier New" w:eastAsia="Times New Roman" w:hAnsi="Courier New" w:cs="Courier New"/>
          <w:sz w:val="20"/>
          <w:szCs w:val="20"/>
        </w:rPr>
        <w:t>method:G</w:t>
      </w:r>
      <w:proofErr w:type="spellEnd"/>
      <w:r w:rsidRPr="00C71FBC">
        <w:rPr>
          <w:rFonts w:ascii="Times New Roman" w:eastAsia="Times New Roman" w:hAnsi="Times New Roman" w:cs="Times New Roman"/>
          <w:sz w:val="24"/>
          <w:szCs w:val="24"/>
        </w:rPr>
        <w:t xml:space="preserve"> interaction is also meaningful. Error generally declines as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increases, but the methods do not improve at the same rate. Methods iii and iv retain the leading positions, while method ii remains comparatively weak. This means increasing the number of sampled groups improves accuracy but does not remove method differences.</w:t>
      </w:r>
    </w:p>
    <w:p w14:paraId="299E7C33"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w:t>
      </w:r>
      <w:proofErr w:type="spellStart"/>
      <w:r w:rsidRPr="00C71FBC">
        <w:rPr>
          <w:rFonts w:ascii="Courier New" w:eastAsia="Times New Roman" w:hAnsi="Courier New" w:cs="Courier New"/>
          <w:sz w:val="20"/>
          <w:szCs w:val="20"/>
        </w:rPr>
        <w:t>method:mean_nsamp</w:t>
      </w:r>
      <w:proofErr w:type="spellEnd"/>
      <w:r w:rsidRPr="00C71FBC">
        <w:rPr>
          <w:rFonts w:ascii="Times New Roman" w:eastAsia="Times New Roman" w:hAnsi="Times New Roman" w:cs="Times New Roman"/>
          <w:sz w:val="24"/>
          <w:szCs w:val="24"/>
        </w:rPr>
        <w:t xml:space="preserve"> interaction is notable because methods iii, iv, and v improve or remain strong as </w:t>
      </w:r>
      <w:proofErr w:type="spellStart"/>
      <w:r w:rsidRPr="00C71FBC">
        <w:rPr>
          <w:rFonts w:ascii="Courier New" w:eastAsia="Times New Roman" w:hAnsi="Courier New" w:cs="Courier New"/>
          <w:sz w:val="20"/>
          <w:szCs w:val="20"/>
        </w:rPr>
        <w:t>mean_nsamp</w:t>
      </w:r>
      <w:proofErr w:type="spellEnd"/>
      <w:r w:rsidRPr="00C71FBC">
        <w:rPr>
          <w:rFonts w:ascii="Times New Roman" w:eastAsia="Times New Roman" w:hAnsi="Times New Roman" w:cs="Times New Roman"/>
          <w:sz w:val="24"/>
          <w:szCs w:val="24"/>
        </w:rPr>
        <w:t xml:space="preserve"> increases, whereas methods </w:t>
      </w:r>
      <w:proofErr w:type="spellStart"/>
      <w:r w:rsidRPr="00C71FBC">
        <w:rPr>
          <w:rFonts w:ascii="Times New Roman" w:eastAsia="Times New Roman" w:hAnsi="Times New Roman" w:cs="Times New Roman"/>
          <w:sz w:val="24"/>
          <w:szCs w:val="24"/>
        </w:rPr>
        <w:t>i</w:t>
      </w:r>
      <w:proofErr w:type="spellEnd"/>
      <w:r w:rsidRPr="00C71FBC">
        <w:rPr>
          <w:rFonts w:ascii="Times New Roman" w:eastAsia="Times New Roman" w:hAnsi="Times New Roman" w:cs="Times New Roman"/>
          <w:sz w:val="24"/>
          <w:szCs w:val="24"/>
        </w:rPr>
        <w:t xml:space="preserve"> and ii do not show the same improvement. This suggests that methods iii and iv make better use of additional sampling information.</w:t>
      </w:r>
    </w:p>
    <w:p w14:paraId="400F7803" w14:textId="77777777" w:rsidR="00C71FBC" w:rsidRPr="00C71FBC" w:rsidRDefault="00C71FBC" w:rsidP="00C71FBC">
      <w:pPr>
        <w:spacing w:before="100" w:beforeAutospacing="1" w:after="100" w:afterAutospacing="1" w:line="240" w:lineRule="auto"/>
        <w:outlineLvl w:val="1"/>
        <w:rPr>
          <w:rFonts w:ascii="Times New Roman" w:eastAsia="Times New Roman" w:hAnsi="Times New Roman" w:cs="Times New Roman"/>
          <w:b/>
          <w:bCs/>
          <w:sz w:val="36"/>
          <w:szCs w:val="36"/>
        </w:rPr>
      </w:pPr>
      <w:r w:rsidRPr="00C71FBC">
        <w:rPr>
          <w:rFonts w:ascii="Times New Roman" w:eastAsia="Times New Roman" w:hAnsi="Times New Roman" w:cs="Times New Roman"/>
          <w:b/>
          <w:bCs/>
          <w:sz w:val="36"/>
          <w:szCs w:val="36"/>
        </w:rPr>
        <w:t>6. Proportion-specific diagnostics</w:t>
      </w:r>
    </w:p>
    <w:p w14:paraId="2C7BE082"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The strong effects of </w:t>
      </w:r>
      <w:r w:rsidRPr="00C71FBC">
        <w:rPr>
          <w:rFonts w:ascii="Courier New" w:eastAsia="Times New Roman" w:hAnsi="Courier New" w:cs="Courier New"/>
          <w:sz w:val="20"/>
          <w:szCs w:val="20"/>
        </w:rPr>
        <w:t>p1</w:t>
      </w:r>
      <w:r w:rsidRPr="00C71FBC">
        <w:rPr>
          <w:rFonts w:ascii="Times New Roman" w:eastAsia="Times New Roman" w:hAnsi="Times New Roman" w:cs="Times New Roman"/>
          <w:sz w:val="24"/>
          <w:szCs w:val="24"/>
        </w:rPr>
        <w:t xml:space="preserve"> and </w:t>
      </w:r>
      <w:r w:rsidRPr="00C71FBC">
        <w:rPr>
          <w:rFonts w:ascii="Courier New" w:eastAsia="Times New Roman" w:hAnsi="Courier New" w:cs="Courier New"/>
          <w:sz w:val="20"/>
          <w:szCs w:val="20"/>
        </w:rPr>
        <w:t>p2</w:t>
      </w:r>
      <w:r w:rsidRPr="00C71FBC">
        <w:rPr>
          <w:rFonts w:ascii="Times New Roman" w:eastAsia="Times New Roman" w:hAnsi="Times New Roman" w:cs="Times New Roman"/>
          <w:sz w:val="24"/>
          <w:szCs w:val="24"/>
        </w:rPr>
        <w:t xml:space="preserve"> are expected because the response is a compositional proportion vector. Proportions are bounded between 0 and 1, and the third component is implicitly constrained by (p_3 = 1 - p_1 - p_2). Therefore, error variance is not constant across the simplex. Accuracy near boundaries or corners can differ from accuracy near the interior.</w:t>
      </w:r>
    </w:p>
    <w:p w14:paraId="2760B7C4"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The log1p transformation helps stabilize the error metrics, but it does not fully remove the bounded-composition geometry. A logit, multinomial-logit, additive log-ratio, centered log-ratio, or arcsine-square-</w:t>
      </w:r>
      <w:proofErr w:type="spellStart"/>
      <w:r w:rsidRPr="00C71FBC">
        <w:rPr>
          <w:rFonts w:ascii="Times New Roman" w:eastAsia="Times New Roman" w:hAnsi="Times New Roman" w:cs="Times New Roman"/>
          <w:sz w:val="24"/>
          <w:szCs w:val="24"/>
        </w:rPr>
        <w:t>root</w:t>
      </w:r>
      <w:proofErr w:type="spellEnd"/>
      <w:r w:rsidRPr="00C71FBC">
        <w:rPr>
          <w:rFonts w:ascii="Times New Roman" w:eastAsia="Times New Roman" w:hAnsi="Times New Roman" w:cs="Times New Roman"/>
          <w:sz w:val="24"/>
          <w:szCs w:val="24"/>
        </w:rPr>
        <w:t xml:space="preserve"> transformation could be useful for diagnostic sensitivity analysis, depending on whether the target is component-wise accuracy, simplex geometry, or likelihood behavior. The present results already show that simplex location matters: </w:t>
      </w:r>
      <w:r w:rsidRPr="00C71FBC">
        <w:rPr>
          <w:rFonts w:ascii="Courier New" w:eastAsia="Times New Roman" w:hAnsi="Courier New" w:cs="Courier New"/>
          <w:sz w:val="20"/>
          <w:szCs w:val="20"/>
        </w:rPr>
        <w:t>p1</w:t>
      </w:r>
      <w:r w:rsidRPr="00C71FBC">
        <w:rPr>
          <w:rFonts w:ascii="Times New Roman" w:eastAsia="Times New Roman" w:hAnsi="Times New Roman" w:cs="Times New Roman"/>
          <w:sz w:val="24"/>
          <w:szCs w:val="24"/>
        </w:rPr>
        <w:t xml:space="preserve"> has a much larger effect than </w:t>
      </w:r>
      <w:r w:rsidRPr="00C71FBC">
        <w:rPr>
          <w:rFonts w:ascii="Courier New" w:eastAsia="Times New Roman" w:hAnsi="Courier New" w:cs="Courier New"/>
          <w:sz w:val="20"/>
          <w:szCs w:val="20"/>
        </w:rPr>
        <w:t>p2</w:t>
      </w:r>
      <w:r w:rsidRPr="00C71FBC">
        <w:rPr>
          <w:rFonts w:ascii="Times New Roman" w:eastAsia="Times New Roman" w:hAnsi="Times New Roman" w:cs="Times New Roman"/>
          <w:sz w:val="24"/>
          <w:szCs w:val="24"/>
        </w:rPr>
        <w:t>, indicating asymmetric sensitivity to the true composition coordinates.</w:t>
      </w:r>
    </w:p>
    <w:p w14:paraId="44769A31" w14:textId="77777777" w:rsidR="00C71FBC" w:rsidRPr="00C71FBC" w:rsidRDefault="00C71FBC" w:rsidP="00C71FBC">
      <w:pPr>
        <w:spacing w:before="100" w:beforeAutospacing="1" w:after="100" w:afterAutospacing="1" w:line="240" w:lineRule="auto"/>
        <w:outlineLvl w:val="1"/>
        <w:rPr>
          <w:rFonts w:ascii="Times New Roman" w:eastAsia="Times New Roman" w:hAnsi="Times New Roman" w:cs="Times New Roman"/>
          <w:b/>
          <w:bCs/>
          <w:sz w:val="36"/>
          <w:szCs w:val="36"/>
        </w:rPr>
      </w:pPr>
      <w:r w:rsidRPr="00C71FBC">
        <w:rPr>
          <w:rFonts w:ascii="Times New Roman" w:eastAsia="Times New Roman" w:hAnsi="Times New Roman" w:cs="Times New Roman"/>
          <w:b/>
          <w:bCs/>
          <w:sz w:val="36"/>
          <w:szCs w:val="36"/>
        </w:rPr>
        <w:t>7. Recommended statistical checks</w:t>
      </w:r>
    </w:p>
    <w:p w14:paraId="1506284A"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lastRenderedPageBreak/>
        <w:t>Mauchly’s test of sphericity is only relevant if the analysis is being treated as a repeated-measures model with within-unit covariance assumptions. The output shown here is a MANOVA/linear-model analysis of log error metrics, so Mauchly’s test is not directly central unless the data structure is recast as repeated measures.</w:t>
      </w:r>
    </w:p>
    <w:p w14:paraId="2844543C"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Box’s M test for equality of covariance matrices would be relevant for the MANOVA assumption of equal covariance matrices across groups. However, with this sample size, Box’s M will likely reject even trivial covariance differences. I would treat it as a diagnostic, not a decision rule. The more useful checks would be residual plots by method and factor level, covariance diagnostics by method, robust MANOVA sensitivity analysis, and confirmation that results are unchanged under alternative transformations or rank-based summaries.</w:t>
      </w:r>
    </w:p>
    <w:p w14:paraId="606041DC" w14:textId="77777777" w:rsidR="00C71FBC" w:rsidRPr="00C71FBC" w:rsidRDefault="00C71FBC" w:rsidP="00C71FBC">
      <w:pPr>
        <w:spacing w:before="100" w:beforeAutospacing="1" w:after="100" w:afterAutospacing="1" w:line="240" w:lineRule="auto"/>
        <w:outlineLvl w:val="1"/>
        <w:rPr>
          <w:rFonts w:ascii="Times New Roman" w:eastAsia="Times New Roman" w:hAnsi="Times New Roman" w:cs="Times New Roman"/>
          <w:b/>
          <w:bCs/>
          <w:sz w:val="36"/>
          <w:szCs w:val="36"/>
        </w:rPr>
      </w:pPr>
      <w:r w:rsidRPr="00C71FBC">
        <w:rPr>
          <w:rFonts w:ascii="Times New Roman" w:eastAsia="Times New Roman" w:hAnsi="Times New Roman" w:cs="Times New Roman"/>
          <w:b/>
          <w:bCs/>
          <w:sz w:val="36"/>
          <w:szCs w:val="36"/>
        </w:rPr>
        <w:t>Bottom-line conclusion</w:t>
      </w:r>
    </w:p>
    <w:p w14:paraId="67CB7A5F" w14:textId="77777777" w:rsidR="00C71FBC" w:rsidRPr="00C71FBC" w:rsidRDefault="00C71FBC" w:rsidP="00C71FBC">
      <w:pPr>
        <w:spacing w:before="100" w:beforeAutospacing="1" w:after="100" w:afterAutospacing="1" w:line="240" w:lineRule="auto"/>
        <w:rPr>
          <w:rFonts w:ascii="Times New Roman" w:eastAsia="Times New Roman" w:hAnsi="Times New Roman" w:cs="Times New Roman"/>
          <w:sz w:val="24"/>
          <w:szCs w:val="24"/>
        </w:rPr>
      </w:pPr>
      <w:r w:rsidRPr="00C71FBC">
        <w:rPr>
          <w:rFonts w:ascii="Times New Roman" w:eastAsia="Times New Roman" w:hAnsi="Times New Roman" w:cs="Times New Roman"/>
          <w:sz w:val="24"/>
          <w:szCs w:val="24"/>
        </w:rPr>
        <w:t xml:space="preserve">Analysis A provides strong evidence that the five methods differ in multivariate estimation accuracy. The ranking is consistent: </w:t>
      </w:r>
      <w:r w:rsidRPr="00C71FBC">
        <w:rPr>
          <w:rFonts w:ascii="Times New Roman" w:eastAsia="Times New Roman" w:hAnsi="Times New Roman" w:cs="Times New Roman"/>
          <w:b/>
          <w:bCs/>
          <w:sz w:val="24"/>
          <w:szCs w:val="24"/>
        </w:rPr>
        <w:t xml:space="preserve">method iii is best overall, method iv is nearly tied, method v is slightly worse but still strong, and methods </w:t>
      </w:r>
      <w:proofErr w:type="spellStart"/>
      <w:r w:rsidRPr="00C71FBC">
        <w:rPr>
          <w:rFonts w:ascii="Times New Roman" w:eastAsia="Times New Roman" w:hAnsi="Times New Roman" w:cs="Times New Roman"/>
          <w:b/>
          <w:bCs/>
          <w:sz w:val="24"/>
          <w:szCs w:val="24"/>
        </w:rPr>
        <w:t>i</w:t>
      </w:r>
      <w:proofErr w:type="spellEnd"/>
      <w:r w:rsidRPr="00C71FBC">
        <w:rPr>
          <w:rFonts w:ascii="Times New Roman" w:eastAsia="Times New Roman" w:hAnsi="Times New Roman" w:cs="Times New Roman"/>
          <w:b/>
          <w:bCs/>
          <w:sz w:val="24"/>
          <w:szCs w:val="24"/>
        </w:rPr>
        <w:t xml:space="preserve"> and ii are clearly inferior</w:t>
      </w:r>
      <w:r w:rsidRPr="00C71FBC">
        <w:rPr>
          <w:rFonts w:ascii="Times New Roman" w:eastAsia="Times New Roman" w:hAnsi="Times New Roman" w:cs="Times New Roman"/>
          <w:sz w:val="24"/>
          <w:szCs w:val="24"/>
        </w:rPr>
        <w:t xml:space="preserve">. The dominant experimental driver is not method identity but </w:t>
      </w:r>
      <w:r w:rsidRPr="00C71FBC">
        <w:rPr>
          <w:rFonts w:ascii="Courier New" w:eastAsia="Times New Roman" w:hAnsi="Courier New" w:cs="Courier New"/>
          <w:sz w:val="20"/>
          <w:szCs w:val="20"/>
        </w:rPr>
        <w:t>sigma</w:t>
      </w:r>
      <w:r w:rsidRPr="00C71FBC">
        <w:rPr>
          <w:rFonts w:ascii="Times New Roman" w:eastAsia="Times New Roman" w:hAnsi="Times New Roman" w:cs="Times New Roman"/>
          <w:sz w:val="24"/>
          <w:szCs w:val="24"/>
        </w:rPr>
        <w:t xml:space="preserve">, followed by </w:t>
      </w:r>
      <w:r w:rsidRPr="00C71FBC">
        <w:rPr>
          <w:rFonts w:ascii="Courier New" w:eastAsia="Times New Roman" w:hAnsi="Courier New" w:cs="Courier New"/>
          <w:sz w:val="20"/>
          <w:szCs w:val="20"/>
        </w:rPr>
        <w:t>G</w:t>
      </w:r>
      <w:r w:rsidRPr="00C71FBC">
        <w:rPr>
          <w:rFonts w:ascii="Times New Roman" w:eastAsia="Times New Roman" w:hAnsi="Times New Roman" w:cs="Times New Roman"/>
          <w:sz w:val="24"/>
          <w:szCs w:val="24"/>
        </w:rPr>
        <w:t xml:space="preserve"> and the true composition coordinate </w:t>
      </w:r>
      <w:r w:rsidRPr="00C71FBC">
        <w:rPr>
          <w:rFonts w:ascii="Courier New" w:eastAsia="Times New Roman" w:hAnsi="Courier New" w:cs="Courier New"/>
          <w:sz w:val="20"/>
          <w:szCs w:val="20"/>
        </w:rPr>
        <w:t>p1</w:t>
      </w:r>
      <w:r w:rsidRPr="00C71FBC">
        <w:rPr>
          <w:rFonts w:ascii="Times New Roman" w:eastAsia="Times New Roman" w:hAnsi="Times New Roman" w:cs="Times New Roman"/>
          <w:sz w:val="24"/>
          <w:szCs w:val="24"/>
        </w:rPr>
        <w:t>. Method differences are real and highly significant, but the practical operating conditions—especially dispersion and the number of sampled groups—control the absolute level of estimation error.</w:t>
      </w:r>
    </w:p>
    <w:p w14:paraId="52CCCAE5" w14:textId="77777777" w:rsidR="003C743F" w:rsidRPr="00C71FBC" w:rsidRDefault="003C743F" w:rsidP="00C71FBC"/>
    <w:sectPr w:rsidR="003C743F" w:rsidRPr="00C71FBC"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0F"/>
    <w:rsid w:val="002E36FF"/>
    <w:rsid w:val="003C743F"/>
    <w:rsid w:val="004226D1"/>
    <w:rsid w:val="00671B0F"/>
    <w:rsid w:val="00C71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A1F"/>
  <w15:chartTrackingRefBased/>
  <w15:docId w15:val="{CABB0689-A7F4-4AE1-A432-FB831D8A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2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2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6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2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26D1"/>
    <w:rPr>
      <w:b/>
      <w:bCs/>
    </w:rPr>
  </w:style>
  <w:style w:type="character" w:styleId="HTMLCode">
    <w:name w:val="HTML Code"/>
    <w:basedOn w:val="DefaultParagraphFont"/>
    <w:uiPriority w:val="99"/>
    <w:semiHidden/>
    <w:unhideWhenUsed/>
    <w:rsid w:val="004226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161752">
      <w:bodyDiv w:val="1"/>
      <w:marLeft w:val="0"/>
      <w:marRight w:val="0"/>
      <w:marTop w:val="0"/>
      <w:marBottom w:val="0"/>
      <w:divBdr>
        <w:top w:val="none" w:sz="0" w:space="0" w:color="auto"/>
        <w:left w:val="none" w:sz="0" w:space="0" w:color="auto"/>
        <w:bottom w:val="none" w:sz="0" w:space="0" w:color="auto"/>
        <w:right w:val="none" w:sz="0" w:space="0" w:color="auto"/>
      </w:divBdr>
    </w:div>
    <w:div w:id="66801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1470</Words>
  <Characters>8382</Characters>
  <Application>Microsoft Office Word</Application>
  <DocSecurity>0</DocSecurity>
  <Lines>69</Lines>
  <Paragraphs>19</Paragraphs>
  <ScaleCrop>false</ScaleCrop>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3</cp:revision>
  <dcterms:created xsi:type="dcterms:W3CDTF">2026-05-29T00:38:00Z</dcterms:created>
  <dcterms:modified xsi:type="dcterms:W3CDTF">2026-06-04T23:52:00Z</dcterms:modified>
</cp:coreProperties>
</file>