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00F34C" w14:textId="77777777" w:rsidR="006F2F5C" w:rsidRDefault="00000000">
      <w:pPr>
        <w:pStyle w:val="Title"/>
      </w:pPr>
      <w:r>
        <w:t>Formal Analysis of Estimation Accuracy: Factorial MANOVA and ANOVA</w:t>
      </w:r>
    </w:p>
    <w:p w14:paraId="10826A14" w14:textId="77777777" w:rsidR="006F2F5C" w:rsidRDefault="00000000">
      <w:pPr>
        <w:pStyle w:val="Heading1"/>
      </w:pPr>
      <w:r>
        <w:t>Multivariate Synthesis (MANOVA)</w:t>
      </w:r>
    </w:p>
    <w:p w14:paraId="762C2EF8" w14:textId="37C56B05" w:rsidR="006F2F5C" w:rsidRDefault="00000000">
      <w:r>
        <w:t>The Multivariate Analysis of Variance (MANOVA) utilized Pillai’s Trace to evaluate the composite accuracy profile across the 5 estimation methods. The test analyzed 236,925 rows of output data. The main effect of the estimation method was highly significant (Pillai = 0.0186, F = 555.9, p &lt; 0.001). This indicates that the choice of method fundamentally alters the combined multivariate accuracy profile, encompassing the vector of Bias, Variance, and RMSE. Interaction effects between method and experimental conditions were also highly significant, particularly for method interacting with sigma (Pillai = 0.0057) and G (Pillai = 0.0019). Notably, the interaction between method and theta_CV was not statistically significant (Pillai = 0.00003, p = 0.973).</w:t>
      </w:r>
    </w:p>
    <w:p w14:paraId="1812D8A8" w14:textId="77777777" w:rsidR="006F2F5C" w:rsidRDefault="00000000">
      <w:pPr>
        <w:pStyle w:val="Heading1"/>
      </w:pPr>
      <w:r>
        <w:t>Univariate Decomposition (ANOVA)</w:t>
      </w:r>
    </w:p>
    <w:p w14:paraId="260E628D" w14:textId="2663903D" w:rsidR="006F2F5C" w:rsidRDefault="00000000">
      <w:r>
        <w:t xml:space="preserve">Univariate ANOVAs were conducted to decompose the error into log_rmse, log_L1, and </w:t>
      </w:r>
      <w:proofErr w:type="spellStart"/>
      <w:r>
        <w:t>log_Linf</w:t>
      </w:r>
      <w:proofErr w:type="spellEnd"/>
      <w:r>
        <w:t xml:space="preserve"> components. For log_rmse, the method main effect was highly significant (F = 1104.07, p &lt; 0.001). Experimental factors such as sigma (F = 21988.02) and G (F = 13460.99) demonstrated massive main effects on </w:t>
      </w:r>
      <w:proofErr w:type="spellStart"/>
      <w:r>
        <w:t>log_rmse</w:t>
      </w:r>
      <w:proofErr w:type="spellEnd"/>
      <w:r>
        <w:t xml:space="preserve">. Similar patterns were observed for log_L1, with sigma (F = 23502.55) and G (F = 14329.75) dominating the variance. The presence of significant interactions, such as </w:t>
      </w:r>
      <w:proofErr w:type="gramStart"/>
      <w:r>
        <w:t>method:sigma</w:t>
      </w:r>
      <w:proofErr w:type="gramEnd"/>
      <w:r>
        <w:t xml:space="preserve"> (F = 120.99 for log_rmse) and method:G (F = 18.86 for log_rmse), indicates that the methods lose accuracy at different rates when noise (sigma) or group structures (G) fluctuate.</w:t>
      </w:r>
    </w:p>
    <w:p w14:paraId="10E77392" w14:textId="77777777" w:rsidR="006F2F5C" w:rsidRDefault="00000000">
      <w:pPr>
        <w:pStyle w:val="Heading1"/>
      </w:pPr>
      <w:r>
        <w:t>Effect Size and Hierarchy of Influence</w:t>
      </w:r>
    </w:p>
    <w:p w14:paraId="1A49724C" w14:textId="1FAB4DDF" w:rsidR="006F2F5C" w:rsidRDefault="00000000">
      <w:r>
        <w:t>Based on the F-statistics and Sum of Squares, which proxy the partial eta squared and practical significance in this large-sample context, the hierarchy of influence on overall estimation error is:</w:t>
      </w:r>
      <w:r>
        <w:br/>
        <w:t>1. Sigma (Noise): The most dominant factor across all metrics (log_rmse Sum Sq = 120.65).</w:t>
      </w:r>
      <w:r>
        <w:br/>
        <w:t>2. G (Grouping/Complexity): The second most influential factor (log_rmse Sum Sq = 73.86).</w:t>
      </w:r>
      <w:r>
        <w:br/>
        <w:t>3. Proportion bounds (p1): Displayed substantial influence on error profiles (log_rmse Sum Sq = 9.32).</w:t>
      </w:r>
      <w:r>
        <w:br/>
        <w:t>4. Mean sample size (mean_nsamp): Strongly dictates accuracy (log_rmse Sum Sq = 5.96).</w:t>
      </w:r>
      <w:r>
        <w:br/>
        <w:t>5. Estimation Method: A powerful driver of error variance (log_rmse Sum Sq = 12.12).</w:t>
      </w:r>
      <w:r>
        <w:br/>
        <w:t xml:space="preserve">6. Design block and </w:t>
      </w:r>
      <w:proofErr w:type="spellStart"/>
      <w:r>
        <w:t>Theta_true</w:t>
      </w:r>
      <w:proofErr w:type="spellEnd"/>
      <w:r>
        <w:t>: Moderate influencers.</w:t>
      </w:r>
      <w:r>
        <w:br/>
        <w:t>7. Theta_CV: The least influential factor overall (log_rmse Sum Sq = 0.22).</w:t>
      </w:r>
    </w:p>
    <w:p w14:paraId="0EB28150" w14:textId="77777777" w:rsidR="006F2F5C" w:rsidRDefault="00000000">
      <w:pPr>
        <w:pStyle w:val="Heading1"/>
      </w:pPr>
      <w:r>
        <w:lastRenderedPageBreak/>
        <w:t>Comparative Performance</w:t>
      </w:r>
    </w:p>
    <w:p w14:paraId="71179A46" w14:textId="6D78C854" w:rsidR="006F2F5C" w:rsidRDefault="00000000">
      <w:r>
        <w:t>A post-hoc synthesis using Estimated Marginal Means (EMMs) reveals clear performance tiers among the methods. Method iii consistently achieved the lowest error across all metrics (log_rmse = 0.0772, log_L1 = 0.190, log_Linf = 0.102). Methods iv and v performed comparably to Method iii, with pairwise comparisons often showing no statistically significant differences among this top tier (e.g., iii vs. iv log_rmse p = 0.3297; iii vs. v log_rmse p = 0.3805). Conversely, Method ii was consistently the worst performer, yielding the highest error bounds (log_rmse = 0.0943, log_L1 = 0.228). Method i served as a moderate baseline (log_rmse = 0.0870). Therefore, Methods iii, iv, and v are highly robust across experimental conditions, while Method ii is functionally inferior or hypersensitive.</w:t>
      </w:r>
    </w:p>
    <w:p w14:paraId="318662D2" w14:textId="77777777" w:rsidR="006F2F5C" w:rsidRDefault="00000000">
      <w:pPr>
        <w:pStyle w:val="Heading1"/>
      </w:pPr>
      <w:r>
        <w:t>Proportion-Specific Diagnostics</w:t>
      </w:r>
    </w:p>
    <w:p w14:paraId="0B89E1A4" w14:textId="14356D0C" w:rsidR="006F2F5C" w:rsidRDefault="00000000">
      <w:r>
        <w:t>The strong main effects of proportion parameters p1 (F = 3395.87) and p2 (F = 233.47) on log_rmse suggest that the true proportion location drastically impacts accuracy. Proportions bounded by [0, 1] inherently suffer from heteroscedasticity, as the variance of a binomial proportion approaches zero near the boundaries and peaks at 0.5. The varying robustness of the methods likely stems from how well they handle this boundary compression. Transformation techniques, such as the Arcsine square root or Logit link functions, naturally adapt to this heteroscedasticity. Methods that employ linear scaling may fail near the 0 and 1 boundaries, driving the highly significant interactions observed between the methods and the p1/p2 parameters.</w:t>
      </w:r>
    </w:p>
    <w:p w14:paraId="43A211C4" w14:textId="77777777" w:rsidR="006F2F5C" w:rsidRDefault="00000000">
      <w:pPr>
        <w:pStyle w:val="Heading1"/>
      </w:pPr>
      <w:r>
        <w:t>Summary of MANOVA and ANOVA Results</w:t>
      </w:r>
    </w:p>
    <w:p w14:paraId="3B906717" w14:textId="6B5C3EF9" w:rsidR="006F2F5C" w:rsidRDefault="00000000">
      <w:r>
        <w:t xml:space="preserve">In summary, the factorial MANOVA and ANOVA conducted on 236,925 observations indicate that multivariate estimation accuracy is profoundly driven by intrinsic noise (sigma) and structural complexity (G). The choice of estimation method is a highly significant determinant of success. Methods iii, iv, and v provide the most robust estimation accuracy and are statistically superior to Methods i and ii across RMSE, L1, and </w:t>
      </w:r>
      <w:proofErr w:type="spellStart"/>
      <w:r>
        <w:t>Linf</w:t>
      </w:r>
      <w:proofErr w:type="spellEnd"/>
      <w:r>
        <w:t xml:space="preserve"> norms. Furthermore, significant interaction effects reveal that method accuracy is not static; it fluctuates significantly based on sample size, structural variance, and underlying proportion bounds. The strong numerical influence of p1 and p2 underscores the necessity of employing estimation methods that account for the bounded, heteroscedastic nature of proportional data.</w:t>
      </w:r>
    </w:p>
    <w:sectPr w:rsidR="006F2F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363498">
    <w:abstractNumId w:val="8"/>
  </w:num>
  <w:num w:numId="2" w16cid:durableId="882064121">
    <w:abstractNumId w:val="6"/>
  </w:num>
  <w:num w:numId="3" w16cid:durableId="1778058318">
    <w:abstractNumId w:val="5"/>
  </w:num>
  <w:num w:numId="4" w16cid:durableId="1998143084">
    <w:abstractNumId w:val="4"/>
  </w:num>
  <w:num w:numId="5" w16cid:durableId="1728141276">
    <w:abstractNumId w:val="7"/>
  </w:num>
  <w:num w:numId="6" w16cid:durableId="1326282740">
    <w:abstractNumId w:val="3"/>
  </w:num>
  <w:num w:numId="7" w16cid:durableId="1645547702">
    <w:abstractNumId w:val="2"/>
  </w:num>
  <w:num w:numId="8" w16cid:durableId="1063598719">
    <w:abstractNumId w:val="1"/>
  </w:num>
  <w:num w:numId="9" w16cid:durableId="169923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531"/>
    <w:rsid w:val="006F2F5C"/>
    <w:rsid w:val="00AA1D8D"/>
    <w:rsid w:val="00B47730"/>
    <w:rsid w:val="00CB0664"/>
    <w:rsid w:val="00DA0F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534A8"/>
  <w14:defaultImageDpi w14:val="300"/>
  <w15:docId w15:val="{D632D664-E10D-4AE2-82BC-0E35BEE17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 Brodziak</cp:lastModifiedBy>
  <cp:revision>3</cp:revision>
  <dcterms:created xsi:type="dcterms:W3CDTF">2013-12-23T23:15:00Z</dcterms:created>
  <dcterms:modified xsi:type="dcterms:W3CDTF">2026-09-12T01:44:00Z</dcterms:modified>
  <cp:category/>
</cp:coreProperties>
</file>