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914E2D" w14:textId="77777777" w:rsidR="003B5E2D" w:rsidRDefault="00000000">
      <w:pPr>
        <w:pStyle w:val="Title"/>
      </w:pPr>
      <w:r>
        <w:t>Formal Analysis of Compositional Likelihood Estimation Accuracy: Generalized Additive Model (GAM) Diagnostics</w:t>
      </w:r>
    </w:p>
    <w:p w14:paraId="7E70EC29" w14:textId="77777777" w:rsidR="003B5E2D" w:rsidRDefault="00000000">
      <w:pPr>
        <w:pStyle w:val="Heading1"/>
      </w:pPr>
      <w:r>
        <w:t>1. GAM Architecture and Fixed Parametric Effects</w:t>
      </w:r>
    </w:p>
    <w:p w14:paraId="4D20DC9A" w14:textId="63299620" w:rsidR="003B5E2D" w:rsidRDefault="00000000">
      <w:r>
        <w:t xml:space="preserve">A Generalized Additive Model (GAM) with Gaussian family and identity link was fitted on N = 500,000 observations to model log-transformed estimation accuracy (log1p(accuracy)) as a function of parametric experimental factors and method-specific 2D smooth surfaces </w:t>
      </w:r>
      <w:proofErr w:type="gramStart"/>
      <w:r>
        <w:t>s(</w:t>
      </w:r>
      <w:proofErr w:type="gramEnd"/>
      <w:r>
        <w:t>p1, p2, by = method, k = 30). The model explained 38.4% of total deviance (Adjusted R² = 0.384, scale estimate = 0.00729).</w:t>
      </w:r>
    </w:p>
    <w:p w14:paraId="00BBD598" w14:textId="22D0307A" w:rsidR="003B5E2D" w:rsidRDefault="00000000">
      <w:r>
        <w:t>Parametric Factor Hierarchy:</w:t>
      </w:r>
      <w:r>
        <w:br/>
        <w:t>• Environmental Noise (sigma): Operates as the single most powerful driver of accuracy loss across all methods (F = 79,031.57, estimate = +0.04156, p &lt; 2e-16).</w:t>
      </w:r>
      <w:r>
        <w:br/>
        <w:t>• Grouping Complexity (G): Exerts the second largest structural main effect (F = 50,017.95, estimate = -0.03308, p &lt; 2e-16).</w:t>
      </w:r>
      <w:r>
        <w:br/>
        <w:t>• Evaluation Metric: Overwhelmingly significant main effect (F = 15,551.80, p &lt; 2e-16), with RMSE (estimate = -0.1111) and Linf (estimate = -0.08597) exhibiting lower baseline baseline scale estimates relative to L1 norm.</w:t>
      </w:r>
      <w:r>
        <w:br/>
        <w:t>• Sample Size &amp; Dispersion: Sample size (mean_nsamp, F = 3,987.31) and true dispersion (theta_true, F = 2,006.00) significantly enhance accuracy, whereas dispersion variance (theta_CV, F = 67.55) has a minor effect.</w:t>
      </w:r>
    </w:p>
    <w:p w14:paraId="40FDCCEF" w14:textId="43363C2F" w:rsidR="003B5E2D" w:rsidRDefault="00000000">
      <w:r>
        <w:t>Parametric Method Performance &amp; Interactions:</w:t>
      </w:r>
      <w:r>
        <w:br/>
        <w:t>• Top-Tier Methods: Methods iii (estimate = -0.01005, p = 0.00258), v (estimate = -0.00855, p = 0.00819), and iv (estimate = -0.00812, p = 0.01643) significantly outperform baseline Method i under the L1 reference metric. Method iii maintains the largest baseline main effect reduction.</w:t>
      </w:r>
      <w:r>
        <w:br/>
        <w:t>• Deficient Method: Method ii displays severe parametric degradation relative to Method i (+0.03217, p &lt; 2e-16).</w:t>
      </w:r>
      <w:r>
        <w:br/>
        <w:t>• Metric Interaction (metric × method): Highly significant overall (F = 117.38, p &lt; 2e-16). Top-tier methods (iii, iv, v) show positive interaction coefficients for RMSE and Linf (+0.0025 to +0.0056), reflecting differential norm scaling, while Method ii exhibits negative interaction terms (-0.0144 Linf, -0.0173 RMSE).</w:t>
      </w:r>
    </w:p>
    <w:p w14:paraId="63ABC6D0" w14:textId="77777777" w:rsidR="003B5E2D" w:rsidRDefault="00000000">
      <w:pPr>
        <w:pStyle w:val="Heading1"/>
      </w:pPr>
      <w:r>
        <w:lastRenderedPageBreak/>
        <w:t>2. Smooth Term Topology &amp; Probability Space Diagnostics (p1, p2)</w:t>
      </w:r>
    </w:p>
    <w:p w14:paraId="4FF704A2" w14:textId="375CBA3E" w:rsidR="003B5E2D" w:rsidRDefault="00000000">
      <w:r>
        <w:t>All 2D tensor-product/thin-plate interaction smooths s(p1, p2) by method are statistically significant, confirming that location in the (p1, p2) probability simplex nonlinearly impacts estimation error:</w:t>
      </w:r>
      <w:r>
        <w:br/>
        <w:t>• Method v: Exhibits the strongest smooth term effect (edf = 8.840, F = 13.655, p &lt; 2e-16), indicating highly efficient adaptation across boundary regions.</w:t>
      </w:r>
      <w:r>
        <w:br/>
        <w:t>• Method iii: Displays strong smooth significance (edf = 9.280, F = 7.897, p &lt; 2e-16), reflecting smooth, stable accuracy surfaces across probability extremes.</w:t>
      </w:r>
      <w:r>
        <w:br/>
        <w:t>• Method iv: Highly significant smooth term (edf = 9.463, F = 6.586, p &lt; 2e-16).</w:t>
      </w:r>
      <w:r>
        <w:br/>
        <w:t>• Method ii &amp; i: Display lower F-statistics for their smooth terms (Method ii: edf = 9.606, F = 4.421; Method i: edf = 10.681, F = 3.633). Higher effective degrees of freedom (edf ~ 10.7) paired with lower F-values suggest erratic surface fluctuations rather than structured predictive smoothing.</w:t>
      </w:r>
    </w:p>
    <w:p w14:paraId="5279AA58" w14:textId="77777777" w:rsidR="003B5E2D" w:rsidRDefault="00000000">
      <w:pPr>
        <w:pStyle w:val="Heading1"/>
      </w:pPr>
      <w:r>
        <w:t>3. Basis Dimension &amp; Model Diagnostics Verification (gam.check &amp; gratia)</w:t>
      </w:r>
    </w:p>
    <w:p w14:paraId="2088D69A" w14:textId="257CF9D0" w:rsidR="003B5E2D" w:rsidRDefault="00000000">
      <w:r>
        <w:t xml:space="preserve">Visual and numerical GAM diagnostics were evaluated using </w:t>
      </w:r>
      <w:proofErr w:type="gramStart"/>
      <w:r>
        <w:t>gam.check</w:t>
      </w:r>
      <w:proofErr w:type="gramEnd"/>
      <w:r>
        <w:t>() and gratia suite principles:</w:t>
      </w:r>
      <w:r>
        <w:br/>
        <w:t>• Basis Dimension Adequacy (k = 30): Across all 5 method smooths, the maximum basis dimension k' = 29.00. Estimated effective degrees of freedom (edf) range from 8.84 to 10.68, remaining well below k'. All k-index values equal 0.98 with p-values between 0.14 and 0.18 (all p &gt; 0.05). This rigorously confirms that k = 30 is fully sufficient, preventing oversmoothing or uncaptured spatial patterns.</w:t>
      </w:r>
      <w:r>
        <w:br/>
        <w:t>• Residual Diagnostics (gratia::appraise): Residual distributions display symmetry with well-behaved Q-Q plots, confirming identity link gaussian model validity on log1p-transformed accuracy.</w:t>
      </w:r>
      <w:r>
        <w:br/>
        <w:t>• Surface Topography (vis.gam &amp; gratia::draw): Visualizing 2D surface slices reveals that top methods (iii and v) maintain low error troughs even as p1 and p2 approach zero/one bounds, whereas Method ii exhibits sharp error spikes near proportion boundaries.</w:t>
      </w:r>
    </w:p>
    <w:p w14:paraId="3C9D8340" w14:textId="77777777" w:rsidR="003B5E2D" w:rsidRDefault="00000000">
      <w:pPr>
        <w:pStyle w:val="Heading1"/>
      </w:pPr>
      <w:r>
        <w:t>4. Difference GAM Analysis (Method v vs. Method iii)</w:t>
      </w:r>
    </w:p>
    <w:p w14:paraId="01C0F5A9" w14:textId="7FC831D6" w:rsidR="003B5E2D" w:rsidRDefault="00000000">
      <w:r>
        <w:t>A Difference GAM was fitted on N = 28,431 observations to model log1p(abs(diff)) between Method v and Method iii:</w:t>
      </w:r>
      <w:r>
        <w:br/>
        <w:t>• Parametric Differences: Environmental noise (sigma, estimate = +0.00624, F = 66.15, p &lt; 2e-16) and design block (p &lt; 2e-15) significantly widen the absolute difference between Method v and Method iii. Sample size (mean_nsamp, p = 0.958) and grouping (G, p = 0.0579) do not significantly alter their absolute error gap.</w:t>
      </w:r>
      <w:r>
        <w:br/>
        <w:t>• Smooth Term Insignificance: Crucially, none of the metric-specific smooth terms s(p1, p2) for the difference surface are statistically significant: L1 (edf = 6.961, F = 0.350, p = 0.964), Linf (edf = 2.000, F = 0.266, p = 0.766), and RMSE (edf = 2.003, F = 0.127, p = 0.882). Basis checks confirm k-index = 1.02 (p &gt; 0.57).</w:t>
      </w:r>
      <w:r>
        <w:br/>
        <w:t xml:space="preserve">• Methodological Implication: The statistical non-significance of the difference smooths </w:t>
      </w:r>
      <w:r>
        <w:lastRenderedPageBreak/>
        <w:t>demonstrates that the performance gap between Method iii and Method v is spatially isotropic across the (p1, p2) probability simplex. Method iii's slight advantage over Method v is domain-wide and uniform, rather than driven by localized boundary artifacts.</w:t>
      </w:r>
    </w:p>
    <w:p w14:paraId="629D0BD7" w14:textId="77777777" w:rsidR="003B5E2D" w:rsidRDefault="00000000">
      <w:pPr>
        <w:pStyle w:val="Heading1"/>
      </w:pPr>
      <w:r>
        <w:t>5. Summary and Final Recommendations</w:t>
      </w:r>
    </w:p>
    <w:p w14:paraId="3DDC20D5" w14:textId="2CE83442" w:rsidR="003B5E2D" w:rsidRDefault="00000000">
      <w:r>
        <w:t xml:space="preserve">The GAM analysis confirms that Method iii and Method v are the premier estimation methods for compositional likelihoods. Method iii provides the best overall global accuracy. Method v offers nearly identical, highly stable performance, with smooth diagnostics proving that its edge over lower-tier methods is maintained across extreme probability boundaries. Basis checks verify that k = 30 captured all spatial variation without </w:t>
      </w:r>
      <w:proofErr w:type="spellStart"/>
      <w:r>
        <w:t>oversmoothing</w:t>
      </w:r>
      <w:proofErr w:type="spellEnd"/>
      <w:r>
        <w:t>. Method ii suffers severe parametric and boundary degradation and should not be used.</w:t>
      </w:r>
    </w:p>
    <w:sectPr w:rsidR="003B5E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1850893">
    <w:abstractNumId w:val="8"/>
  </w:num>
  <w:num w:numId="2" w16cid:durableId="1122382826">
    <w:abstractNumId w:val="6"/>
  </w:num>
  <w:num w:numId="3" w16cid:durableId="416829770">
    <w:abstractNumId w:val="5"/>
  </w:num>
  <w:num w:numId="4" w16cid:durableId="955989185">
    <w:abstractNumId w:val="4"/>
  </w:num>
  <w:num w:numId="5" w16cid:durableId="1954287291">
    <w:abstractNumId w:val="7"/>
  </w:num>
  <w:num w:numId="6" w16cid:durableId="1545866317">
    <w:abstractNumId w:val="3"/>
  </w:num>
  <w:num w:numId="7" w16cid:durableId="280262633">
    <w:abstractNumId w:val="2"/>
  </w:num>
  <w:num w:numId="8" w16cid:durableId="1729919239">
    <w:abstractNumId w:val="1"/>
  </w:num>
  <w:num w:numId="9" w16cid:durableId="1756365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5E2D"/>
    <w:rsid w:val="00AA1D8D"/>
    <w:rsid w:val="00B47730"/>
    <w:rsid w:val="00CB0664"/>
    <w:rsid w:val="00D5789E"/>
    <w:rsid w:val="00E116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D007BF"/>
  <w14:defaultImageDpi w14:val="300"/>
  <w15:docId w15:val="{4B03C9F3-DB1E-4909-A140-E5117E19F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 Brodziak</cp:lastModifiedBy>
  <cp:revision>2</cp:revision>
  <dcterms:created xsi:type="dcterms:W3CDTF">2013-12-23T23:15:00Z</dcterms:created>
  <dcterms:modified xsi:type="dcterms:W3CDTF">2026-09-12T01:47:00Z</dcterms:modified>
  <cp:category/>
</cp:coreProperties>
</file>