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2B216" w14:textId="77777777" w:rsidR="00D00481" w:rsidRPr="00D00481" w:rsidRDefault="00D00481" w:rsidP="00D004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0481">
        <w:rPr>
          <w:rFonts w:ascii="Times New Roman" w:eastAsia="Times New Roman" w:hAnsi="Times New Roman" w:cs="Times New Roman"/>
          <w:b/>
          <w:bCs/>
          <w:sz w:val="36"/>
          <w:szCs w:val="36"/>
        </w:rPr>
        <w:t>Analysis B — Mixed-effects accuracy results</w:t>
      </w:r>
    </w:p>
    <w:p w14:paraId="4256B7EB" w14:textId="77777777" w:rsidR="00D00481" w:rsidRPr="00D00481" w:rsidRDefault="00D00481" w:rsidP="00D00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b/>
          <w:bCs/>
          <w:sz w:val="24"/>
          <w:szCs w:val="24"/>
        </w:rPr>
        <w:t>Goal.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Analysis B evaluates the accuracy of five proportion-estimation methods using separate linear mixed-effects models for </w:t>
      </w:r>
      <w:proofErr w:type="spellStart"/>
      <w:r w:rsidRPr="00D00481">
        <w:rPr>
          <w:rFonts w:ascii="Courier New" w:eastAsia="Times New Roman" w:hAnsi="Courier New" w:cs="Courier New"/>
          <w:sz w:val="20"/>
          <w:szCs w:val="20"/>
        </w:rPr>
        <w:t>rmse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00481">
        <w:rPr>
          <w:rFonts w:ascii="Courier New" w:eastAsia="Times New Roman" w:hAnsi="Courier New" w:cs="Courier New"/>
          <w:sz w:val="20"/>
          <w:szCs w:val="20"/>
        </w:rPr>
        <w:t>L1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D00481">
        <w:rPr>
          <w:rFonts w:ascii="Courier New" w:eastAsia="Times New Roman" w:hAnsi="Courier New" w:cs="Courier New"/>
          <w:sz w:val="20"/>
          <w:szCs w:val="20"/>
        </w:rPr>
        <w:t>Linf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, each modeled on the </w:t>
      </w:r>
      <w:r w:rsidRPr="00D00481">
        <w:rPr>
          <w:rFonts w:ascii="Courier New" w:eastAsia="Times New Roman" w:hAnsi="Courier New" w:cs="Courier New"/>
          <w:sz w:val="20"/>
          <w:szCs w:val="20"/>
        </w:rPr>
        <w:t>log1p(error)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scale with a random intercept for </w:t>
      </w:r>
      <w:proofErr w:type="spellStart"/>
      <w:r w:rsidRPr="00D00481">
        <w:rPr>
          <w:rFonts w:ascii="Courier New" w:eastAsia="Times New Roman" w:hAnsi="Courier New" w:cs="Courier New"/>
          <w:sz w:val="20"/>
          <w:szCs w:val="20"/>
        </w:rPr>
        <w:t>simplex_id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>. The data set is balanced across the five methods, with 400,950 observations, 80,190 observations per method, and 16,038 simplex environments.</w:t>
      </w:r>
    </w:p>
    <w:p w14:paraId="13DA9D53" w14:textId="77777777" w:rsidR="00D00481" w:rsidRPr="00D00481" w:rsidRDefault="00D00481" w:rsidP="00D00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A key correction is needed: the output does </w:t>
      </w:r>
      <w:r w:rsidRPr="00D0048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contain a single multivariate LMM with </w:t>
      </w:r>
      <w:r w:rsidRPr="00D00481">
        <w:rPr>
          <w:rFonts w:ascii="Courier New" w:eastAsia="Times New Roman" w:hAnsi="Courier New" w:cs="Courier New"/>
          <w:sz w:val="20"/>
          <w:szCs w:val="20"/>
        </w:rPr>
        <w:t>metric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00481">
        <w:rPr>
          <w:rFonts w:ascii="Courier New" w:eastAsia="Times New Roman" w:hAnsi="Courier New" w:cs="Courier New"/>
          <w:sz w:val="20"/>
          <w:szCs w:val="20"/>
        </w:rPr>
        <w:t>method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D00481">
        <w:rPr>
          <w:rFonts w:ascii="Courier New" w:eastAsia="Times New Roman" w:hAnsi="Courier New" w:cs="Courier New"/>
          <w:sz w:val="20"/>
          <w:szCs w:val="20"/>
        </w:rPr>
        <w:t>method:metric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terms. It also does </w:t>
      </w:r>
      <w:r w:rsidRPr="00D0048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report Type III Satterthwaite tests or EMM/Holm pairwise tables. The run explicitly states </w:t>
      </w:r>
      <w:r w:rsidRPr="00D00481">
        <w:rPr>
          <w:rFonts w:ascii="Courier New" w:eastAsia="Times New Roman" w:hAnsi="Courier New" w:cs="Courier New"/>
          <w:sz w:val="20"/>
          <w:szCs w:val="20"/>
        </w:rPr>
        <w:t xml:space="preserve">Run </w:t>
      </w:r>
      <w:proofErr w:type="spellStart"/>
      <w:r w:rsidRPr="00D00481">
        <w:rPr>
          <w:rFonts w:ascii="Courier New" w:eastAsia="Times New Roman" w:hAnsi="Courier New" w:cs="Courier New"/>
          <w:sz w:val="20"/>
          <w:szCs w:val="20"/>
        </w:rPr>
        <w:t>emmeans</w:t>
      </w:r>
      <w:proofErr w:type="spellEnd"/>
      <w:r w:rsidRPr="00D00481">
        <w:rPr>
          <w:rFonts w:ascii="Courier New" w:eastAsia="Times New Roman" w:hAnsi="Courier New" w:cs="Courier New"/>
          <w:sz w:val="20"/>
          <w:szCs w:val="20"/>
        </w:rPr>
        <w:t>: FALSE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, and the ANOVA tables are sequential </w:t>
      </w:r>
      <w:r w:rsidRPr="00D00481">
        <w:rPr>
          <w:rFonts w:ascii="Courier New" w:eastAsia="Times New Roman" w:hAnsi="Courier New" w:cs="Courier New"/>
          <w:sz w:val="20"/>
          <w:szCs w:val="20"/>
        </w:rPr>
        <w:t>lme4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ANOVA tables used to avoid large Satterthwaite/Kenward-Roger matrix calculations.</w:t>
      </w:r>
    </w:p>
    <w:p w14:paraId="44D2473A" w14:textId="77777777" w:rsidR="00D00481" w:rsidRPr="00D00481" w:rsidRDefault="00D00481" w:rsidP="00D004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0481">
        <w:rPr>
          <w:rFonts w:ascii="Times New Roman" w:eastAsia="Times New Roman" w:hAnsi="Times New Roman" w:cs="Times New Roman"/>
          <w:b/>
          <w:bCs/>
          <w:sz w:val="36"/>
          <w:szCs w:val="36"/>
        </w:rPr>
        <w:t>1. Model interpretation and significance</w:t>
      </w:r>
    </w:p>
    <w:p w14:paraId="52036040" w14:textId="77777777" w:rsidR="00D00481" w:rsidRPr="00D00481" w:rsidRDefault="00D00481" w:rsidP="00D00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sz w:val="24"/>
          <w:szCs w:val="24"/>
        </w:rPr>
        <w:t>Each metric was modeled as:</w:t>
      </w:r>
    </w:p>
    <w:p w14:paraId="66904B78" w14:textId="77777777" w:rsidR="00D00481" w:rsidRPr="00D00481" w:rsidRDefault="00D00481" w:rsidP="00D00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br/>
        <w:t>\log(1 + \text{error}) \sim \text{method} \times \text{design block}</w:t>
      </w:r>
    </w:p>
    <w:p w14:paraId="48AC1ABA" w14:textId="77777777" w:rsidR="00D00481" w:rsidRPr="00D00481" w:rsidRDefault="00D00481" w:rsidP="00D00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sz w:val="24"/>
          <w:szCs w:val="24"/>
        </w:rPr>
        <w:t>\text{method} \times G</w:t>
      </w:r>
    </w:p>
    <w:p w14:paraId="0D8A2D23" w14:textId="77777777" w:rsidR="00D00481" w:rsidRPr="00D00481" w:rsidRDefault="00D00481" w:rsidP="00D00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sz w:val="24"/>
          <w:szCs w:val="24"/>
        </w:rPr>
        <w:t>\text{method} \times \theta_{\text{true}}</w:t>
      </w:r>
    </w:p>
    <w:p w14:paraId="08F249D8" w14:textId="77777777" w:rsidR="00D00481" w:rsidRPr="00D00481" w:rsidRDefault="00D00481" w:rsidP="00D00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sz w:val="24"/>
          <w:szCs w:val="24"/>
        </w:rPr>
        <w:t>\text{method} \times \sigma</w:t>
      </w:r>
    </w:p>
    <w:p w14:paraId="5207AACD" w14:textId="77777777" w:rsidR="00D00481" w:rsidRPr="00D00481" w:rsidRDefault="00D00481" w:rsidP="00D00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sz w:val="24"/>
          <w:szCs w:val="24"/>
        </w:rPr>
        <w:t>\text{method} \times \text{</w:t>
      </w:r>
      <w:proofErr w:type="spellStart"/>
      <w:r w:rsidRPr="00D00481">
        <w:rPr>
          <w:rFonts w:ascii="Times New Roman" w:eastAsia="Times New Roman" w:hAnsi="Times New Roman" w:cs="Times New Roman"/>
          <w:sz w:val="24"/>
          <w:szCs w:val="24"/>
        </w:rPr>
        <w:t>mean_nsamp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B305151" w14:textId="77777777" w:rsidR="00D00481" w:rsidRPr="00D00481" w:rsidRDefault="00D00481" w:rsidP="00D00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sz w:val="24"/>
          <w:szCs w:val="24"/>
        </w:rPr>
        <w:t>\text{method} \times p_1</w:t>
      </w:r>
    </w:p>
    <w:p w14:paraId="57AC57E8" w14:textId="77777777" w:rsidR="00D00481" w:rsidRPr="00D00481" w:rsidRDefault="00D00481" w:rsidP="00D00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sz w:val="24"/>
          <w:szCs w:val="24"/>
        </w:rPr>
        <w:t>\text{method} \times p_2</w:t>
      </w:r>
    </w:p>
    <w:p w14:paraId="09B54410" w14:textId="77777777" w:rsidR="00D00481" w:rsidRPr="00D00481" w:rsidRDefault="00D00481" w:rsidP="00D00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sz w:val="24"/>
          <w:szCs w:val="24"/>
        </w:rPr>
        <w:t>(1|\text{</w:t>
      </w:r>
      <w:proofErr w:type="spellStart"/>
      <w:r w:rsidRPr="00D00481">
        <w:rPr>
          <w:rFonts w:ascii="Times New Roman" w:eastAsia="Times New Roman" w:hAnsi="Times New Roman" w:cs="Times New Roman"/>
          <w:sz w:val="24"/>
          <w:szCs w:val="24"/>
        </w:rPr>
        <w:t>simplex_id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>}).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14:paraId="0A00D90E" w14:textId="77777777" w:rsidR="00D00481" w:rsidRPr="00D00481" w:rsidRDefault="00D00481" w:rsidP="00D00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The method main effect is very large and highly consistent across metrics. The sequential ANOVA F values are 1594.7 for RMSE, 1600.3 for L1, and 1607.3 for </w:t>
      </w:r>
      <w:proofErr w:type="spellStart"/>
      <w:r w:rsidRPr="00D00481">
        <w:rPr>
          <w:rFonts w:ascii="Times New Roman" w:eastAsia="Times New Roman" w:hAnsi="Times New Roman" w:cs="Times New Roman"/>
          <w:sz w:val="24"/>
          <w:szCs w:val="24"/>
        </w:rPr>
        <w:t>Linf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>. This provides strong evidence that the five methods differ in estimation accuracy after accounting for experimental conditions and simplex-level heterogeneity.</w:t>
      </w:r>
    </w:p>
    <w:p w14:paraId="5D93AD40" w14:textId="77777777" w:rsidR="00D00481" w:rsidRPr="00D00481" w:rsidRDefault="00D00481" w:rsidP="00D00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The strongest method-dependent interaction is </w:t>
      </w:r>
      <w:proofErr w:type="spellStart"/>
      <w:r w:rsidRPr="00D00481">
        <w:rPr>
          <w:rFonts w:ascii="Courier New" w:eastAsia="Times New Roman" w:hAnsi="Courier New" w:cs="Courier New"/>
          <w:sz w:val="20"/>
          <w:szCs w:val="20"/>
        </w:rPr>
        <w:t>method:sigma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, with F values of 482.8 for RMSE, 455.4 for L1, and 482.3 for </w:t>
      </w:r>
      <w:proofErr w:type="spellStart"/>
      <w:r w:rsidRPr="00D00481">
        <w:rPr>
          <w:rFonts w:ascii="Times New Roman" w:eastAsia="Times New Roman" w:hAnsi="Times New Roman" w:cs="Times New Roman"/>
          <w:sz w:val="24"/>
          <w:szCs w:val="24"/>
        </w:rPr>
        <w:t>Linf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. This means method performance changes most strongly as dispersion increases. The next most important method interactions are </w:t>
      </w:r>
      <w:proofErr w:type="spellStart"/>
      <w:r w:rsidRPr="00D00481">
        <w:rPr>
          <w:rFonts w:ascii="Courier New" w:eastAsia="Times New Roman" w:hAnsi="Courier New" w:cs="Courier New"/>
          <w:sz w:val="20"/>
          <w:szCs w:val="20"/>
        </w:rPr>
        <w:t>method:G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0481">
        <w:rPr>
          <w:rFonts w:ascii="Courier New" w:eastAsia="Times New Roman" w:hAnsi="Courier New" w:cs="Courier New"/>
          <w:sz w:val="20"/>
          <w:szCs w:val="20"/>
        </w:rPr>
        <w:t>method:mean_nsamp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D00481">
        <w:rPr>
          <w:rFonts w:ascii="Courier New" w:eastAsia="Times New Roman" w:hAnsi="Courier New" w:cs="Courier New"/>
          <w:sz w:val="20"/>
          <w:szCs w:val="20"/>
        </w:rPr>
        <w:t>method:design_block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. Interactions with </w:t>
      </w:r>
      <w:proofErr w:type="spellStart"/>
      <w:r w:rsidRPr="00D00481">
        <w:rPr>
          <w:rFonts w:ascii="Courier New" w:eastAsia="Times New Roman" w:hAnsi="Courier New" w:cs="Courier New"/>
          <w:sz w:val="20"/>
          <w:szCs w:val="20"/>
        </w:rPr>
        <w:t>theta_true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00481">
        <w:rPr>
          <w:rFonts w:ascii="Courier New" w:eastAsia="Times New Roman" w:hAnsi="Courier New" w:cs="Courier New"/>
          <w:sz w:val="20"/>
          <w:szCs w:val="20"/>
        </w:rPr>
        <w:t>p1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00481">
        <w:rPr>
          <w:rFonts w:ascii="Courier New" w:eastAsia="Times New Roman" w:hAnsi="Courier New" w:cs="Courier New"/>
          <w:sz w:val="20"/>
          <w:szCs w:val="20"/>
        </w:rPr>
        <w:t>p2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are negligible.</w:t>
      </w:r>
    </w:p>
    <w:p w14:paraId="056A4ED0" w14:textId="77777777" w:rsidR="00D00481" w:rsidRPr="00D00481" w:rsidRDefault="00D00481" w:rsidP="00D00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Because the analysis used separate models by metric, the output cannot directly test a formal </w:t>
      </w:r>
      <w:proofErr w:type="spellStart"/>
      <w:r w:rsidRPr="00D00481">
        <w:rPr>
          <w:rFonts w:ascii="Courier New" w:eastAsia="Times New Roman" w:hAnsi="Courier New" w:cs="Courier New"/>
          <w:sz w:val="20"/>
          <w:szCs w:val="20"/>
        </w:rPr>
        <w:t>method:metric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interaction. However, the pattern across the three separate models is clear: the method ranking is broadly similar for RMSE, L1, and </w:t>
      </w:r>
      <w:proofErr w:type="spellStart"/>
      <w:r w:rsidRPr="00D00481">
        <w:rPr>
          <w:rFonts w:ascii="Times New Roman" w:eastAsia="Times New Roman" w:hAnsi="Times New Roman" w:cs="Times New Roman"/>
          <w:sz w:val="24"/>
          <w:szCs w:val="24"/>
        </w:rPr>
        <w:t>Linf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, but the magnitude of differences is largest for L1 and smaller for RMSE and </w:t>
      </w:r>
      <w:proofErr w:type="spellStart"/>
      <w:r w:rsidRPr="00D00481">
        <w:rPr>
          <w:rFonts w:ascii="Times New Roman" w:eastAsia="Times New Roman" w:hAnsi="Times New Roman" w:cs="Times New Roman"/>
          <w:sz w:val="24"/>
          <w:szCs w:val="24"/>
        </w:rPr>
        <w:t>Linf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5E3DE1" w14:textId="77777777" w:rsidR="00D00481" w:rsidRPr="00D00481" w:rsidRDefault="00D00481" w:rsidP="00D004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0481">
        <w:rPr>
          <w:rFonts w:ascii="Times New Roman" w:eastAsia="Times New Roman" w:hAnsi="Times New Roman" w:cs="Times New Roman"/>
          <w:b/>
          <w:bCs/>
          <w:sz w:val="36"/>
          <w:szCs w:val="36"/>
        </w:rPr>
        <w:t>2. Experimental factor influence</w:t>
      </w:r>
    </w:p>
    <w:p w14:paraId="6C78C30B" w14:textId="77777777" w:rsidR="00D00481" w:rsidRPr="00D00481" w:rsidRDefault="00D00481" w:rsidP="00D00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The dominant experimental factor is </w:t>
      </w:r>
      <w:r w:rsidRPr="00D00481">
        <w:rPr>
          <w:rFonts w:ascii="Times New Roman" w:eastAsia="Times New Roman" w:hAnsi="Times New Roman" w:cs="Times New Roman"/>
          <w:b/>
          <w:bCs/>
          <w:sz w:val="24"/>
          <w:szCs w:val="24"/>
        </w:rPr>
        <w:t>sigma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. Its F values are 11,632.4 for RMSE, 12,362.7 for L1, and 11,780.7 for </w:t>
      </w:r>
      <w:proofErr w:type="spellStart"/>
      <w:r w:rsidRPr="00D00481">
        <w:rPr>
          <w:rFonts w:ascii="Times New Roman" w:eastAsia="Times New Roman" w:hAnsi="Times New Roman" w:cs="Times New Roman"/>
          <w:sz w:val="24"/>
          <w:szCs w:val="24"/>
        </w:rPr>
        <w:t>Linf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>. This is the largest factor effect in every model, indicating that dispersion is the primary driver of estimation error.</w:t>
      </w:r>
    </w:p>
    <w:p w14:paraId="6FDF62D2" w14:textId="77777777" w:rsidR="00D00481" w:rsidRPr="00D00481" w:rsidRDefault="00D00481" w:rsidP="00D00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The second most important factor is </w:t>
      </w:r>
      <w:r w:rsidRPr="00D00481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, the number of sampled groups. Its F values are 4,984.0 for RMSE, 5,227.1 for L1, and 5,033.6 for </w:t>
      </w:r>
      <w:proofErr w:type="spellStart"/>
      <w:r w:rsidRPr="00D00481">
        <w:rPr>
          <w:rFonts w:ascii="Times New Roman" w:eastAsia="Times New Roman" w:hAnsi="Times New Roman" w:cs="Times New Roman"/>
          <w:sz w:val="24"/>
          <w:szCs w:val="24"/>
        </w:rPr>
        <w:t>Linf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. Increasing </w:t>
      </w:r>
      <w:r w:rsidRPr="00D00481">
        <w:rPr>
          <w:rFonts w:ascii="Courier New" w:eastAsia="Times New Roman" w:hAnsi="Courier New" w:cs="Courier New"/>
          <w:sz w:val="20"/>
          <w:szCs w:val="20"/>
        </w:rPr>
        <w:t>G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sharply reduces error, especially moving from </w:t>
      </w:r>
      <w:r w:rsidRPr="00D00481">
        <w:rPr>
          <w:rFonts w:ascii="Courier New" w:eastAsia="Times New Roman" w:hAnsi="Courier New" w:cs="Courier New"/>
          <w:sz w:val="20"/>
          <w:szCs w:val="20"/>
        </w:rPr>
        <w:t>G = 2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D00481">
        <w:rPr>
          <w:rFonts w:ascii="Courier New" w:eastAsia="Times New Roman" w:hAnsi="Courier New" w:cs="Courier New"/>
          <w:sz w:val="20"/>
          <w:szCs w:val="20"/>
        </w:rPr>
        <w:t>G = 8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DF0CCB" w14:textId="77777777" w:rsidR="00D00481" w:rsidRPr="00D00481" w:rsidRDefault="00D00481" w:rsidP="00D00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method effect is the third major influence. It is much smaller than </w:t>
      </w:r>
      <w:r w:rsidRPr="00D00481">
        <w:rPr>
          <w:rFonts w:ascii="Courier New" w:eastAsia="Times New Roman" w:hAnsi="Courier New" w:cs="Courier New"/>
          <w:sz w:val="20"/>
          <w:szCs w:val="20"/>
        </w:rPr>
        <w:t>sigma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00481">
        <w:rPr>
          <w:rFonts w:ascii="Courier New" w:eastAsia="Times New Roman" w:hAnsi="Courier New" w:cs="Courier New"/>
          <w:sz w:val="20"/>
          <w:szCs w:val="20"/>
        </w:rPr>
        <w:t>G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, but still large enough to be practically meaningful. </w:t>
      </w:r>
      <w:proofErr w:type="spellStart"/>
      <w:r w:rsidRPr="00D00481">
        <w:rPr>
          <w:rFonts w:ascii="Courier New" w:eastAsia="Times New Roman" w:hAnsi="Courier New" w:cs="Courier New"/>
          <w:sz w:val="20"/>
          <w:szCs w:val="20"/>
        </w:rPr>
        <w:t>design_block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has moderate influence, while </w:t>
      </w:r>
      <w:proofErr w:type="spellStart"/>
      <w:r w:rsidRPr="00D00481">
        <w:rPr>
          <w:rFonts w:ascii="Courier New" w:eastAsia="Times New Roman" w:hAnsi="Courier New" w:cs="Courier New"/>
          <w:sz w:val="20"/>
          <w:szCs w:val="20"/>
        </w:rPr>
        <w:t>mean_nsamp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has a smaller but non-negligible influence. The least influential factors are </w:t>
      </w:r>
      <w:proofErr w:type="spellStart"/>
      <w:r w:rsidRPr="00D00481">
        <w:rPr>
          <w:rFonts w:ascii="Courier New" w:eastAsia="Times New Roman" w:hAnsi="Courier New" w:cs="Courier New"/>
          <w:sz w:val="20"/>
          <w:szCs w:val="20"/>
        </w:rPr>
        <w:t>theta_true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00481">
        <w:rPr>
          <w:rFonts w:ascii="Courier New" w:eastAsia="Times New Roman" w:hAnsi="Courier New" w:cs="Courier New"/>
          <w:sz w:val="20"/>
          <w:szCs w:val="20"/>
        </w:rPr>
        <w:t>p1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00481">
        <w:rPr>
          <w:rFonts w:ascii="Courier New" w:eastAsia="Times New Roman" w:hAnsi="Courier New" w:cs="Courier New"/>
          <w:sz w:val="20"/>
          <w:szCs w:val="20"/>
        </w:rPr>
        <w:t>p2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>, whose F values are close to or below 1 in the mixed-model ANOVA tables.</w:t>
      </w:r>
    </w:p>
    <w:p w14:paraId="72FAC759" w14:textId="77777777" w:rsidR="00D00481" w:rsidRPr="00D00481" w:rsidRDefault="00D00481" w:rsidP="00D00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sz w:val="24"/>
          <w:szCs w:val="24"/>
        </w:rPr>
        <w:t>The hierarchy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5349"/>
        <w:gridCol w:w="4815"/>
      </w:tblGrid>
      <w:tr w:rsidR="00D00481" w:rsidRPr="00D00481" w14:paraId="4CEA69EA" w14:textId="77777777" w:rsidTr="00D004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E87FD" w14:textId="77777777" w:rsidR="00D00481" w:rsidRPr="00D00481" w:rsidRDefault="00D00481" w:rsidP="00D004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3D73A2B1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Factor or interaction</w:t>
            </w:r>
          </w:p>
        </w:tc>
        <w:tc>
          <w:tcPr>
            <w:tcW w:w="0" w:type="auto"/>
            <w:vAlign w:val="center"/>
            <w:hideMark/>
          </w:tcPr>
          <w:p w14:paraId="18353978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Interpretation</w:t>
            </w:r>
          </w:p>
        </w:tc>
      </w:tr>
      <w:tr w:rsidR="00D00481" w:rsidRPr="00D00481" w14:paraId="7A34DE2C" w14:textId="77777777" w:rsidTr="00D004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0E1F" w14:textId="77777777" w:rsidR="00D00481" w:rsidRPr="00D00481" w:rsidRDefault="00D00481" w:rsidP="00D004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A0AC7A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Courier New" w:eastAsia="Times New Roman" w:hAnsi="Courier New" w:cs="Courier New"/>
                <w:sz w:val="20"/>
                <w:szCs w:val="20"/>
              </w:rPr>
              <w:t>sigma</w:t>
            </w:r>
          </w:p>
        </w:tc>
        <w:tc>
          <w:tcPr>
            <w:tcW w:w="0" w:type="auto"/>
            <w:vAlign w:val="center"/>
            <w:hideMark/>
          </w:tcPr>
          <w:p w14:paraId="4905AFC4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Dominant driver of estimation error</w:t>
            </w:r>
          </w:p>
        </w:tc>
      </w:tr>
      <w:tr w:rsidR="00D00481" w:rsidRPr="00D00481" w14:paraId="7672E81F" w14:textId="77777777" w:rsidTr="00D004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C345F" w14:textId="77777777" w:rsidR="00D00481" w:rsidRPr="00D00481" w:rsidRDefault="00D00481" w:rsidP="00D004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B1FA0C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Courier New" w:eastAsia="Times New Roman" w:hAnsi="Courier New" w:cs="Courier New"/>
                <w:sz w:val="20"/>
                <w:szCs w:val="20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47D2A0E2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Strong reduction in error with more sampled groups</w:t>
            </w:r>
          </w:p>
        </w:tc>
      </w:tr>
      <w:tr w:rsidR="00D00481" w:rsidRPr="00D00481" w14:paraId="0BDB1D17" w14:textId="77777777" w:rsidTr="00D004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FEE4A" w14:textId="77777777" w:rsidR="00D00481" w:rsidRPr="00D00481" w:rsidRDefault="00D00481" w:rsidP="00D004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A55EA0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Courier New" w:eastAsia="Times New Roman" w:hAnsi="Courier New" w:cs="Courier New"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F2C26D8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Clear differences among estimation methods</w:t>
            </w:r>
          </w:p>
        </w:tc>
      </w:tr>
      <w:tr w:rsidR="00D00481" w:rsidRPr="00D00481" w14:paraId="29600E50" w14:textId="77777777" w:rsidTr="00D004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7AF21" w14:textId="77777777" w:rsidR="00D00481" w:rsidRPr="00D00481" w:rsidRDefault="00D00481" w:rsidP="00D004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067289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481">
              <w:rPr>
                <w:rFonts w:ascii="Courier New" w:eastAsia="Times New Roman" w:hAnsi="Courier New" w:cs="Courier New"/>
                <w:sz w:val="20"/>
                <w:szCs w:val="20"/>
              </w:rPr>
              <w:t>method:sigma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4BAD2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Most important method-specific sensitivity</w:t>
            </w:r>
          </w:p>
        </w:tc>
      </w:tr>
      <w:tr w:rsidR="00D00481" w:rsidRPr="00D00481" w14:paraId="435919DD" w14:textId="77777777" w:rsidTr="00D004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1EEFF" w14:textId="77777777" w:rsidR="00D00481" w:rsidRPr="00D00481" w:rsidRDefault="00D00481" w:rsidP="00D004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0AA7F7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481">
              <w:rPr>
                <w:rFonts w:ascii="Courier New" w:eastAsia="Times New Roman" w:hAnsi="Courier New" w:cs="Courier New"/>
                <w:sz w:val="20"/>
                <w:szCs w:val="20"/>
              </w:rPr>
              <w:t>design_block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AAE2F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design effect</w:t>
            </w:r>
          </w:p>
        </w:tc>
      </w:tr>
      <w:tr w:rsidR="00D00481" w:rsidRPr="00D00481" w14:paraId="5B5BA692" w14:textId="77777777" w:rsidTr="00D004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2167D" w14:textId="77777777" w:rsidR="00D00481" w:rsidRPr="00D00481" w:rsidRDefault="00D00481" w:rsidP="00D004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E65A622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481">
              <w:rPr>
                <w:rFonts w:ascii="Courier New" w:eastAsia="Times New Roman" w:hAnsi="Courier New" w:cs="Courier New"/>
                <w:sz w:val="20"/>
                <w:szCs w:val="20"/>
              </w:rPr>
              <w:t>mean_nsamp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32F55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Smaller sample-size effect</w:t>
            </w:r>
          </w:p>
        </w:tc>
      </w:tr>
      <w:tr w:rsidR="00D00481" w:rsidRPr="00D00481" w14:paraId="540F906B" w14:textId="77777777" w:rsidTr="00D004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20EF2" w14:textId="77777777" w:rsidR="00D00481" w:rsidRPr="00D00481" w:rsidRDefault="00D00481" w:rsidP="00D004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DD446EF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481">
              <w:rPr>
                <w:rFonts w:ascii="Courier New" w:eastAsia="Times New Roman" w:hAnsi="Courier New" w:cs="Courier New"/>
                <w:sz w:val="20"/>
                <w:szCs w:val="20"/>
              </w:rPr>
              <w:t>method:G</w:t>
            </w:r>
            <w:proofErr w:type="spellEnd"/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481">
              <w:rPr>
                <w:rFonts w:ascii="Courier New" w:eastAsia="Times New Roman" w:hAnsi="Courier New" w:cs="Courier New"/>
                <w:sz w:val="20"/>
                <w:szCs w:val="20"/>
              </w:rPr>
              <w:t>method:mean_nsamp</w:t>
            </w:r>
            <w:proofErr w:type="spellEnd"/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0481">
              <w:rPr>
                <w:rFonts w:ascii="Courier New" w:eastAsia="Times New Roman" w:hAnsi="Courier New" w:cs="Courier New"/>
                <w:sz w:val="20"/>
                <w:szCs w:val="20"/>
              </w:rPr>
              <w:t>method:design_block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223AE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Meaningful but secondary interactions</w:t>
            </w:r>
          </w:p>
        </w:tc>
      </w:tr>
      <w:tr w:rsidR="00D00481" w:rsidRPr="00D00481" w14:paraId="03A0ED82" w14:textId="77777777" w:rsidTr="00D004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43A46" w14:textId="77777777" w:rsidR="00D00481" w:rsidRPr="00D00481" w:rsidRDefault="00D00481" w:rsidP="00D004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CDC94BB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481">
              <w:rPr>
                <w:rFonts w:ascii="Courier New" w:eastAsia="Times New Roman" w:hAnsi="Courier New" w:cs="Courier New"/>
                <w:sz w:val="20"/>
                <w:szCs w:val="20"/>
              </w:rPr>
              <w:t>theta_true</w:t>
            </w:r>
            <w:proofErr w:type="spellEnd"/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D00481">
              <w:rPr>
                <w:rFonts w:ascii="Courier New" w:eastAsia="Times New Roman" w:hAnsi="Courier New" w:cs="Courier New"/>
                <w:sz w:val="20"/>
                <w:szCs w:val="20"/>
              </w:rPr>
              <w:t>p1</w:t>
            </w: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D00481">
              <w:rPr>
                <w:rFonts w:ascii="Courier New" w:eastAsia="Times New Roman" w:hAnsi="Courier New" w:cs="Courier New"/>
                <w:sz w:val="20"/>
                <w:szCs w:val="20"/>
              </w:rPr>
              <w:t>p2</w:t>
            </w: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, and related interactions</w:t>
            </w:r>
          </w:p>
        </w:tc>
        <w:tc>
          <w:tcPr>
            <w:tcW w:w="0" w:type="auto"/>
            <w:vAlign w:val="center"/>
            <w:hideMark/>
          </w:tcPr>
          <w:p w14:paraId="254282CE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Minimal influence in these linear mixed models</w:t>
            </w:r>
          </w:p>
        </w:tc>
      </w:tr>
    </w:tbl>
    <w:p w14:paraId="4FC45171" w14:textId="77777777" w:rsidR="00D00481" w:rsidRPr="00D00481" w:rsidRDefault="00D00481" w:rsidP="00D004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0481">
        <w:rPr>
          <w:rFonts w:ascii="Times New Roman" w:eastAsia="Times New Roman" w:hAnsi="Times New Roman" w:cs="Times New Roman"/>
          <w:b/>
          <w:bCs/>
          <w:sz w:val="36"/>
          <w:szCs w:val="36"/>
        </w:rPr>
        <w:t>3. Comparative method performance</w:t>
      </w:r>
    </w:p>
    <w:p w14:paraId="39754540" w14:textId="77777777" w:rsidR="00D00481" w:rsidRPr="00D00481" w:rsidRDefault="00D00481" w:rsidP="00D00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The fixed-effect coefficients show that methods </w:t>
      </w:r>
      <w:r w:rsidRPr="00D00481">
        <w:rPr>
          <w:rFonts w:ascii="Times New Roman" w:eastAsia="Times New Roman" w:hAnsi="Times New Roman" w:cs="Times New Roman"/>
          <w:b/>
          <w:bCs/>
          <w:sz w:val="24"/>
          <w:szCs w:val="24"/>
        </w:rPr>
        <w:t>iii, v, and iv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generally reduce error relative to method </w:t>
      </w:r>
      <w:proofErr w:type="spellStart"/>
      <w:r w:rsidRPr="00D0048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under the reference condition. For RMSE, the method coefficients relative to method </w:t>
      </w:r>
      <w:proofErr w:type="spellStart"/>
      <w:r w:rsidRPr="00D0048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are approximately -0.00819 for method iii, -0.00730 for method v, and -0.00671 for method iv. The same ordering appears for L1 and </w:t>
      </w:r>
      <w:proofErr w:type="spellStart"/>
      <w:r w:rsidRPr="00D00481">
        <w:rPr>
          <w:rFonts w:ascii="Times New Roman" w:eastAsia="Times New Roman" w:hAnsi="Times New Roman" w:cs="Times New Roman"/>
          <w:sz w:val="24"/>
          <w:szCs w:val="24"/>
        </w:rPr>
        <w:t>Linf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>: method iii has the largest negative coefficient, followed by v and iv. Lower log-error means better accuracy.</w:t>
      </w:r>
    </w:p>
    <w:p w14:paraId="62EE82FD" w14:textId="77777777" w:rsidR="00D00481" w:rsidRPr="00D00481" w:rsidRDefault="00D00481" w:rsidP="00D00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Method ii is not globally attractive. Its baseline coefficient is only slightly negative relative to method </w:t>
      </w:r>
      <w:proofErr w:type="spellStart"/>
      <w:r w:rsidRPr="00D0048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, but it has large positive </w:t>
      </w:r>
      <w:proofErr w:type="spellStart"/>
      <w:r w:rsidRPr="00D00481">
        <w:rPr>
          <w:rFonts w:ascii="Courier New" w:eastAsia="Times New Roman" w:hAnsi="Courier New" w:cs="Courier New"/>
          <w:sz w:val="20"/>
          <w:szCs w:val="20"/>
        </w:rPr>
        <w:t>method:sigma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interactions. This means method ii loses relative performance as dispersion increases. In practical terms, method ii may look acceptable under the easiest reference conditions, but it is not robust under higher-dispersion settings.</w:t>
      </w:r>
    </w:p>
    <w:p w14:paraId="7323FC79" w14:textId="77777777" w:rsidR="00D00481" w:rsidRPr="00D00481" w:rsidRDefault="00D00481" w:rsidP="00D00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sz w:val="24"/>
          <w:szCs w:val="24"/>
        </w:rPr>
        <w:t>The best global interpretation is therefore: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347"/>
      </w:tblGrid>
      <w:tr w:rsidR="00D00481" w:rsidRPr="00D00481" w14:paraId="2150BCC7" w14:textId="77777777" w:rsidTr="00D004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9A29F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F008090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Interpretation</w:t>
            </w:r>
          </w:p>
        </w:tc>
      </w:tr>
      <w:tr w:rsidR="00D00481" w:rsidRPr="00D00481" w14:paraId="5782E4BD" w14:textId="77777777" w:rsidTr="00D004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6D511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14:paraId="5108BE8C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Best overall and most consistently favorable</w:t>
            </w:r>
          </w:p>
        </w:tc>
      </w:tr>
      <w:tr w:rsidR="00D00481" w:rsidRPr="00D00481" w14:paraId="26125445" w14:textId="77777777" w:rsidTr="00D004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E055E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0A70D7C5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Very close to iii; strong general performer</w:t>
            </w:r>
          </w:p>
        </w:tc>
      </w:tr>
      <w:tr w:rsidR="00D00481" w:rsidRPr="00D00481" w14:paraId="3927686D" w14:textId="77777777" w:rsidTr="00D004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79B48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784CE62E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Close to iii and v; generally robust</w:t>
            </w:r>
          </w:p>
        </w:tc>
      </w:tr>
      <w:tr w:rsidR="00D00481" w:rsidRPr="00D00481" w14:paraId="1521D7AD" w14:textId="77777777" w:rsidTr="00D004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DDEDC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B7FC7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 overall; specialized under high dispersion</w:t>
            </w:r>
          </w:p>
        </w:tc>
      </w:tr>
      <w:tr w:rsidR="00D00481" w:rsidRPr="00D00481" w14:paraId="72AA8E60" w14:textId="77777777" w:rsidTr="00D004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BCE48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3305701B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Weakest global performer; sensitive to high dispersion</w:t>
            </w:r>
          </w:p>
        </w:tc>
      </w:tr>
    </w:tbl>
    <w:p w14:paraId="1424FF86" w14:textId="77777777" w:rsidR="00D00481" w:rsidRPr="00D00481" w:rsidRDefault="00D00481" w:rsidP="00D00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The precise EMM/Holm pairwise ranking cannot be quoted from Analysis B because the run did not compute EMMs. A formal post-hoc version of Analysis B should rerun </w:t>
      </w:r>
      <w:proofErr w:type="spellStart"/>
      <w:r w:rsidRPr="00D00481">
        <w:rPr>
          <w:rFonts w:ascii="Courier New" w:eastAsia="Times New Roman" w:hAnsi="Courier New" w:cs="Courier New"/>
          <w:sz w:val="20"/>
          <w:szCs w:val="20"/>
        </w:rPr>
        <w:t>emmeans</w:t>
      </w:r>
      <w:proofErr w:type="spellEnd"/>
      <w:r w:rsidRPr="00D00481">
        <w:rPr>
          <w:rFonts w:ascii="Courier New" w:eastAsia="Times New Roman" w:hAnsi="Courier New" w:cs="Courier New"/>
          <w:sz w:val="20"/>
          <w:szCs w:val="20"/>
        </w:rPr>
        <w:t xml:space="preserve"> = TRUE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or fit a long-format model with </w:t>
      </w:r>
      <w:r w:rsidRPr="00D00481">
        <w:rPr>
          <w:rFonts w:ascii="Courier New" w:eastAsia="Times New Roman" w:hAnsi="Courier New" w:cs="Courier New"/>
          <w:sz w:val="20"/>
          <w:szCs w:val="20"/>
        </w:rPr>
        <w:t>metric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included, followed by Holm-adjusted contrasts within and across metrics.</w:t>
      </w:r>
    </w:p>
    <w:p w14:paraId="6A6B7AE3" w14:textId="77777777" w:rsidR="00D00481" w:rsidRPr="00D00481" w:rsidRDefault="00D00481" w:rsidP="00D004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04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Random-effects context: </w:t>
      </w:r>
      <w:proofErr w:type="spellStart"/>
      <w:r w:rsidRPr="00D00481">
        <w:rPr>
          <w:rFonts w:ascii="Courier New" w:eastAsia="Times New Roman" w:hAnsi="Courier New" w:cs="Courier New"/>
          <w:b/>
          <w:bCs/>
          <w:sz w:val="20"/>
          <w:szCs w:val="20"/>
        </w:rPr>
        <w:t>simplex_id</w:t>
      </w:r>
      <w:proofErr w:type="spellEnd"/>
    </w:p>
    <w:p w14:paraId="3856540C" w14:textId="77777777" w:rsidR="00D00481" w:rsidRPr="00D00481" w:rsidRDefault="00D00481" w:rsidP="00D00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random intercept for </w:t>
      </w:r>
      <w:proofErr w:type="spellStart"/>
      <w:r w:rsidRPr="00D00481">
        <w:rPr>
          <w:rFonts w:ascii="Courier New" w:eastAsia="Times New Roman" w:hAnsi="Courier New" w:cs="Courier New"/>
          <w:sz w:val="20"/>
          <w:szCs w:val="20"/>
        </w:rPr>
        <w:t>simplex_id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captures repeated or clustered accuracy outcomes within each simulated simplex environment. The estimated simplex-level variance is 0.000314 for RMSE, 0.001627 for L1, and 0.000525 for </w:t>
      </w:r>
      <w:proofErr w:type="spellStart"/>
      <w:r w:rsidRPr="00D00481">
        <w:rPr>
          <w:rFonts w:ascii="Times New Roman" w:eastAsia="Times New Roman" w:hAnsi="Times New Roman" w:cs="Times New Roman"/>
          <w:sz w:val="24"/>
          <w:szCs w:val="24"/>
        </w:rPr>
        <w:t>Linf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>. The residual variances are 0.002361, 0.011698, and 0.003910, respectively.</w:t>
      </w:r>
    </w:p>
    <w:p w14:paraId="62E31451" w14:textId="77777777" w:rsidR="00D00481" w:rsidRPr="00D00481" w:rsidRDefault="00D00481" w:rsidP="00D00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sz w:val="24"/>
          <w:szCs w:val="24"/>
        </w:rPr>
        <w:t>These imply approximate intraclass correlations of: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1935"/>
      </w:tblGrid>
      <w:tr w:rsidR="00D00481" w:rsidRPr="00D00481" w14:paraId="26926B64" w14:textId="77777777" w:rsidTr="00D004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F5DF6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3148DD7" w14:textId="77777777" w:rsidR="00D00481" w:rsidRPr="00D00481" w:rsidRDefault="00D00481" w:rsidP="00D004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Approximate ICC</w:t>
            </w:r>
          </w:p>
        </w:tc>
      </w:tr>
      <w:tr w:rsidR="00D00481" w:rsidRPr="00D00481" w14:paraId="131F6A21" w14:textId="77777777" w:rsidTr="00D004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E9F96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49AD298A" w14:textId="77777777" w:rsidR="00D00481" w:rsidRPr="00D00481" w:rsidRDefault="00D00481" w:rsidP="00D004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11.7%</w:t>
            </w:r>
          </w:p>
        </w:tc>
      </w:tr>
      <w:tr w:rsidR="00D00481" w:rsidRPr="00D00481" w14:paraId="42D3FCC2" w14:textId="77777777" w:rsidTr="00D004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7230B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L1</w:t>
            </w:r>
          </w:p>
        </w:tc>
        <w:tc>
          <w:tcPr>
            <w:tcW w:w="0" w:type="auto"/>
            <w:vAlign w:val="center"/>
            <w:hideMark/>
          </w:tcPr>
          <w:p w14:paraId="59483988" w14:textId="77777777" w:rsidR="00D00481" w:rsidRPr="00D00481" w:rsidRDefault="00D00481" w:rsidP="00D004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12.2%</w:t>
            </w:r>
          </w:p>
        </w:tc>
      </w:tr>
      <w:tr w:rsidR="00D00481" w:rsidRPr="00D00481" w14:paraId="56B776B1" w14:textId="77777777" w:rsidTr="00D004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47CF6" w14:textId="77777777" w:rsidR="00D00481" w:rsidRPr="00D00481" w:rsidRDefault="00D00481" w:rsidP="00D00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Linf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AC515" w14:textId="77777777" w:rsidR="00D00481" w:rsidRPr="00D00481" w:rsidRDefault="00D00481" w:rsidP="00D004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481">
              <w:rPr>
                <w:rFonts w:ascii="Times New Roman" w:eastAsia="Times New Roman" w:hAnsi="Times New Roman" w:cs="Times New Roman"/>
                <w:sz w:val="24"/>
                <w:szCs w:val="24"/>
              </w:rPr>
              <w:t>11.8%</w:t>
            </w:r>
          </w:p>
        </w:tc>
      </w:tr>
    </w:tbl>
    <w:p w14:paraId="575149C1" w14:textId="77777777" w:rsidR="00D00481" w:rsidRPr="00D00481" w:rsidRDefault="00D00481" w:rsidP="00D00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sz w:val="24"/>
          <w:szCs w:val="24"/>
        </w:rPr>
        <w:t>Thus, about 12% of residual variation is attributable to persistent differences among simplex environments. This is meaningful but not dominant. The method rankings are not merely artifacts of a few unusual simplex configurations; however, simplex heterogeneity is large enough that the random-effect structure is justified.</w:t>
      </w:r>
    </w:p>
    <w:p w14:paraId="648748B4" w14:textId="77777777" w:rsidR="00D00481" w:rsidRPr="00D00481" w:rsidRDefault="00D00481" w:rsidP="00D004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0481">
        <w:rPr>
          <w:rFonts w:ascii="Times New Roman" w:eastAsia="Times New Roman" w:hAnsi="Times New Roman" w:cs="Times New Roman"/>
          <w:b/>
          <w:bCs/>
          <w:sz w:val="36"/>
          <w:szCs w:val="36"/>
        </w:rPr>
        <w:t>5. Proportion-specific diagnostics</w:t>
      </w:r>
    </w:p>
    <w:p w14:paraId="34FD0831" w14:textId="77777777" w:rsidR="00D00481" w:rsidRPr="00D00481" w:rsidRDefault="00D00481" w:rsidP="00D00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The bounded nature of proportions matters. Because proportions are constrained to ([0,1]), error variance is not expected to be constant across the simplex. Errors near boundaries and corners can behave differently from errors near the center. The </w:t>
      </w:r>
      <w:r w:rsidRPr="00D00481">
        <w:rPr>
          <w:rFonts w:ascii="Courier New" w:eastAsia="Times New Roman" w:hAnsi="Courier New" w:cs="Courier New"/>
          <w:sz w:val="20"/>
          <w:szCs w:val="20"/>
        </w:rPr>
        <w:t>log1p(error)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transformation helps stabilize the error scale and reduce the effect of large errors, but it does not fully solve simplex-boundary heteroscedasticity.</w:t>
      </w:r>
    </w:p>
    <w:p w14:paraId="6A3021BB" w14:textId="77777777" w:rsidR="00D00481" w:rsidRPr="00D00481" w:rsidRDefault="00D00481" w:rsidP="00D00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The weak linear effects of </w:t>
      </w:r>
      <w:r w:rsidRPr="00D00481">
        <w:rPr>
          <w:rFonts w:ascii="Courier New" w:eastAsia="Times New Roman" w:hAnsi="Courier New" w:cs="Courier New"/>
          <w:sz w:val="20"/>
          <w:szCs w:val="20"/>
        </w:rPr>
        <w:t>p1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00481">
        <w:rPr>
          <w:rFonts w:ascii="Courier New" w:eastAsia="Times New Roman" w:hAnsi="Courier New" w:cs="Courier New"/>
          <w:sz w:val="20"/>
          <w:szCs w:val="20"/>
        </w:rPr>
        <w:t>p2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in Analysis B should not be overinterpreted. They only show that simple linear gradients in </w:t>
      </w:r>
      <w:r w:rsidRPr="00D00481">
        <w:rPr>
          <w:rFonts w:ascii="Courier New" w:eastAsia="Times New Roman" w:hAnsi="Courier New" w:cs="Courier New"/>
          <w:sz w:val="20"/>
          <w:szCs w:val="20"/>
        </w:rPr>
        <w:t>p1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00481">
        <w:rPr>
          <w:rFonts w:ascii="Courier New" w:eastAsia="Times New Roman" w:hAnsi="Courier New" w:cs="Courier New"/>
          <w:sz w:val="20"/>
          <w:szCs w:val="20"/>
        </w:rPr>
        <w:t>p2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are not major drivers. They do not rule out nonlinear boundary effects, edge effects, or local regions of poor performance. For proportion-specific diagnostics, a GAM surface over the two-dimensional simplex remains more informative than linear </w:t>
      </w:r>
      <w:r w:rsidRPr="00D00481">
        <w:rPr>
          <w:rFonts w:ascii="Courier New" w:eastAsia="Times New Roman" w:hAnsi="Courier New" w:cs="Courier New"/>
          <w:sz w:val="20"/>
          <w:szCs w:val="20"/>
        </w:rPr>
        <w:t>p1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00481">
        <w:rPr>
          <w:rFonts w:ascii="Courier New" w:eastAsia="Times New Roman" w:hAnsi="Courier New" w:cs="Courier New"/>
          <w:sz w:val="20"/>
          <w:szCs w:val="20"/>
        </w:rPr>
        <w:t>p2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terms.</w:t>
      </w:r>
    </w:p>
    <w:p w14:paraId="538AEC48" w14:textId="77777777" w:rsidR="00D00481" w:rsidRPr="00D00481" w:rsidRDefault="00D00481" w:rsidP="00D004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0481">
        <w:rPr>
          <w:rFonts w:ascii="Times New Roman" w:eastAsia="Times New Roman" w:hAnsi="Times New Roman" w:cs="Times New Roman"/>
          <w:b/>
          <w:bCs/>
          <w:sz w:val="36"/>
          <w:szCs w:val="36"/>
        </w:rPr>
        <w:t>6. Summary conclusion</w:t>
      </w:r>
    </w:p>
    <w:p w14:paraId="13976ED6" w14:textId="77777777" w:rsidR="00D00481" w:rsidRPr="00D00481" w:rsidRDefault="00D00481" w:rsidP="00D00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Analysis B supports the same broad conclusion as Analysis A, but with the added protection of a random intercept for </w:t>
      </w:r>
      <w:proofErr w:type="spellStart"/>
      <w:r w:rsidRPr="00D00481">
        <w:rPr>
          <w:rFonts w:ascii="Courier New" w:eastAsia="Times New Roman" w:hAnsi="Courier New" w:cs="Courier New"/>
          <w:sz w:val="20"/>
          <w:szCs w:val="20"/>
        </w:rPr>
        <w:t>simplex_id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. The five methods differ strongly in estimation accuracy, and the leading group is methods </w:t>
      </w:r>
      <w:r w:rsidRPr="00D00481">
        <w:rPr>
          <w:rFonts w:ascii="Times New Roman" w:eastAsia="Times New Roman" w:hAnsi="Times New Roman" w:cs="Times New Roman"/>
          <w:b/>
          <w:bCs/>
          <w:sz w:val="24"/>
          <w:szCs w:val="24"/>
        </w:rPr>
        <w:t>iii, v, and iv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. Method </w:t>
      </w:r>
      <w:r w:rsidRPr="00D00481">
        <w:rPr>
          <w:rFonts w:ascii="Times New Roman" w:eastAsia="Times New Roman" w:hAnsi="Times New Roman" w:cs="Times New Roman"/>
          <w:b/>
          <w:bCs/>
          <w:sz w:val="24"/>
          <w:szCs w:val="24"/>
        </w:rPr>
        <w:t>iii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is the strongest default choice because it shows the most favorable fixed-effect pattern across RMSE, L1, and </w:t>
      </w:r>
      <w:proofErr w:type="spellStart"/>
      <w:r w:rsidRPr="00D00481">
        <w:rPr>
          <w:rFonts w:ascii="Times New Roman" w:eastAsia="Times New Roman" w:hAnsi="Times New Roman" w:cs="Times New Roman"/>
          <w:sz w:val="24"/>
          <w:szCs w:val="24"/>
        </w:rPr>
        <w:t>Linf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. Methods </w:t>
      </w:r>
      <w:r w:rsidRPr="00D00481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00481">
        <w:rPr>
          <w:rFonts w:ascii="Times New Roman" w:eastAsia="Times New Roman" w:hAnsi="Times New Roman" w:cs="Times New Roman"/>
          <w:b/>
          <w:bCs/>
          <w:sz w:val="24"/>
          <w:szCs w:val="24"/>
        </w:rPr>
        <w:t>iv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are close alternatives. Method </w:t>
      </w:r>
      <w:proofErr w:type="spellStart"/>
      <w:r w:rsidRPr="00D00481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is not globally best but appears more competitive under high-dispersion conditions. Method </w:t>
      </w:r>
      <w:r w:rsidRPr="00D00481">
        <w:rPr>
          <w:rFonts w:ascii="Times New Roman" w:eastAsia="Times New Roman" w:hAnsi="Times New Roman" w:cs="Times New Roman"/>
          <w:b/>
          <w:bCs/>
          <w:sz w:val="24"/>
          <w:szCs w:val="24"/>
        </w:rPr>
        <w:t>ii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is the least robust method because its relative performance deteriorates as </w:t>
      </w:r>
      <w:r w:rsidRPr="00D00481">
        <w:rPr>
          <w:rFonts w:ascii="Courier New" w:eastAsia="Times New Roman" w:hAnsi="Courier New" w:cs="Courier New"/>
          <w:sz w:val="20"/>
          <w:szCs w:val="20"/>
        </w:rPr>
        <w:t>sigma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 increases.</w:t>
      </w:r>
    </w:p>
    <w:p w14:paraId="3383B1B4" w14:textId="77777777" w:rsidR="00D00481" w:rsidRPr="00D00481" w:rsidRDefault="00D00481" w:rsidP="00D00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The most important experimental factor is </w:t>
      </w:r>
      <w:r w:rsidRPr="00D00481">
        <w:rPr>
          <w:rFonts w:ascii="Times New Roman" w:eastAsia="Times New Roman" w:hAnsi="Times New Roman" w:cs="Times New Roman"/>
          <w:b/>
          <w:bCs/>
          <w:sz w:val="24"/>
          <w:szCs w:val="24"/>
        </w:rPr>
        <w:t>sigma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, followed by </w:t>
      </w:r>
      <w:r w:rsidRPr="00D00481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. Method choice is important, but it is secondary to the simulation conditions. The most important interaction is </w:t>
      </w:r>
      <w:r w:rsidRPr="00D00481">
        <w:rPr>
          <w:rFonts w:ascii="Times New Roman" w:eastAsia="Times New Roman" w:hAnsi="Times New Roman" w:cs="Times New Roman"/>
          <w:b/>
          <w:bCs/>
          <w:sz w:val="24"/>
          <w:szCs w:val="24"/>
        </w:rPr>
        <w:t>method by sigma</w:t>
      </w:r>
      <w:r w:rsidRPr="00D00481">
        <w:rPr>
          <w:rFonts w:ascii="Times New Roman" w:eastAsia="Times New Roman" w:hAnsi="Times New Roman" w:cs="Times New Roman"/>
          <w:sz w:val="24"/>
          <w:szCs w:val="24"/>
        </w:rPr>
        <w:t xml:space="preserve">, which means the main method ranking should not be read as a universal ordering under all conditions. A complete post-hoc Analysis B should add EMMs and Holm-adjusted contrasts, but the mixed-model evidence already identifies the main practical result: </w:t>
      </w:r>
      <w:r w:rsidRPr="00D004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methods iii, v, and iv are the robust leading methods, while method </w:t>
      </w:r>
      <w:proofErr w:type="spellStart"/>
      <w:r w:rsidRPr="00D00481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D004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conditionally useful and method ii is generally weakest.</w:t>
      </w:r>
    </w:p>
    <w:p w14:paraId="3D1695F1" w14:textId="3B846225" w:rsidR="003B19E4" w:rsidRPr="00146845" w:rsidRDefault="003B19E4" w:rsidP="00146845"/>
    <w:sectPr w:rsidR="003B19E4" w:rsidRPr="00146845" w:rsidSect="002E36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9543EB"/>
    <w:multiLevelType w:val="multilevel"/>
    <w:tmpl w:val="81E0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B0F"/>
    <w:rsid w:val="00146845"/>
    <w:rsid w:val="002377D3"/>
    <w:rsid w:val="002E36FF"/>
    <w:rsid w:val="003B19E4"/>
    <w:rsid w:val="003C743F"/>
    <w:rsid w:val="004226D1"/>
    <w:rsid w:val="00671B0F"/>
    <w:rsid w:val="008D1426"/>
    <w:rsid w:val="00903F12"/>
    <w:rsid w:val="00D0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86A1F"/>
  <w15:chartTrackingRefBased/>
  <w15:docId w15:val="{CABB0689-A7F4-4AE1-A432-FB831D8A0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226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26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6D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26D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22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26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26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5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1169</Words>
  <Characters>6664</Characters>
  <Application>Microsoft Office Word</Application>
  <DocSecurity>0</DocSecurity>
  <Lines>55</Lines>
  <Paragraphs>15</Paragraphs>
  <ScaleCrop>false</ScaleCrop>
  <Company/>
  <LinksUpToDate>false</LinksUpToDate>
  <CharactersWithSpaces>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Brodziak</dc:creator>
  <cp:keywords/>
  <dc:description/>
  <cp:lastModifiedBy>Jon Brodziak</cp:lastModifiedBy>
  <cp:revision>8</cp:revision>
  <dcterms:created xsi:type="dcterms:W3CDTF">2026-05-29T00:38:00Z</dcterms:created>
  <dcterms:modified xsi:type="dcterms:W3CDTF">2026-06-04T22:32:00Z</dcterms:modified>
</cp:coreProperties>
</file>