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7926D" w14:textId="77777777" w:rsidR="00591CC6" w:rsidRDefault="00591CC6" w:rsidP="00591CC6">
      <w:pPr>
        <w:pStyle w:val="NormalWeb"/>
      </w:pPr>
      <w:r>
        <w:t xml:space="preserve">I reviewed the uploaded Analysis E figures together with the numerical GAM output and script. The report below updates the previous interpretation by using the visual diagnostics directly. The output shows that the global GAM used </w:t>
      </w:r>
      <w:r>
        <w:rPr>
          <w:rStyle w:val="HTMLCode"/>
        </w:rPr>
        <w:t>s(p1, p2, by = method, k = 20)</w:t>
      </w:r>
      <w:r>
        <w:t xml:space="preserve">, not </w:t>
      </w:r>
      <w:r>
        <w:rPr>
          <w:rStyle w:val="HTMLCode"/>
        </w:rPr>
        <w:t>k = 30</w:t>
      </w:r>
      <w:r>
        <w:t xml:space="preserve">; the script confirms this specification and shows that the response was modeled as </w:t>
      </w:r>
      <w:r>
        <w:rPr>
          <w:rStyle w:val="HTMLCode"/>
        </w:rPr>
        <w:t>log1p(accuracy)</w:t>
      </w:r>
      <w:r>
        <w:t xml:space="preserve"> with weighted aggregation before fitting.</w:t>
      </w:r>
    </w:p>
    <w:p w14:paraId="2AA911F3" w14:textId="77777777" w:rsidR="00591CC6" w:rsidRDefault="00591CC6" w:rsidP="00591CC6">
      <w:pPr>
        <w:pStyle w:val="Heading1"/>
      </w:pPr>
      <w:r>
        <w:t>Statistical Memorandum: Analysis E GAM Diagnostics for Composition-Likelihood Estimation</w:t>
      </w:r>
    </w:p>
    <w:p w14:paraId="33227384" w14:textId="77777777" w:rsidR="00591CC6" w:rsidRDefault="00591CC6" w:rsidP="00591CC6">
      <w:pPr>
        <w:pStyle w:val="Heading2"/>
      </w:pPr>
      <w:r>
        <w:t>1. Purpose and model structure</w:t>
      </w:r>
    </w:p>
    <w:p w14:paraId="4BB6596E" w14:textId="77777777" w:rsidR="00591CC6" w:rsidRDefault="00591CC6" w:rsidP="00591CC6">
      <w:pPr>
        <w:pStyle w:val="NormalWeb"/>
      </w:pPr>
      <w:r>
        <w:t>Analysis E evaluates whether estimation accuracy varies nonlinearly over the two-dimensional probability simplex defined by (p_1) and (p_2). This analysis is important because composition likelihood estimators can behave differently near the center, edges, and corners of the simplex. A single global ranking of methods can miss these spatial regions of relative advantage or weakness.</w:t>
      </w:r>
    </w:p>
    <w:p w14:paraId="2D91BFEE" w14:textId="77777777" w:rsidR="00591CC6" w:rsidRDefault="00591CC6" w:rsidP="00591CC6">
      <w:pPr>
        <w:pStyle w:val="NormalWeb"/>
      </w:pPr>
      <w:r>
        <w:t>The global GAM modeled log-transformed accuracy as</w:t>
      </w:r>
    </w:p>
    <w:p w14:paraId="4B7CE7AD" w14:textId="77777777" w:rsidR="00591CC6" w:rsidRDefault="00591CC6" w:rsidP="00591CC6">
      <w:pPr>
        <w:pStyle w:val="NormalWeb"/>
      </w:pPr>
      <w:r>
        <w:t>[</w:t>
      </w:r>
      <w:r>
        <w:br/>
        <w:t>y = \log(1+\text{accuracy}),</w:t>
      </w:r>
      <w:r>
        <w:br/>
        <w:t>]</w:t>
      </w:r>
    </w:p>
    <w:p w14:paraId="11D0A600" w14:textId="77777777" w:rsidR="00591CC6" w:rsidRDefault="00591CC6" w:rsidP="00591CC6">
      <w:pPr>
        <w:pStyle w:val="NormalWeb"/>
      </w:pPr>
      <w:r>
        <w:t>with metric-by-method parametric effects, method-specific smooths over ((p_1,p_2)), and additive adjustment for design block, (G), (\theta_{\text{true}}), (\sigma), and mean sample size. The original long data set contained 1,202,850 rows, and the GAM was fit to 240,570 aggregated design cells using frequency weights. The global model explained 68.4% of the deviance, with adjusted (R^2 = 0.684), which indicates that the model captured a large fraction of the systematic variation in log accuracy.</w:t>
      </w:r>
    </w:p>
    <w:p w14:paraId="0C7D12CA" w14:textId="77777777" w:rsidR="00591CC6" w:rsidRDefault="00591CC6" w:rsidP="00591CC6">
      <w:pPr>
        <w:pStyle w:val="Heading2"/>
      </w:pPr>
      <w:r>
        <w:t>2. Basis-dimension adequacy</w:t>
      </w:r>
    </w:p>
    <w:p w14:paraId="3546791E" w14:textId="77777777" w:rsidR="00591CC6" w:rsidRDefault="00591CC6" w:rsidP="00591CC6">
      <w:pPr>
        <w:pStyle w:val="NormalWeb"/>
      </w:pPr>
      <w:r>
        <w:t>The prompt refers to checking whether (k=30) is sufficient, but the actual fitted model used (k=20). The reported basis dimension for each method-specific smooth was (k' = 19). The effective degrees of freedom ranged from 15.73 to 17.82, which means the fitted surfaces used much of the available flexibility, but did not exhaust it.</w:t>
      </w:r>
    </w:p>
    <w:p w14:paraId="6BA15467" w14:textId="77777777" w:rsidR="00591CC6" w:rsidRDefault="00591CC6" w:rsidP="00591CC6">
      <w:pPr>
        <w:pStyle w:val="NormalWeb"/>
      </w:pPr>
      <w:r>
        <w:t xml:space="preserve">The basis-dimension checks were favorable. The global model had k-index values of 0.98 for all five method-specific smooths, with p-values from 0.14 to 0.21. These p-values are not small, so the </w:t>
      </w:r>
      <w:proofErr w:type="spellStart"/>
      <w:r>
        <w:rPr>
          <w:rStyle w:val="HTMLCode"/>
        </w:rPr>
        <w:t>gam.check</w:t>
      </w:r>
      <w:proofErr w:type="spellEnd"/>
      <w:r>
        <w:rPr>
          <w:rStyle w:val="HTMLCode"/>
        </w:rPr>
        <w:t>()</w:t>
      </w:r>
      <w:r>
        <w:t xml:space="preserve"> diagnostics do not indicate that the basis dimension is too low. The difference GAM and signed log-ratio GAM also had acceptable k-index values near 1.00–1.01, with p-values near 0.49–0.59.</w:t>
      </w:r>
    </w:p>
    <w:p w14:paraId="272FF1D3" w14:textId="77777777" w:rsidR="00591CC6" w:rsidRDefault="00591CC6" w:rsidP="00591CC6">
      <w:pPr>
        <w:pStyle w:val="NormalWeb"/>
      </w:pPr>
      <w:r>
        <w:t>The practical conclusion is that (k=20) appears adequate for the fitted models. A final sensitivity run with (k=30) would still be useful for manuscript robustness, but the current diagnostics do not show evidence of undersmoothing or missed spatial structure due to an insufficient basis.</w:t>
      </w:r>
    </w:p>
    <w:p w14:paraId="755CEF9C" w14:textId="77777777" w:rsidR="00591CC6" w:rsidRDefault="00591CC6" w:rsidP="00591CC6">
      <w:pPr>
        <w:pStyle w:val="Heading2"/>
      </w:pPr>
      <w:r>
        <w:t>3. Global GAM results</w:t>
      </w:r>
    </w:p>
    <w:p w14:paraId="09612A36" w14:textId="77777777" w:rsidR="00591CC6" w:rsidRDefault="00591CC6" w:rsidP="00591CC6">
      <w:pPr>
        <w:pStyle w:val="NormalWeb"/>
      </w:pPr>
      <w:r>
        <w:t xml:space="preserve">The global GAM confirms the main results from the MANOVA and mixed-effects analyses. The dominant experimental effects are (\sigma) and (G). The parametric effects show that increasing (\sigma) increases error, while increasing (G) decreases error. Mean sample size also decreases error, but its influence is much smaller </w:t>
      </w:r>
      <w:r>
        <w:lastRenderedPageBreak/>
        <w:t>than the effects of (\sigma) and (G). The design-block effects indicate lower error for Negative binomial and Poisson blocks relative to the Lognormal reference block.</w:t>
      </w:r>
    </w:p>
    <w:p w14:paraId="6F9D1AE1" w14:textId="77777777" w:rsidR="00591CC6" w:rsidRDefault="00591CC6" w:rsidP="00591CC6">
      <w:pPr>
        <w:pStyle w:val="NormalWeb"/>
      </w:pPr>
      <w:r>
        <w:t xml:space="preserve">The method effects also agree with the earlier ranking. Method ii has a positive effect relative to method </w:t>
      </w:r>
      <w:proofErr w:type="spellStart"/>
      <w:r>
        <w:t>i</w:t>
      </w:r>
      <w:proofErr w:type="spellEnd"/>
      <w:r>
        <w:t xml:space="preserve">, meaning higher error. Methods iii, iv, and v have negative effects relative to method </w:t>
      </w:r>
      <w:proofErr w:type="spellStart"/>
      <w:r>
        <w:t>i</w:t>
      </w:r>
      <w:proofErr w:type="spellEnd"/>
      <w:r>
        <w:t xml:space="preserve">, meaning lower error. Method iii and method iv are significantly lower than method </w:t>
      </w:r>
      <w:proofErr w:type="spellStart"/>
      <w:r>
        <w:t>i</w:t>
      </w:r>
      <w:proofErr w:type="spellEnd"/>
      <w:r>
        <w:t>, while method v is marginal in the global parametric term. This does not mean method v is weak; rather, it reflects that the global average effect of v is close to the reference after accounting for the smooth surface and all design covariates.</w:t>
      </w:r>
    </w:p>
    <w:p w14:paraId="791D0B97" w14:textId="77777777" w:rsidR="00591CC6" w:rsidRDefault="00591CC6" w:rsidP="00591CC6">
      <w:pPr>
        <w:pStyle w:val="NormalWeb"/>
      </w:pPr>
      <w:r>
        <w:t xml:space="preserve">The metric effects show that L1 has the largest transformed error scale, followed by </w:t>
      </w:r>
      <w:proofErr w:type="spellStart"/>
      <w:r>
        <w:t>Linf</w:t>
      </w:r>
      <w:proofErr w:type="spellEnd"/>
      <w:r>
        <w:t>, with RMSE as the reference. This is a scale result, not a claim that one metric is “worse.” The important point is that the metric-by-method interaction is significant, so the separation among methods depends on the error definition.</w:t>
      </w:r>
    </w:p>
    <w:p w14:paraId="6A52A8BF" w14:textId="77777777" w:rsidR="00591CC6" w:rsidRDefault="00591CC6" w:rsidP="00591CC6">
      <w:pPr>
        <w:pStyle w:val="Heading2"/>
      </w:pPr>
      <w:r>
        <w:t>4. Surface morphology over the simplex</w:t>
      </w:r>
    </w:p>
    <w:p w14:paraId="0020A233" w14:textId="77777777" w:rsidR="00591CC6" w:rsidRDefault="00591CC6" w:rsidP="00591CC6">
      <w:pPr>
        <w:pStyle w:val="NormalWeb"/>
      </w:pPr>
      <w:r>
        <w:t>The method-specific smooths show a clear and biologically plausible spatial structure. All five methods have positive partial effects in the interior of the simplex and negative partial effects near some boundary regions. Positive partial effects indicate local increases in log error after accounting for the other model terms. Negative partial effects indicate local decreases in log error.</w:t>
      </w:r>
    </w:p>
    <w:p w14:paraId="7EFB26D6" w14:textId="77777777" w:rsidR="00591CC6" w:rsidRDefault="00591CC6" w:rsidP="00591CC6">
      <w:pPr>
        <w:pStyle w:val="NormalWeb"/>
      </w:pPr>
      <w:r>
        <w:t>The global gratia smooth panels show a broad region of elevated error in the interior, roughly around moderate (p_1) and (p_2), with lower-error regions along parts of the simplex boundary. This pattern is consistent across methods, but the strength and shape of the surface differ among methods.</w:t>
      </w:r>
    </w:p>
    <w:p w14:paraId="040DD54F" w14:textId="77777777" w:rsidR="00591CC6" w:rsidRDefault="00591CC6" w:rsidP="00591CC6">
      <w:pPr>
        <w:pStyle w:val="NormalWeb"/>
      </w:pPr>
      <w:r>
        <w:t xml:space="preserve">Method </w:t>
      </w:r>
      <w:proofErr w:type="spellStart"/>
      <w:r>
        <w:t>i</w:t>
      </w:r>
      <w:proofErr w:type="spellEnd"/>
      <w:r>
        <w:t xml:space="preserve"> has the largest spatial amplitude and the most pronounced localized structure. Its smooth ranges approximately from -0.03 to +0.03, which is larger than the range for most other methods. This suggests that method </w:t>
      </w:r>
      <w:proofErr w:type="spellStart"/>
      <w:r>
        <w:t>i</w:t>
      </w:r>
      <w:proofErr w:type="spellEnd"/>
      <w:r>
        <w:t xml:space="preserve"> is more sensitive to where the true composition lies in the simplex.</w:t>
      </w:r>
    </w:p>
    <w:p w14:paraId="21BCF96A" w14:textId="77777777" w:rsidR="00591CC6" w:rsidRDefault="00591CC6" w:rsidP="00591CC6">
      <w:pPr>
        <w:pStyle w:val="NormalWeb"/>
      </w:pPr>
      <w:r>
        <w:t xml:space="preserve">Method ii has a smoother but elevated accuracy surface. The </w:t>
      </w:r>
      <w:proofErr w:type="spellStart"/>
      <w:r>
        <w:t>vis.gam</w:t>
      </w:r>
      <w:proofErr w:type="spellEnd"/>
      <w:r>
        <w:t xml:space="preserve"> panels show that method ii has higher fitted log-error levels than the leading methods over most of the simplex. This supports the conclusion that method ii is globally inferior rather than merely poor in a small region.</w:t>
      </w:r>
    </w:p>
    <w:p w14:paraId="69B91672" w14:textId="77777777" w:rsidR="00591CC6" w:rsidRDefault="00591CC6" w:rsidP="00591CC6">
      <w:pPr>
        <w:pStyle w:val="NormalWeb"/>
      </w:pPr>
      <w:r>
        <w:t xml:space="preserve">Methods iii, iv, and v have similar surface morphology. Their smooths show elevated error in the central-interior region and lower error toward selected boundaries. These surfaces are less extreme than method </w:t>
      </w:r>
      <w:proofErr w:type="spellStart"/>
      <w:r>
        <w:t>i</w:t>
      </w:r>
      <w:proofErr w:type="spellEnd"/>
      <w:r>
        <w:t xml:space="preserve"> and lower in fitted error than method ii. This is the spatial diagnostic counterpart of the global ranking: iii, iv, and v are the leading group, but their advantage is not spatially uniform.</w:t>
      </w:r>
    </w:p>
    <w:p w14:paraId="7C9F036E" w14:textId="77777777" w:rsidR="00591CC6" w:rsidRDefault="00591CC6" w:rsidP="00591CC6">
      <w:pPr>
        <w:pStyle w:val="NormalWeb"/>
      </w:pPr>
      <w:r>
        <w:t xml:space="preserve">The global surface plots should be interpreted only over the observed feasible simplex. Some base </w:t>
      </w:r>
      <w:proofErr w:type="spellStart"/>
      <w:r>
        <w:rPr>
          <w:rStyle w:val="HTMLCode"/>
        </w:rPr>
        <w:t>vis.gam</w:t>
      </w:r>
      <w:proofErr w:type="spellEnd"/>
      <w:r>
        <w:rPr>
          <w:rStyle w:val="HTMLCode"/>
        </w:rPr>
        <w:t>()</w:t>
      </w:r>
      <w:r>
        <w:t xml:space="preserve"> panels display rectangular plotting regions, but the meaningful domain is the triangle where (p_1 \</w:t>
      </w:r>
      <w:proofErr w:type="spellStart"/>
      <w:r>
        <w:t>ge</w:t>
      </w:r>
      <w:proofErr w:type="spellEnd"/>
      <w:r>
        <w:t xml:space="preserve"> 0), (p_2 \</w:t>
      </w:r>
      <w:proofErr w:type="spellStart"/>
      <w:r>
        <w:t>ge</w:t>
      </w:r>
      <w:proofErr w:type="spellEnd"/>
      <w:r>
        <w:t xml:space="preserve"> 0), and (p_1+p_2 \le 1). The gratia panels, with observed grid points, provide the safer visual guide.</w:t>
      </w:r>
    </w:p>
    <w:p w14:paraId="7B538200" w14:textId="77777777" w:rsidR="00591CC6" w:rsidRDefault="00591CC6" w:rsidP="00591CC6">
      <w:pPr>
        <w:pStyle w:val="Heading2"/>
      </w:pPr>
      <w:r>
        <w:t>5. Diagnostic assessment of the global GAM</w:t>
      </w:r>
    </w:p>
    <w:p w14:paraId="4DAF41B2" w14:textId="77777777" w:rsidR="00591CC6" w:rsidRDefault="00591CC6" w:rsidP="00591CC6">
      <w:pPr>
        <w:pStyle w:val="NormalWeb"/>
      </w:pPr>
      <w:r>
        <w:t xml:space="preserve">The global </w:t>
      </w:r>
      <w:proofErr w:type="spellStart"/>
      <w:r>
        <w:rPr>
          <w:rStyle w:val="HTMLCode"/>
        </w:rPr>
        <w:t>gam.check</w:t>
      </w:r>
      <w:proofErr w:type="spellEnd"/>
      <w:r>
        <w:rPr>
          <w:rStyle w:val="HTMLCode"/>
        </w:rPr>
        <w:t>()</w:t>
      </w:r>
      <w:r>
        <w:t xml:space="preserve"> plots show that the model is useful but not perfectly Gaussian. The QQ plot has a pronounced upper-tail departure, and the residual histogram is right-skewed. The residual-versus-linear-predictor panel also shows heteroscedasticity, with larger residual spread at some fitted-value ranges. These patterns are not surprising for transformed error metrics from a large simulation study, especially because rare high-error cases create a long positive tail.</w:t>
      </w:r>
    </w:p>
    <w:p w14:paraId="577821B4" w14:textId="77777777" w:rsidR="00591CC6" w:rsidRDefault="00591CC6" w:rsidP="00591CC6">
      <w:pPr>
        <w:pStyle w:val="NormalWeb"/>
      </w:pPr>
      <w:r>
        <w:lastRenderedPageBreak/>
        <w:t>The diagnostic conclusion is not that the model fails. The basis checks are acceptable, the model converged, and the main smooth surfaces are interpretable. However, p-values should be treated as evidence for strong systematic structure rather than as exact small-sample Gaussian inference. The GAM is best viewed as a flexible diagnostic model for mean accuracy surfaces, not as a complete distributional model for all residual behavior.</w:t>
      </w:r>
    </w:p>
    <w:p w14:paraId="36B1E0A4" w14:textId="77777777" w:rsidR="00591CC6" w:rsidRDefault="00591CC6" w:rsidP="00591CC6">
      <w:pPr>
        <w:pStyle w:val="NormalWeb"/>
      </w:pPr>
      <w:r>
        <w:t>For a final manuscript analysis, it would be reasonable to report the GAM as a diagnostic model and to note that residuals show right-tail behavior typical of error metrics. A confirmatory model with metric-specific variance, robust standard errors, or separate GAMs by metric could be used if exact inferential calibration is required.</w:t>
      </w:r>
    </w:p>
    <w:p w14:paraId="6103BCC8" w14:textId="77777777" w:rsidR="00591CC6" w:rsidRDefault="00591CC6" w:rsidP="00591CC6">
      <w:pPr>
        <w:pStyle w:val="Heading2"/>
      </w:pPr>
      <w:r>
        <w:t>6. Difference GAM for method v versus method iii</w:t>
      </w:r>
    </w:p>
    <w:p w14:paraId="676E3040" w14:textId="77777777" w:rsidR="00591CC6" w:rsidRDefault="00591CC6" w:rsidP="00591CC6">
      <w:pPr>
        <w:pStyle w:val="NormalWeb"/>
      </w:pPr>
      <w:r>
        <w:t>The first v-versus-iii GAM modeled</w:t>
      </w:r>
    </w:p>
    <w:p w14:paraId="093E0129" w14:textId="77777777" w:rsidR="00591CC6" w:rsidRDefault="00591CC6" w:rsidP="00591CC6">
      <w:pPr>
        <w:pStyle w:val="NormalWeb"/>
      </w:pPr>
      <w:r>
        <w:t>[</w:t>
      </w:r>
      <w:r>
        <w:br/>
        <w:t>\log(1 + |v - iii|).</w:t>
      </w:r>
      <w:r>
        <w:br/>
        <w:t>]</w:t>
      </w:r>
    </w:p>
    <w:p w14:paraId="2ABF49AD" w14:textId="77777777" w:rsidR="00591CC6" w:rsidRDefault="00591CC6" w:rsidP="00591CC6">
      <w:pPr>
        <w:pStyle w:val="NormalWeb"/>
      </w:pPr>
      <w:r>
        <w:t>This is a magnitude model. It shows where the two methods differ most, but it does not show which method is better. The difference surfaces show that the magnitude of the v-versus-iii separation is largest in the central-interior region of the simplex and smaller in some boundary regions.</w:t>
      </w:r>
    </w:p>
    <w:p w14:paraId="077A4C24" w14:textId="77777777" w:rsidR="00591CC6" w:rsidRDefault="00591CC6" w:rsidP="00591CC6">
      <w:pPr>
        <w:pStyle w:val="NormalWeb"/>
      </w:pPr>
      <w:r>
        <w:t xml:space="preserve">The L1 difference surface has the largest magnitude, with central contour values around 0.014–0.016. The </w:t>
      </w:r>
      <w:proofErr w:type="spellStart"/>
      <w:r>
        <w:t>Linf</w:t>
      </w:r>
      <w:proofErr w:type="spellEnd"/>
      <w:r>
        <w:t xml:space="preserve"> surface is intermediate, with central values around 0.008–0.009. The RMSE surface is smaller, with central values around 0.006–0.0065. This confirms that L1 is the metric that most strongly separates methods v and iii.</w:t>
      </w:r>
    </w:p>
    <w:p w14:paraId="79C7AFD5" w14:textId="77777777" w:rsidR="00591CC6" w:rsidRDefault="00591CC6" w:rsidP="00591CC6">
      <w:pPr>
        <w:pStyle w:val="NormalWeb"/>
      </w:pPr>
      <w:r>
        <w:t>The difference-GAM diagnostics show right-skewed residuals and a strong upper-tail departure in the QQ plot. This is expected because the response is a transformed absolute difference and is bounded below by zero. A Gaussian model for (\log(1+|v-iii|)) is useful for visualizing the difference surface, but it is not an ideal distributional model for exact residual behavior.</w:t>
      </w:r>
    </w:p>
    <w:p w14:paraId="7CB16567" w14:textId="77777777" w:rsidR="00591CC6" w:rsidRDefault="00591CC6" w:rsidP="00591CC6">
      <w:pPr>
        <w:pStyle w:val="Heading2"/>
      </w:pPr>
      <w:r>
        <w:t>7. Signed directional log-ratio for method v relative to method iii</w:t>
      </w:r>
    </w:p>
    <w:p w14:paraId="3C8C1754" w14:textId="77777777" w:rsidR="00591CC6" w:rsidRDefault="00591CC6" w:rsidP="00591CC6">
      <w:pPr>
        <w:pStyle w:val="NormalWeb"/>
      </w:pPr>
      <w:r>
        <w:t>The most informative comparison is the signed log-ratio model:</w:t>
      </w:r>
    </w:p>
    <w:p w14:paraId="6567D58B" w14:textId="77777777" w:rsidR="00591CC6" w:rsidRDefault="00591CC6" w:rsidP="00591CC6">
      <w:pPr>
        <w:pStyle w:val="NormalWeb"/>
      </w:pPr>
      <w:r>
        <w:t>[</w:t>
      </w:r>
      <w:r>
        <w:br/>
        <w:t>y = \log\left(\frac{v+\epsilon}{iii+\epsilon}\right).</w:t>
      </w:r>
      <w:r>
        <w:br/>
        <w:t>]</w:t>
      </w:r>
    </w:p>
    <w:p w14:paraId="5B782224" w14:textId="77777777" w:rsidR="00591CC6" w:rsidRDefault="00591CC6" w:rsidP="00591CC6">
      <w:pPr>
        <w:pStyle w:val="NormalWeb"/>
      </w:pPr>
      <w:r>
        <w:t>Positive values mean method v has larger error than method iii. Negative values mean method v has smaller error than method iii.</w:t>
      </w:r>
    </w:p>
    <w:p w14:paraId="2AC2A774" w14:textId="77777777" w:rsidR="00591CC6" w:rsidRDefault="00591CC6" w:rsidP="00591CC6">
      <w:pPr>
        <w:pStyle w:val="NormalWeb"/>
      </w:pPr>
      <w:r>
        <w:t>The signed smooth plots show a coherent central region where method v has lower error than method iii. This region appears as a diagonal interior ellipse across all three metrics, approximately spanning moderate (p_1) and (p_2) values. The negative-region panel confirms this pattern and shows that the strongest local advantage for method v is roughly in the central simplex, with a maximum local reduction on the order of 2.5% or more.</w:t>
      </w:r>
    </w:p>
    <w:p w14:paraId="089EE7F5" w14:textId="77777777" w:rsidR="00591CC6" w:rsidRDefault="00591CC6" w:rsidP="00591CC6">
      <w:pPr>
        <w:pStyle w:val="NormalWeb"/>
      </w:pPr>
      <w:r>
        <w:t xml:space="preserve">The prediction-grid summary shows that, under the representative design settings used for the directional prediction grid, method v has lower predicted error than method iii over 75.1% of RMSE grid cells, 68.5% of L1 grid cells, and 68.9% of </w:t>
      </w:r>
      <w:proofErr w:type="spellStart"/>
      <w:r>
        <w:t>Linf</w:t>
      </w:r>
      <w:proofErr w:type="spellEnd"/>
      <w:r>
        <w:t xml:space="preserve"> grid cells. This is an important refinement of the global ranking. Method iii </w:t>
      </w:r>
      <w:r>
        <w:lastRenderedPageBreak/>
        <w:t>remains the best global estimator in the broader analyses, but method v is locally superior across a substantial portion of the simplex under representative conditions.</w:t>
      </w:r>
    </w:p>
    <w:p w14:paraId="53355B2C" w14:textId="77777777" w:rsidR="00591CC6" w:rsidRDefault="00591CC6" w:rsidP="00591CC6">
      <w:pPr>
        <w:pStyle w:val="NormalWeb"/>
      </w:pPr>
      <w:r>
        <w:t xml:space="preserve">This result should not be interpreted as a contradiction. The global ranking averages </w:t>
      </w:r>
      <w:proofErr w:type="spellStart"/>
      <w:r>
        <w:t>over all</w:t>
      </w:r>
      <w:proofErr w:type="spellEnd"/>
      <w:r>
        <w:t xml:space="preserve"> design blocks, dispersion levels, sample sizes, and simplex locations. The signed GAM holds design covariates at representative values and then maps local spatial differences. The two results can both be true: method iii can be slightly better on average, while method v can outperform method iii across large interior regions of the simplex.</w:t>
      </w:r>
    </w:p>
    <w:p w14:paraId="40F79787" w14:textId="77777777" w:rsidR="00591CC6" w:rsidRDefault="00591CC6" w:rsidP="00591CC6">
      <w:pPr>
        <w:pStyle w:val="Heading2"/>
      </w:pPr>
      <w:r>
        <w:t>8. Interpretation of positive and negative regions</w:t>
      </w:r>
    </w:p>
    <w:p w14:paraId="757CE923" w14:textId="77777777" w:rsidR="00591CC6" w:rsidRDefault="00591CC6" w:rsidP="00591CC6">
      <w:pPr>
        <w:pStyle w:val="NormalWeb"/>
      </w:pPr>
      <w:r>
        <w:t xml:space="preserve">The negative-region panel is especially useful for practical interpretation. The blue regions identify where method v has lower error than method iii. These regions are broad and similar for RMSE, L1, and </w:t>
      </w:r>
      <w:proofErr w:type="spellStart"/>
      <w:r>
        <w:t>Linf</w:t>
      </w:r>
      <w:proofErr w:type="spellEnd"/>
      <w:r>
        <w:t>, which indicates that the local advantage of method v is not metric-specific. The black contour marks equality between methods v and iii.</w:t>
      </w:r>
    </w:p>
    <w:p w14:paraId="5408CE69" w14:textId="77777777" w:rsidR="00591CC6" w:rsidRDefault="00591CC6" w:rsidP="00591CC6">
      <w:pPr>
        <w:pStyle w:val="NormalWeb"/>
      </w:pPr>
      <w:r>
        <w:t>The strongest negative region occurs in the central simplex, where all three components of the composition are non-negligible. This suggests that method v may be especially competitive when the true composition is balanced rather than near a boundary or corner. Outside this region, particularly near some boundaries, method iii appears to recover its advantage.</w:t>
      </w:r>
    </w:p>
    <w:p w14:paraId="70E38528" w14:textId="77777777" w:rsidR="00591CC6" w:rsidRDefault="00591CC6" w:rsidP="00591CC6">
      <w:pPr>
        <w:pStyle w:val="NormalWeb"/>
      </w:pPr>
      <w:r>
        <w:t>The signed log-ratio model has low deviance explained, about 2.38%, so the directional difference is small relative to total variability. This is expected because methods iii and v are close competitors. The low (R^2) does not invalidate the surface; it means the effect is subtle. The surface should be interpreted as a local diagnostic of relative performance, not as a large global separation.</w:t>
      </w:r>
    </w:p>
    <w:p w14:paraId="637848C3" w14:textId="77777777" w:rsidR="00591CC6" w:rsidRDefault="00591CC6" w:rsidP="00591CC6">
      <w:pPr>
        <w:pStyle w:val="Heading2"/>
      </w:pPr>
      <w:r>
        <w:t>9. Parametric-effect interpretation</w:t>
      </w:r>
    </w:p>
    <w:p w14:paraId="188C5D26" w14:textId="77777777" w:rsidR="00591CC6" w:rsidRDefault="00591CC6" w:rsidP="00591CC6">
      <w:pPr>
        <w:pStyle w:val="NormalWeb"/>
      </w:pPr>
      <w:r>
        <w:t>The global parametric-effect plot provides a compact summary of the simulation drivers. Increasing (G) reduces error strongly. Increasing (\sigma) increases error strongly. Increasing mean sample size reduces error. Negative binomial and Poisson design blocks have lower error than the Lognormal reference. The estimated effect of (\theta_{\text{true}}) is near zero with wide uncertainty, so it does not appear to exert a meaningful linear effect in this model.</w:t>
      </w:r>
    </w:p>
    <w:p w14:paraId="5BDE3B64" w14:textId="77777777" w:rsidR="00591CC6" w:rsidRDefault="00591CC6" w:rsidP="00591CC6">
      <w:pPr>
        <w:pStyle w:val="NormalWeb"/>
      </w:pPr>
      <w:r>
        <w:t xml:space="preserve">The method panel confirms that method ii is worse than the reference method </w:t>
      </w:r>
      <w:proofErr w:type="spellStart"/>
      <w:r>
        <w:t>i</w:t>
      </w:r>
      <w:proofErr w:type="spellEnd"/>
      <w:r>
        <w:t xml:space="preserve">, while methods iii, iv, and v are better than method </w:t>
      </w:r>
      <w:proofErr w:type="spellStart"/>
      <w:r>
        <w:t>i</w:t>
      </w:r>
      <w:proofErr w:type="spellEnd"/>
      <w:r>
        <w:t xml:space="preserve">. The metric panel confirms that L1 has the largest error scale and </w:t>
      </w:r>
      <w:proofErr w:type="spellStart"/>
      <w:r>
        <w:t>Linf</w:t>
      </w:r>
      <w:proofErr w:type="spellEnd"/>
      <w:r>
        <w:t xml:space="preserve"> has a smaller but positive shift relative to RMSE.</w:t>
      </w:r>
    </w:p>
    <w:p w14:paraId="77995B31" w14:textId="77777777" w:rsidR="00591CC6" w:rsidRDefault="00591CC6" w:rsidP="00591CC6">
      <w:pPr>
        <w:pStyle w:val="NormalWeb"/>
      </w:pPr>
      <w:r>
        <w:t>One technical caution is that (G), (\sigma), (\theta_{\text{true}}), and mean sample size appear to be treated as numeric coded levels. If these are intended as categorical design factors rather than continuous covariates, a confirmatory GAM should fit them as factors. This would avoid imposing a linear trend across factor levels.</w:t>
      </w:r>
    </w:p>
    <w:p w14:paraId="514C6E45" w14:textId="77777777" w:rsidR="00591CC6" w:rsidRDefault="00591CC6" w:rsidP="00591CC6">
      <w:pPr>
        <w:pStyle w:val="Heading2"/>
      </w:pPr>
      <w:r>
        <w:t>10. Final statistical interpretation</w:t>
      </w:r>
    </w:p>
    <w:p w14:paraId="7C2F367D" w14:textId="77777777" w:rsidR="00591CC6" w:rsidRDefault="00591CC6" w:rsidP="00591CC6">
      <w:pPr>
        <w:pStyle w:val="NormalWeb"/>
      </w:pPr>
      <w:r>
        <w:t xml:space="preserve">Analysis E strengthens the overall conclusion of the simulation study by showing that estimator performance is not spatially uniform over the probability simplex. The GAM diagnostics show significant nonlinear accuracy surfaces for every method. The strongest spatial variation occurs for method </w:t>
      </w:r>
      <w:proofErr w:type="spellStart"/>
      <w:r>
        <w:t>i</w:t>
      </w:r>
      <w:proofErr w:type="spellEnd"/>
      <w:r>
        <w:t>, while methods iii, iv, and v remain the leading methods with broadly similar surface morphology and lower fitted error than method ii.</w:t>
      </w:r>
    </w:p>
    <w:p w14:paraId="3A4A490E" w14:textId="77777777" w:rsidR="00591CC6" w:rsidRDefault="00591CC6" w:rsidP="00591CC6">
      <w:pPr>
        <w:pStyle w:val="NormalWeb"/>
      </w:pPr>
      <w:r>
        <w:t>The global GAM supports the general ranking:</w:t>
      </w:r>
    </w:p>
    <w:p w14:paraId="4EE16A70" w14:textId="77777777" w:rsidR="00591CC6" w:rsidRDefault="00591CC6" w:rsidP="00591CC6">
      <w:pPr>
        <w:pStyle w:val="NormalWeb"/>
      </w:pPr>
      <w:r>
        <w:lastRenderedPageBreak/>
        <w:t>[</w:t>
      </w:r>
      <w:r>
        <w:br/>
        <w:t>\text{iii} \</w:t>
      </w:r>
      <w:proofErr w:type="spellStart"/>
      <w:r>
        <w:t>approx</w:t>
      </w:r>
      <w:proofErr w:type="spellEnd"/>
      <w:r>
        <w:t xml:space="preserve"> \text{v} &gt; \text{iv} &gt; \text{</w:t>
      </w:r>
      <w:proofErr w:type="spellStart"/>
      <w:r>
        <w:t>i</w:t>
      </w:r>
      <w:proofErr w:type="spellEnd"/>
      <w:r>
        <w:t>} &gt; \text{ii}.</w:t>
      </w:r>
      <w:r>
        <w:br/>
        <w:t>]</w:t>
      </w:r>
    </w:p>
    <w:p w14:paraId="38BD280D" w14:textId="77777777" w:rsidR="00591CC6" w:rsidRDefault="00591CC6" w:rsidP="00591CC6">
      <w:pPr>
        <w:pStyle w:val="NormalWeb"/>
      </w:pPr>
      <w:r>
        <w:t>The signed v-versus-iii analysis adds an important nuance. Method iii remains the best global method based on the full suite of analyses, but method v has clear local advantages over method iii in a broad central region of the simplex. Therefore, method iii is the best default estimator when a single global method must be chosen, while method v is a near-equivalent and potentially preferable alternative for balanced compositions or central-simplex cases.</w:t>
      </w:r>
    </w:p>
    <w:p w14:paraId="4BB63AA3" w14:textId="77777777" w:rsidR="00591CC6" w:rsidRDefault="00591CC6" w:rsidP="00591CC6">
      <w:pPr>
        <w:pStyle w:val="NormalWeb"/>
      </w:pPr>
      <w:r>
        <w:t>The principal methodological conclusion is that global rankings should be reported together with simplex-surface diagnostics. The practical ranking of estimators is stable at the broad level, but the local v-versus-iii comparison shows that the best method can depend on the true composition.</w:t>
      </w:r>
    </w:p>
    <w:p w14:paraId="3D1695F1" w14:textId="2BBFDE1D" w:rsidR="003B19E4" w:rsidRPr="0018388A" w:rsidRDefault="003B19E4" w:rsidP="0018388A"/>
    <w:sectPr w:rsidR="003B19E4" w:rsidRPr="0018388A"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08516D"/>
    <w:rsid w:val="0018388A"/>
    <w:rsid w:val="002077EF"/>
    <w:rsid w:val="002377D3"/>
    <w:rsid w:val="002E36FF"/>
    <w:rsid w:val="003B19E4"/>
    <w:rsid w:val="003C743F"/>
    <w:rsid w:val="004226D1"/>
    <w:rsid w:val="00591CC6"/>
    <w:rsid w:val="00671B0F"/>
    <w:rsid w:val="008D1426"/>
    <w:rsid w:val="00903F12"/>
    <w:rsid w:val="00C7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51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333265069">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 w:id="182781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2034</Words>
  <Characters>11599</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11</cp:revision>
  <dcterms:created xsi:type="dcterms:W3CDTF">2026-05-29T00:38:00Z</dcterms:created>
  <dcterms:modified xsi:type="dcterms:W3CDTF">2026-06-05T00:34:00Z</dcterms:modified>
</cp:coreProperties>
</file>