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58298C" w14:textId="77777777" w:rsidR="00655EE7" w:rsidRPr="006410B2" w:rsidRDefault="0061762D" w:rsidP="00D11F49">
      <w:pPr>
        <w:spacing w:after="0" w:line="276" w:lineRule="auto"/>
        <w:rPr>
          <w:rFonts w:ascii="Times New Roman" w:hAnsi="Times New Roman" w:cs="Times New Roman"/>
          <w:sz w:val="24"/>
          <w:szCs w:val="24"/>
        </w:rPr>
      </w:pPr>
      <w:r w:rsidRPr="006410B2">
        <w:rPr>
          <w:rFonts w:ascii="Times New Roman" w:hAnsi="Times New Roman" w:cs="Times New Roman"/>
          <w:sz w:val="24"/>
          <w:szCs w:val="24"/>
        </w:rPr>
        <w:t>An Update for</w:t>
      </w:r>
      <w:r w:rsidR="00775713" w:rsidRPr="006410B2">
        <w:rPr>
          <w:rFonts w:ascii="Times New Roman" w:hAnsi="Times New Roman" w:cs="Times New Roman"/>
          <w:sz w:val="24"/>
          <w:szCs w:val="24"/>
        </w:rPr>
        <w:t xml:space="preserve"> Locally </w:t>
      </w:r>
      <w:r w:rsidRPr="006410B2">
        <w:rPr>
          <w:rFonts w:ascii="Times New Roman" w:hAnsi="Times New Roman" w:cs="Times New Roman"/>
          <w:sz w:val="24"/>
          <w:szCs w:val="24"/>
        </w:rPr>
        <w:t>I</w:t>
      </w:r>
      <w:r w:rsidR="00775713" w:rsidRPr="006410B2">
        <w:rPr>
          <w:rFonts w:ascii="Times New Roman" w:hAnsi="Times New Roman" w:cs="Times New Roman"/>
          <w:sz w:val="24"/>
          <w:szCs w:val="24"/>
        </w:rPr>
        <w:t xml:space="preserve">nterpolated </w:t>
      </w:r>
      <w:r w:rsidRPr="006410B2">
        <w:rPr>
          <w:rFonts w:ascii="Times New Roman" w:hAnsi="Times New Roman" w:cs="Times New Roman"/>
          <w:sz w:val="24"/>
          <w:szCs w:val="24"/>
        </w:rPr>
        <w:t>A</w:t>
      </w:r>
      <w:r w:rsidR="00775713" w:rsidRPr="006410B2">
        <w:rPr>
          <w:rFonts w:ascii="Times New Roman" w:hAnsi="Times New Roman" w:cs="Times New Roman"/>
          <w:sz w:val="24"/>
          <w:szCs w:val="24"/>
        </w:rPr>
        <w:t xml:space="preserve">lkalinity </w:t>
      </w:r>
      <w:r w:rsidRPr="006410B2">
        <w:rPr>
          <w:rFonts w:ascii="Times New Roman" w:hAnsi="Times New Roman" w:cs="Times New Roman"/>
          <w:sz w:val="24"/>
          <w:szCs w:val="24"/>
        </w:rPr>
        <w:t>Regression: More Data, Better Fits</w:t>
      </w:r>
      <w:r w:rsidR="001210A2">
        <w:rPr>
          <w:rFonts w:ascii="Times New Roman" w:hAnsi="Times New Roman" w:cs="Times New Roman"/>
          <w:sz w:val="24"/>
          <w:szCs w:val="24"/>
        </w:rPr>
        <w:t>, Better Uncertainty Estimates</w:t>
      </w:r>
      <w:r w:rsidRPr="006410B2">
        <w:rPr>
          <w:rFonts w:ascii="Times New Roman" w:hAnsi="Times New Roman" w:cs="Times New Roman"/>
          <w:sz w:val="24"/>
          <w:szCs w:val="24"/>
        </w:rPr>
        <w:t>, and Estimates of pH and Nitrate</w:t>
      </w:r>
      <w:bookmarkStart w:id="0" w:name="_GoBack"/>
      <w:bookmarkEnd w:id="0"/>
    </w:p>
    <w:p w14:paraId="1C3EAC83" w14:textId="77777777" w:rsidR="0061762D" w:rsidRPr="006410B2" w:rsidRDefault="0061762D" w:rsidP="00D11F49">
      <w:pPr>
        <w:spacing w:after="0" w:line="276" w:lineRule="auto"/>
        <w:rPr>
          <w:rFonts w:ascii="Times New Roman" w:hAnsi="Times New Roman" w:cs="Times New Roman"/>
          <w:sz w:val="24"/>
          <w:szCs w:val="24"/>
        </w:rPr>
      </w:pPr>
    </w:p>
    <w:p w14:paraId="2B6CF076" w14:textId="77777777" w:rsidR="00775713" w:rsidRPr="001210A2" w:rsidRDefault="00775713" w:rsidP="00D11F49">
      <w:pPr>
        <w:spacing w:after="0" w:line="276" w:lineRule="auto"/>
        <w:rPr>
          <w:rFonts w:ascii="Times New Roman" w:hAnsi="Times New Roman" w:cs="Times New Roman"/>
          <w:sz w:val="24"/>
          <w:szCs w:val="24"/>
        </w:rPr>
      </w:pPr>
      <w:r w:rsidRPr="006410B2">
        <w:rPr>
          <w:rFonts w:ascii="Times New Roman" w:hAnsi="Times New Roman" w:cs="Times New Roman"/>
          <w:sz w:val="24"/>
          <w:szCs w:val="24"/>
        </w:rPr>
        <w:t>Carter, B. R.</w:t>
      </w:r>
      <w:r w:rsidRPr="006410B2">
        <w:rPr>
          <w:rFonts w:ascii="Times New Roman" w:hAnsi="Times New Roman" w:cs="Times New Roman"/>
          <w:sz w:val="24"/>
          <w:szCs w:val="24"/>
          <w:vertAlign w:val="superscript"/>
        </w:rPr>
        <w:t>1,2</w:t>
      </w:r>
      <w:r w:rsidRPr="006410B2">
        <w:rPr>
          <w:rFonts w:ascii="Times New Roman" w:hAnsi="Times New Roman" w:cs="Times New Roman"/>
          <w:sz w:val="24"/>
          <w:szCs w:val="24"/>
        </w:rPr>
        <w:t>, Williams, N. L.</w:t>
      </w:r>
      <w:r w:rsidRPr="006410B2">
        <w:rPr>
          <w:rFonts w:ascii="Times New Roman" w:hAnsi="Times New Roman" w:cs="Times New Roman"/>
          <w:sz w:val="24"/>
          <w:szCs w:val="24"/>
          <w:vertAlign w:val="superscript"/>
        </w:rPr>
        <w:t>3</w:t>
      </w:r>
      <w:r w:rsidRPr="006410B2">
        <w:rPr>
          <w:rFonts w:ascii="Times New Roman" w:hAnsi="Times New Roman" w:cs="Times New Roman"/>
          <w:sz w:val="24"/>
          <w:szCs w:val="24"/>
        </w:rPr>
        <w:t xml:space="preserve">, </w:t>
      </w:r>
      <w:r w:rsidR="000C4409" w:rsidRPr="006410B2">
        <w:rPr>
          <w:rFonts w:ascii="Times New Roman" w:hAnsi="Times New Roman" w:cs="Times New Roman"/>
          <w:sz w:val="24"/>
          <w:szCs w:val="24"/>
        </w:rPr>
        <w:t>Feely, R. A.</w:t>
      </w:r>
      <w:r w:rsidR="000C4409" w:rsidRPr="006410B2">
        <w:rPr>
          <w:rFonts w:ascii="Times New Roman" w:hAnsi="Times New Roman" w:cs="Times New Roman"/>
          <w:sz w:val="24"/>
          <w:szCs w:val="24"/>
          <w:vertAlign w:val="superscript"/>
        </w:rPr>
        <w:t>2</w:t>
      </w:r>
      <w:r w:rsidR="001210A2">
        <w:rPr>
          <w:rFonts w:ascii="Times New Roman" w:hAnsi="Times New Roman" w:cs="Times New Roman"/>
          <w:sz w:val="24"/>
          <w:szCs w:val="24"/>
        </w:rPr>
        <w:t xml:space="preserve"> others?</w:t>
      </w:r>
    </w:p>
    <w:p w14:paraId="0D51B4AA" w14:textId="77777777" w:rsidR="00775713" w:rsidRPr="006410B2" w:rsidRDefault="00775713" w:rsidP="00D11F49">
      <w:pPr>
        <w:spacing w:after="0" w:line="276" w:lineRule="auto"/>
        <w:ind w:left="720"/>
        <w:rPr>
          <w:rFonts w:ascii="Times New Roman" w:hAnsi="Times New Roman" w:cs="Times New Roman"/>
          <w:sz w:val="24"/>
          <w:szCs w:val="24"/>
        </w:rPr>
      </w:pPr>
      <w:r w:rsidRPr="006410B2">
        <w:rPr>
          <w:rFonts w:ascii="Times New Roman" w:hAnsi="Times New Roman" w:cs="Times New Roman"/>
          <w:sz w:val="24"/>
          <w:szCs w:val="24"/>
          <w:vertAlign w:val="superscript"/>
        </w:rPr>
        <w:t>1</w:t>
      </w:r>
      <w:r w:rsidRPr="006410B2">
        <w:rPr>
          <w:rFonts w:ascii="Times New Roman" w:hAnsi="Times New Roman" w:cs="Times New Roman"/>
          <w:sz w:val="24"/>
          <w:szCs w:val="24"/>
        </w:rPr>
        <w:t>Joint Institute for the Study of the Atmosphere and Ocean, University of Washington, 3737 Brooklyn Avenue, Seattle, WA, USA, 98105</w:t>
      </w:r>
    </w:p>
    <w:p w14:paraId="128C906A" w14:textId="77777777" w:rsidR="00775713" w:rsidRPr="006410B2" w:rsidRDefault="00775713" w:rsidP="00D11F49">
      <w:pPr>
        <w:spacing w:after="0" w:line="276" w:lineRule="auto"/>
        <w:ind w:left="720"/>
        <w:rPr>
          <w:rFonts w:ascii="Times New Roman" w:hAnsi="Times New Roman" w:cs="Times New Roman"/>
          <w:sz w:val="24"/>
          <w:szCs w:val="24"/>
        </w:rPr>
      </w:pPr>
      <w:r w:rsidRPr="006410B2">
        <w:rPr>
          <w:rFonts w:ascii="Times New Roman" w:hAnsi="Times New Roman" w:cs="Times New Roman"/>
          <w:sz w:val="24"/>
          <w:szCs w:val="24"/>
          <w:vertAlign w:val="superscript"/>
        </w:rPr>
        <w:t>2</w:t>
      </w:r>
      <w:r w:rsidRPr="006410B2">
        <w:rPr>
          <w:rFonts w:ascii="Times New Roman" w:hAnsi="Times New Roman" w:cs="Times New Roman"/>
          <w:sz w:val="24"/>
          <w:szCs w:val="24"/>
        </w:rPr>
        <w:t>Pacific Marine Environmental Laboratory, National Oceanic and Atmospheric Administration, 76</w:t>
      </w:r>
      <w:r w:rsidR="000C4409" w:rsidRPr="006410B2">
        <w:rPr>
          <w:rFonts w:ascii="Times New Roman" w:hAnsi="Times New Roman" w:cs="Times New Roman"/>
          <w:sz w:val="24"/>
          <w:szCs w:val="24"/>
        </w:rPr>
        <w:t>0</w:t>
      </w:r>
      <w:r w:rsidRPr="006410B2">
        <w:rPr>
          <w:rFonts w:ascii="Times New Roman" w:hAnsi="Times New Roman" w:cs="Times New Roman"/>
          <w:sz w:val="24"/>
          <w:szCs w:val="24"/>
        </w:rPr>
        <w:t>0 Sand Point Way NE, Seattle, WA, USA, 98115</w:t>
      </w:r>
    </w:p>
    <w:p w14:paraId="358CDDE4" w14:textId="77777777" w:rsidR="00775713" w:rsidRPr="006410B2" w:rsidRDefault="00775713" w:rsidP="00D11F49">
      <w:pPr>
        <w:spacing w:after="0" w:line="276" w:lineRule="auto"/>
        <w:ind w:left="720"/>
        <w:rPr>
          <w:rFonts w:ascii="Times New Roman" w:hAnsi="Times New Roman" w:cs="Times New Roman"/>
          <w:sz w:val="24"/>
          <w:szCs w:val="24"/>
        </w:rPr>
      </w:pPr>
      <w:r w:rsidRPr="006410B2">
        <w:rPr>
          <w:rFonts w:ascii="Times New Roman" w:hAnsi="Times New Roman" w:cs="Times New Roman"/>
          <w:sz w:val="24"/>
          <w:szCs w:val="24"/>
          <w:vertAlign w:val="superscript"/>
        </w:rPr>
        <w:t>3</w:t>
      </w:r>
      <w:r w:rsidRPr="006410B2">
        <w:rPr>
          <w:rFonts w:ascii="Times New Roman" w:hAnsi="Times New Roman" w:cs="Times New Roman"/>
          <w:sz w:val="24"/>
          <w:szCs w:val="24"/>
        </w:rPr>
        <w:t>College of Earth, Ocean, and Atmospheric Sciences, Oregon State University, Corvallis, Oregon, USA, 97331</w:t>
      </w:r>
    </w:p>
    <w:p w14:paraId="7829542F" w14:textId="77777777" w:rsidR="001637A8" w:rsidRPr="006410B2" w:rsidRDefault="001637A8" w:rsidP="00D11F49">
      <w:pPr>
        <w:spacing w:after="0" w:line="276" w:lineRule="auto"/>
        <w:ind w:left="720"/>
        <w:rPr>
          <w:rFonts w:ascii="Times New Roman" w:hAnsi="Times New Roman" w:cs="Times New Roman"/>
          <w:sz w:val="24"/>
          <w:szCs w:val="24"/>
        </w:rPr>
      </w:pPr>
    </w:p>
    <w:p w14:paraId="648F7F8A" w14:textId="77777777" w:rsidR="001637A8" w:rsidRPr="006410B2" w:rsidRDefault="001637A8" w:rsidP="00D11F49">
      <w:pPr>
        <w:spacing w:after="0" w:line="276" w:lineRule="auto"/>
        <w:ind w:left="720"/>
        <w:rPr>
          <w:rFonts w:ascii="Times New Roman" w:hAnsi="Times New Roman" w:cs="Times New Roman"/>
          <w:sz w:val="24"/>
          <w:szCs w:val="24"/>
        </w:rPr>
      </w:pPr>
    </w:p>
    <w:p w14:paraId="701CC3B2" w14:textId="77777777" w:rsidR="001637A8" w:rsidRPr="006410B2" w:rsidRDefault="001637A8" w:rsidP="00D11F49">
      <w:pPr>
        <w:spacing w:after="0" w:line="276" w:lineRule="auto"/>
        <w:rPr>
          <w:rFonts w:ascii="Times New Roman" w:hAnsi="Times New Roman" w:cs="Times New Roman"/>
          <w:b/>
          <w:sz w:val="24"/>
          <w:szCs w:val="24"/>
        </w:rPr>
      </w:pPr>
      <w:r w:rsidRPr="006410B2">
        <w:rPr>
          <w:rFonts w:ascii="Times New Roman" w:hAnsi="Times New Roman" w:cs="Times New Roman"/>
          <w:b/>
          <w:sz w:val="24"/>
          <w:szCs w:val="24"/>
        </w:rPr>
        <w:t>Abstract</w:t>
      </w:r>
    </w:p>
    <w:p w14:paraId="1A8C7974" w14:textId="367DA25E" w:rsidR="00934B3D" w:rsidRPr="006410B2" w:rsidRDefault="0061762D" w:rsidP="00D11F49">
      <w:pPr>
        <w:spacing w:after="0" w:line="276" w:lineRule="auto"/>
        <w:rPr>
          <w:rFonts w:ascii="Times New Roman" w:hAnsi="Times New Roman" w:cs="Times New Roman"/>
          <w:sz w:val="24"/>
          <w:szCs w:val="24"/>
        </w:rPr>
      </w:pPr>
      <w:r w:rsidRPr="006410B2">
        <w:rPr>
          <w:rFonts w:ascii="Times New Roman" w:hAnsi="Times New Roman" w:cs="Times New Roman"/>
          <w:sz w:val="24"/>
          <w:szCs w:val="24"/>
        </w:rPr>
        <w:t>We have taken advantage of the release of version 2 of the Global Data Analysis P</w:t>
      </w:r>
      <w:r w:rsidR="00091ED8" w:rsidRPr="006410B2">
        <w:rPr>
          <w:rFonts w:ascii="Times New Roman" w:hAnsi="Times New Roman" w:cs="Times New Roman"/>
          <w:sz w:val="24"/>
          <w:szCs w:val="24"/>
        </w:rPr>
        <w:t xml:space="preserve">roject (GLODAPv2) data product </w:t>
      </w:r>
      <w:r w:rsidR="00091ED8" w:rsidRPr="006410B2">
        <w:rPr>
          <w:rFonts w:ascii="Times New Roman" w:hAnsi="Times New Roman" w:cs="Times New Roman"/>
          <w:sz w:val="24"/>
          <w:szCs w:val="24"/>
        </w:rPr>
        <w:fldChar w:fldCharType="begin" w:fldLock="1"/>
      </w:r>
      <w:r w:rsidR="00091ED8" w:rsidRPr="006410B2">
        <w:rPr>
          <w:rFonts w:ascii="Times New Roman" w:hAnsi="Times New Roman" w:cs="Times New Roman"/>
          <w:sz w:val="24"/>
          <w:szCs w:val="24"/>
        </w:rPr>
        <w:instrText>ADDIN CSL_CITATION { "citationItems" : [ { "id" : "ITEM-1", "itemData" : { "DOI" : "10.5194/essd-8-297-2016", "ISSN" : "1866-3516", "abstract" : "&lt;p&gt;Version 2 of the Global Ocean Data Analysis Project (GLODAPv2) data product is composed of data from 724 scientific cruises covering the global ocean. It includes data assembled during the previous efforts GLODAPv1.1 (Global Ocean Data Analysis Project version 1.1) in 2004, CARINA (CARbon IN the Atlantic) in 2009/2010, and PACIFICA (PACIFic ocean Interior CArbon) in 2013, as well as data from an additional 168 cruises. Data for 12 core variables (salinity, oxygen, nitrate, silicate, phosphate, dissolved inorganic carbon, total alkalinity, pH, CFC-11, CFC-12, CFC-113, and CCl&lt;sub&gt;4&lt;/sub&gt;) have been subjected to extensive quality control, including systematic evaluation of bias. The data are available in two formats: (i) as submitted but updated to WOCE exchange format and (ii) as a merged and internally consistent data product. In the latter, adjustments have been applied to remove significant biases, respecting occurrences of any known or likely time trends or variations. Adjustments applied by previous efforts were re-evaluated. Hence, GLODAPv2 is not a simple merging of previous products with some new data added but a unique, internally consistent data product. This compiled and adjusted data product is believed to be consistent to better than 0.005 in salinity, 1\u202f% in oxygen, 2\u202f% in nitrate, 2\u202f% in silicate, 2\u202f% in phosphate, 4\u202f\u00b5mol\u202fkg&lt;sup&gt;\u22121&lt;/sup&gt; in dissolved inorganic carbon, 6\u202f\u00b5mol\u202fkg&lt;sup&gt;\u22121&lt;/sup&gt; in total alkalinity, 0.005 in pH, and 5\u202f% for the halogenated transient tracers.&lt;br&gt;&lt;br&gt;The original data and their documentation and doi codes are available at the Carbon Dioxide Information Analysis Center (&lt;a href=\"http://cdiac.ornl.gov/oceans/GLODAPv2/\" target=\"_blank\"&gt;http://cdiac.ornl.gov/oceans/GLODAPv2/&lt;/a&gt;). This site also provides access to the calibrated data product, which is provided as a single global file or four regional ones \u2013 the Arctic, Atlantic, Indian, and Pacific oceans \u2013 under the &lt;a href=\"http://dx.doi.org/10.3334/CDIAC/OTG.NDP093_GLODAPv2\" target=\"_blank\"&gt;doi:10.3334/CDIAC/OTG.NDP093_GLODAPv2&lt;/a&gt;. The product files also include significant ancillary and approximated data. These were obtained by interpolation of, or calculation from, measured data. This paper documents the GLODAPv2 methods and products and includes a broad overview of the secondary quality control results. The magnitude of and reasoning behind each adjustment is available on a per-cruise and per-variable basis in the online Adjustment Table.&lt;/p&gt;", "author" : [ { "dropping-particle" : "", "family" : "Olsen", "given" : "Are", "non-dropping-particle" : "", "parse-names" : false, "suffix" : "" }, { "dropping-particle" : "", "family" : "Key", "given" : "Robert M.", "non-dropping-particle" : "", "parse-names" : false, "suffix" : "" }, { "dropping-particle" : "", "family" : "Heuven", "given" : "Steven", "non-dropping-particle" : "van", "parse-names" : false, "suffix" : "" }, { "dropping-particle" : "", "family" : "Lauvset", "given" : "Siv K.", "non-dropping-particle" : "", "parse-names" : false, "suffix" : "" }, { "dropping-particle" : "", "family" : "Velo", "given" : "Anton", "non-dropping-particle" : "", "parse-names" : false, "suffix" : "" }, { "dropping-particle" : "", "family" : "Lin", "given" : "Xiaohua", "non-dropping-particle" : "", "parse-names" : false, "suffix" : "" }, { "dropping-particle" : "", "family" : "Schirnick", "given" : "Carsten", "non-dropping-particle" : "", "parse-names" : false, "suffix" : "" }, { "dropping-particle" : "", "family" : "Kozyr", "given" : "Alex", "non-dropping-particle" : "", "parse-names" : false, "suffix" : "" }, { "dropping-particle" : "", "family" : "Tanhua", "given" : "Toste", "non-dropping-particle" : "", "parse-names" : false, "suffix" : "" }, { "dropping-particle" : "", "family" : "Hoppema", "given" : "Mario", "non-dropping-particle" : "", "parse-names" : false, "suffix" : "" }, { "dropping-particle" : "", "family" : "Jutterstr\u00f6m", "given" : "Sara", "non-dropping-particle" : "", "parse-names" : false, "suffix" : "" }, { "dropping-particle" : "", "family" : "Steinfeldt", "given" : "Reiner", "non-dropping-particle" : "", "parse-names" : false, "suffix" : "" }, { "dropping-particle" : "", "family" : "Jeansson", "given" : "Emil", "non-dropping-particle" : "", "parse-names" : false, "suffix" : "" }, { "dropping-particle" : "", "family" : "Ishii", "given" : "Masao", "non-dropping-particle" : "", "parse-names" : false, "suffix" : "" }, { "dropping-particle" : "", "family" : "P\u00e9rez", "given" : "Fiz F.", "non-dropping-particle" : "", "parse-names" : false, "suffix" : "" }, { "dropping-particle" : "", "family" : "Suzuki", "given" : "Toru", "non-dropping-particle" : "", "parse-names" : false, "suffix" : "" } ], "container-title" : "Earth System Science Data", "id" : "ITEM-1", "issue" : "2", "issued" : { "date-parts" : [ [ "2016", "8", "15" ] ] }, "page" : "297-323", "publisher" : "Copernicus GmbH", "title" : "The Global Ocean Data Analysis Project version 2 (GLODAPv2) \u2013 an internally consistent data product for the world ocean", "type" : "article-journal", "volume" : "8" }, "uris" : [ "http://www.mendeley.com/documents/?uuid=90b8e892-e986-33f9-96ef-19e62a736d28" ] } ], "mendeley" : { "formattedCitation" : "(Olsen et al. 2016)", "plainTextFormattedCitation" : "(Olsen et al. 2016)", "previouslyFormattedCitation" : "(Olsen et al. 2016)" }, "properties" : { "noteIndex" : 0 }, "schema" : "https://github.com/citation-style-language/schema/raw/master/csl-citation.json" }</w:instrText>
      </w:r>
      <w:r w:rsidR="00091ED8" w:rsidRPr="006410B2">
        <w:rPr>
          <w:rFonts w:ascii="Times New Roman" w:hAnsi="Times New Roman" w:cs="Times New Roman"/>
          <w:sz w:val="24"/>
          <w:szCs w:val="24"/>
        </w:rPr>
        <w:fldChar w:fldCharType="separate"/>
      </w:r>
      <w:r w:rsidR="00091ED8" w:rsidRPr="006410B2">
        <w:rPr>
          <w:rFonts w:ascii="Times New Roman" w:hAnsi="Times New Roman" w:cs="Times New Roman"/>
          <w:noProof/>
          <w:sz w:val="24"/>
          <w:szCs w:val="24"/>
        </w:rPr>
        <w:t>(Olsen et al. 2016)</w:t>
      </w:r>
      <w:r w:rsidR="00091ED8" w:rsidRPr="006410B2">
        <w:rPr>
          <w:rFonts w:ascii="Times New Roman" w:hAnsi="Times New Roman" w:cs="Times New Roman"/>
          <w:sz w:val="24"/>
          <w:szCs w:val="24"/>
        </w:rPr>
        <w:fldChar w:fldCharType="end"/>
      </w:r>
      <w:r w:rsidRPr="006410B2">
        <w:rPr>
          <w:rFonts w:ascii="Times New Roman" w:hAnsi="Times New Roman" w:cs="Times New Roman"/>
          <w:sz w:val="24"/>
          <w:szCs w:val="24"/>
        </w:rPr>
        <w:t xml:space="preserve"> to refine the L</w:t>
      </w:r>
      <w:r w:rsidR="005B71CB" w:rsidRPr="006410B2">
        <w:rPr>
          <w:rFonts w:ascii="Times New Roman" w:hAnsi="Times New Roman" w:cs="Times New Roman"/>
          <w:sz w:val="24"/>
          <w:szCs w:val="24"/>
        </w:rPr>
        <w:t xml:space="preserve">ocally Interpolated Alkalinity Regression (LIAR) code for global total titration alkalinity </w:t>
      </w:r>
      <w:r w:rsidR="00DC6E27" w:rsidRPr="006410B2">
        <w:rPr>
          <w:rFonts w:ascii="Times New Roman" w:hAnsi="Times New Roman" w:cs="Times New Roman"/>
          <w:sz w:val="24"/>
          <w:szCs w:val="24"/>
        </w:rPr>
        <w:t xml:space="preserve">of seawater </w:t>
      </w:r>
      <w:r w:rsidR="005B71CB" w:rsidRPr="006410B2">
        <w:rPr>
          <w:rFonts w:ascii="Times New Roman" w:hAnsi="Times New Roman" w:cs="Times New Roman"/>
          <w:sz w:val="24"/>
          <w:szCs w:val="24"/>
        </w:rPr>
        <w:t>(</w:t>
      </w:r>
      <w:r w:rsidR="005B71CB" w:rsidRPr="006410B2">
        <w:rPr>
          <w:rFonts w:ascii="Times New Roman" w:hAnsi="Times New Roman" w:cs="Times New Roman"/>
          <w:i/>
          <w:sz w:val="24"/>
          <w:szCs w:val="24"/>
        </w:rPr>
        <w:t>A</w:t>
      </w:r>
      <w:r w:rsidR="005B71CB" w:rsidRPr="006410B2">
        <w:rPr>
          <w:rFonts w:ascii="Times New Roman" w:hAnsi="Times New Roman" w:cs="Times New Roman"/>
          <w:sz w:val="24"/>
          <w:szCs w:val="24"/>
          <w:vertAlign w:val="subscript"/>
        </w:rPr>
        <w:t>T</w:t>
      </w:r>
      <w:r w:rsidR="005B71CB" w:rsidRPr="006410B2">
        <w:rPr>
          <w:rFonts w:ascii="Times New Roman" w:hAnsi="Times New Roman" w:cs="Times New Roman"/>
          <w:sz w:val="24"/>
          <w:szCs w:val="24"/>
        </w:rPr>
        <w:t>) estimation</w:t>
      </w:r>
      <w:r w:rsidRPr="006410B2">
        <w:rPr>
          <w:rFonts w:ascii="Times New Roman" w:hAnsi="Times New Roman" w:cs="Times New Roman"/>
          <w:sz w:val="24"/>
          <w:szCs w:val="24"/>
        </w:rPr>
        <w:t>, and to extend the method to pH and nitrate (</w:t>
      </w:r>
      <w:r w:rsidRPr="006410B2">
        <w:rPr>
          <w:rFonts w:ascii="Times New Roman" w:hAnsi="Times New Roman" w:cs="Times New Roman"/>
          <w:i/>
          <w:sz w:val="24"/>
          <w:szCs w:val="24"/>
        </w:rPr>
        <w:t>N</w:t>
      </w:r>
      <w:r w:rsidRPr="006410B2">
        <w:rPr>
          <w:rFonts w:ascii="Times New Roman" w:hAnsi="Times New Roman" w:cs="Times New Roman"/>
          <w:sz w:val="24"/>
          <w:szCs w:val="24"/>
        </w:rPr>
        <w:t xml:space="preserve">) estimates. </w:t>
      </w:r>
      <w:r w:rsidR="008C311D" w:rsidRPr="006410B2">
        <w:rPr>
          <w:rFonts w:ascii="Times New Roman" w:hAnsi="Times New Roman" w:cs="Times New Roman"/>
          <w:sz w:val="24"/>
          <w:szCs w:val="24"/>
        </w:rPr>
        <w:t xml:space="preserve"> </w:t>
      </w:r>
      <w:r w:rsidR="005B71CB" w:rsidRPr="006410B2">
        <w:rPr>
          <w:rFonts w:ascii="Times New Roman" w:hAnsi="Times New Roman" w:cs="Times New Roman"/>
          <w:sz w:val="24"/>
          <w:szCs w:val="24"/>
        </w:rPr>
        <w:t>The updated</w:t>
      </w:r>
      <w:r w:rsidR="00DA13FC" w:rsidRPr="006410B2">
        <w:rPr>
          <w:rFonts w:ascii="Times New Roman" w:hAnsi="Times New Roman" w:cs="Times New Roman"/>
          <w:sz w:val="24"/>
          <w:szCs w:val="24"/>
        </w:rPr>
        <w:t xml:space="preserve"> MATLAB</w:t>
      </w:r>
      <w:r w:rsidR="005B71CB" w:rsidRPr="006410B2">
        <w:rPr>
          <w:rFonts w:ascii="Times New Roman" w:hAnsi="Times New Roman" w:cs="Times New Roman"/>
          <w:sz w:val="24"/>
          <w:szCs w:val="24"/>
        </w:rPr>
        <w:t xml:space="preserve"> </w:t>
      </w:r>
      <w:r w:rsidR="00B53F99" w:rsidRPr="006410B2">
        <w:rPr>
          <w:rFonts w:ascii="Times New Roman" w:hAnsi="Times New Roman" w:cs="Times New Roman"/>
          <w:sz w:val="24"/>
          <w:szCs w:val="24"/>
        </w:rPr>
        <w:t xml:space="preserve">software and method are </w:t>
      </w:r>
      <w:r w:rsidR="00EB46E8" w:rsidRPr="006410B2">
        <w:rPr>
          <w:rFonts w:ascii="Times New Roman" w:hAnsi="Times New Roman" w:cs="Times New Roman"/>
          <w:sz w:val="24"/>
          <w:szCs w:val="24"/>
        </w:rPr>
        <w:t xml:space="preserve">distributed as supplementary materials to this paper </w:t>
      </w:r>
      <w:r w:rsidR="00513BA2" w:rsidRPr="006410B2">
        <w:rPr>
          <w:rFonts w:ascii="Times New Roman" w:hAnsi="Times New Roman" w:cs="Times New Roman"/>
          <w:sz w:val="24"/>
          <w:szCs w:val="24"/>
        </w:rPr>
        <w:t xml:space="preserve">and </w:t>
      </w:r>
      <w:r w:rsidR="005B71CB" w:rsidRPr="006410B2">
        <w:rPr>
          <w:rFonts w:ascii="Times New Roman" w:hAnsi="Times New Roman" w:cs="Times New Roman"/>
          <w:sz w:val="24"/>
          <w:szCs w:val="24"/>
        </w:rPr>
        <w:t>refe</w:t>
      </w:r>
      <w:r w:rsidR="003929FE" w:rsidRPr="006410B2">
        <w:rPr>
          <w:rFonts w:ascii="Times New Roman" w:hAnsi="Times New Roman" w:cs="Times New Roman"/>
          <w:sz w:val="24"/>
          <w:szCs w:val="24"/>
        </w:rPr>
        <w:t>rred</w:t>
      </w:r>
      <w:r w:rsidR="0029733C" w:rsidRPr="006410B2">
        <w:rPr>
          <w:rFonts w:ascii="Times New Roman" w:hAnsi="Times New Roman" w:cs="Times New Roman"/>
          <w:sz w:val="24"/>
          <w:szCs w:val="24"/>
        </w:rPr>
        <w:t xml:space="preserve"> to </w:t>
      </w:r>
      <w:r w:rsidR="003929FE" w:rsidRPr="006410B2">
        <w:rPr>
          <w:rFonts w:ascii="Times New Roman" w:hAnsi="Times New Roman" w:cs="Times New Roman"/>
          <w:sz w:val="24"/>
          <w:szCs w:val="24"/>
        </w:rPr>
        <w:t>as LIAR version 2 (LIAR</w:t>
      </w:r>
      <w:r w:rsidR="005B71CB" w:rsidRPr="006410B2">
        <w:rPr>
          <w:rFonts w:ascii="Times New Roman" w:hAnsi="Times New Roman" w:cs="Times New Roman"/>
          <w:sz w:val="24"/>
          <w:szCs w:val="24"/>
        </w:rPr>
        <w:t>v2)</w:t>
      </w:r>
      <w:r w:rsidR="00513BA2" w:rsidRPr="006410B2">
        <w:rPr>
          <w:rFonts w:ascii="Times New Roman" w:hAnsi="Times New Roman" w:cs="Times New Roman"/>
          <w:sz w:val="24"/>
          <w:szCs w:val="24"/>
        </w:rPr>
        <w:t xml:space="preserve">, </w:t>
      </w:r>
      <w:r w:rsidR="00E26F6E" w:rsidRPr="006410B2">
        <w:rPr>
          <w:rFonts w:ascii="Times New Roman" w:hAnsi="Times New Roman" w:cs="Times New Roman"/>
          <w:sz w:val="24"/>
          <w:szCs w:val="24"/>
        </w:rPr>
        <w:t>Locally Interpolated Nitrate Regression (</w:t>
      </w:r>
      <w:r w:rsidR="00513BA2" w:rsidRPr="006410B2">
        <w:rPr>
          <w:rFonts w:ascii="Times New Roman" w:hAnsi="Times New Roman" w:cs="Times New Roman"/>
          <w:sz w:val="24"/>
          <w:szCs w:val="24"/>
        </w:rPr>
        <w:t>LINR</w:t>
      </w:r>
      <w:r w:rsidR="00E26F6E" w:rsidRPr="006410B2">
        <w:rPr>
          <w:rFonts w:ascii="Times New Roman" w:hAnsi="Times New Roman" w:cs="Times New Roman"/>
          <w:sz w:val="24"/>
          <w:szCs w:val="24"/>
        </w:rPr>
        <w:t>)</w:t>
      </w:r>
      <w:r w:rsidR="00513BA2" w:rsidRPr="006410B2">
        <w:rPr>
          <w:rFonts w:ascii="Times New Roman" w:hAnsi="Times New Roman" w:cs="Times New Roman"/>
          <w:sz w:val="24"/>
          <w:szCs w:val="24"/>
        </w:rPr>
        <w:t xml:space="preserve">, and </w:t>
      </w:r>
      <w:r w:rsidR="00E26F6E" w:rsidRPr="006410B2">
        <w:rPr>
          <w:rFonts w:ascii="Times New Roman" w:hAnsi="Times New Roman" w:cs="Times New Roman"/>
          <w:sz w:val="24"/>
          <w:szCs w:val="24"/>
        </w:rPr>
        <w:t>Locally Interpolated pH Regression (</w:t>
      </w:r>
      <w:r w:rsidR="00513BA2" w:rsidRPr="006410B2">
        <w:rPr>
          <w:rFonts w:ascii="Times New Roman" w:hAnsi="Times New Roman" w:cs="Times New Roman"/>
          <w:sz w:val="24"/>
          <w:szCs w:val="24"/>
        </w:rPr>
        <w:t>LIPHR</w:t>
      </w:r>
      <w:r w:rsidR="00E26F6E" w:rsidRPr="006410B2">
        <w:rPr>
          <w:rFonts w:ascii="Times New Roman" w:hAnsi="Times New Roman" w:cs="Times New Roman"/>
          <w:sz w:val="24"/>
          <w:szCs w:val="24"/>
        </w:rPr>
        <w:t>)</w:t>
      </w:r>
      <w:r w:rsidR="008106BF" w:rsidRPr="006410B2">
        <w:rPr>
          <w:rFonts w:ascii="Times New Roman" w:hAnsi="Times New Roman" w:cs="Times New Roman"/>
          <w:sz w:val="24"/>
          <w:szCs w:val="24"/>
        </w:rPr>
        <w:t xml:space="preserve">.  </w:t>
      </w:r>
      <w:r w:rsidR="007714F5" w:rsidRPr="006410B2">
        <w:rPr>
          <w:rFonts w:ascii="Times New Roman" w:hAnsi="Times New Roman" w:cs="Times New Roman"/>
          <w:sz w:val="24"/>
          <w:szCs w:val="24"/>
        </w:rPr>
        <w:t>Collectively they are referred to as</w:t>
      </w:r>
      <w:r w:rsidR="008106BF" w:rsidRPr="006410B2">
        <w:rPr>
          <w:rFonts w:ascii="Times New Roman" w:hAnsi="Times New Roman" w:cs="Times New Roman"/>
          <w:sz w:val="24"/>
          <w:szCs w:val="24"/>
        </w:rPr>
        <w:t xml:space="preserve"> Locally Interpolated Regressions (LIR</w:t>
      </w:r>
      <w:r w:rsidR="007714F5" w:rsidRPr="006410B2">
        <w:rPr>
          <w:rFonts w:ascii="Times New Roman" w:hAnsi="Times New Roman" w:cs="Times New Roman"/>
          <w:sz w:val="24"/>
          <w:szCs w:val="24"/>
        </w:rPr>
        <w:t>s</w:t>
      </w:r>
      <w:r w:rsidR="008106BF" w:rsidRPr="006410B2">
        <w:rPr>
          <w:rFonts w:ascii="Times New Roman" w:hAnsi="Times New Roman" w:cs="Times New Roman"/>
          <w:sz w:val="24"/>
          <w:szCs w:val="24"/>
        </w:rPr>
        <w:t>)</w:t>
      </w:r>
      <w:r w:rsidR="00B53F99" w:rsidRPr="006410B2">
        <w:rPr>
          <w:rFonts w:ascii="Times New Roman" w:hAnsi="Times New Roman" w:cs="Times New Roman"/>
          <w:sz w:val="24"/>
          <w:szCs w:val="24"/>
        </w:rPr>
        <w:t>.</w:t>
      </w:r>
      <w:r w:rsidR="00934B3D" w:rsidRPr="006410B2">
        <w:rPr>
          <w:rFonts w:ascii="Times New Roman" w:hAnsi="Times New Roman" w:cs="Times New Roman"/>
          <w:sz w:val="24"/>
          <w:szCs w:val="24"/>
        </w:rPr>
        <w:t xml:space="preserve"> </w:t>
      </w:r>
      <w:r w:rsidR="00091ED8" w:rsidRPr="006410B2">
        <w:rPr>
          <w:rFonts w:ascii="Times New Roman" w:hAnsi="Times New Roman" w:cs="Times New Roman"/>
          <w:sz w:val="24"/>
          <w:szCs w:val="24"/>
        </w:rPr>
        <w:t xml:space="preserve"> Relative to LIARv1, </w:t>
      </w:r>
      <w:r w:rsidR="00513BA2" w:rsidRPr="006410B2">
        <w:rPr>
          <w:rFonts w:ascii="Times New Roman" w:hAnsi="Times New Roman" w:cs="Times New Roman"/>
          <w:sz w:val="24"/>
          <w:szCs w:val="24"/>
        </w:rPr>
        <w:t>LIAR</w:t>
      </w:r>
      <w:r w:rsidR="00091ED8" w:rsidRPr="006410B2">
        <w:rPr>
          <w:rFonts w:ascii="Times New Roman" w:hAnsi="Times New Roman" w:cs="Times New Roman"/>
          <w:sz w:val="24"/>
          <w:szCs w:val="24"/>
        </w:rPr>
        <w:t>v2 has a</w:t>
      </w:r>
      <w:r w:rsidR="00B53F99" w:rsidRPr="006410B2">
        <w:rPr>
          <w:rFonts w:ascii="Times New Roman" w:hAnsi="Times New Roman" w:cs="Times New Roman"/>
          <w:sz w:val="24"/>
          <w:szCs w:val="24"/>
        </w:rPr>
        <w:t xml:space="preserve"> 1/5</w:t>
      </w:r>
      <w:r w:rsidR="00B53F99" w:rsidRPr="006410B2">
        <w:rPr>
          <w:rFonts w:ascii="Times New Roman" w:hAnsi="Times New Roman" w:cs="Times New Roman"/>
          <w:sz w:val="24"/>
          <w:szCs w:val="24"/>
          <w:vertAlign w:val="superscript"/>
        </w:rPr>
        <w:t>th</w:t>
      </w:r>
      <w:r w:rsidR="00B53F99" w:rsidRPr="006410B2">
        <w:rPr>
          <w:rFonts w:ascii="Times New Roman" w:hAnsi="Times New Roman" w:cs="Times New Roman"/>
          <w:sz w:val="24"/>
          <w:szCs w:val="24"/>
        </w:rPr>
        <w:t xml:space="preserve"> to 1/3</w:t>
      </w:r>
      <w:r w:rsidR="00B53F99" w:rsidRPr="006410B2">
        <w:rPr>
          <w:rFonts w:ascii="Times New Roman" w:hAnsi="Times New Roman" w:cs="Times New Roman"/>
          <w:sz w:val="24"/>
          <w:szCs w:val="24"/>
          <w:vertAlign w:val="superscript"/>
        </w:rPr>
        <w:t>rd</w:t>
      </w:r>
      <w:r w:rsidR="00091ED8" w:rsidRPr="006410B2">
        <w:rPr>
          <w:rFonts w:ascii="Times New Roman" w:hAnsi="Times New Roman" w:cs="Times New Roman"/>
          <w:sz w:val="24"/>
          <w:szCs w:val="24"/>
        </w:rPr>
        <w:t xml:space="preserve"> lower </w:t>
      </w:r>
      <w:r w:rsidR="00091ED8" w:rsidRPr="006410B2">
        <w:rPr>
          <w:rFonts w:ascii="Times New Roman" w:hAnsi="Times New Roman" w:cs="Times New Roman"/>
          <w:i/>
          <w:sz w:val="24"/>
          <w:szCs w:val="24"/>
        </w:rPr>
        <w:t>A</w:t>
      </w:r>
      <w:r w:rsidR="00091ED8" w:rsidRPr="006410B2">
        <w:rPr>
          <w:rFonts w:ascii="Times New Roman" w:hAnsi="Times New Roman" w:cs="Times New Roman"/>
          <w:sz w:val="24"/>
          <w:szCs w:val="24"/>
          <w:vertAlign w:val="subscript"/>
        </w:rPr>
        <w:t>T</w:t>
      </w:r>
      <w:r w:rsidR="00091ED8" w:rsidRPr="006410B2">
        <w:rPr>
          <w:rFonts w:ascii="Times New Roman" w:hAnsi="Times New Roman" w:cs="Times New Roman"/>
          <w:sz w:val="24"/>
          <w:szCs w:val="24"/>
        </w:rPr>
        <w:t xml:space="preserve"> estimate RMSE</w:t>
      </w:r>
      <w:r w:rsidR="00B53F99" w:rsidRPr="006410B2">
        <w:rPr>
          <w:rFonts w:ascii="Times New Roman" w:hAnsi="Times New Roman" w:cs="Times New Roman"/>
          <w:sz w:val="24"/>
          <w:szCs w:val="24"/>
        </w:rPr>
        <w:t xml:space="preserve">, </w:t>
      </w:r>
      <w:r w:rsidR="007714F5" w:rsidRPr="006410B2">
        <w:rPr>
          <w:rFonts w:ascii="Times New Roman" w:hAnsi="Times New Roman" w:cs="Times New Roman"/>
          <w:sz w:val="24"/>
          <w:szCs w:val="24"/>
        </w:rPr>
        <w:t>more accurate</w:t>
      </w:r>
      <w:r w:rsidR="00B53F99" w:rsidRPr="006410B2">
        <w:rPr>
          <w:rFonts w:ascii="Times New Roman" w:hAnsi="Times New Roman" w:cs="Times New Roman"/>
          <w:sz w:val="24"/>
          <w:szCs w:val="24"/>
        </w:rPr>
        <w:t xml:space="preserve"> error estimates, and </w:t>
      </w:r>
      <w:r w:rsidR="00091ED8" w:rsidRPr="006410B2">
        <w:rPr>
          <w:rFonts w:ascii="Times New Roman" w:hAnsi="Times New Roman" w:cs="Times New Roman"/>
          <w:sz w:val="24"/>
          <w:szCs w:val="24"/>
        </w:rPr>
        <w:t>fewer</w:t>
      </w:r>
      <w:r w:rsidR="00B53F99" w:rsidRPr="006410B2">
        <w:rPr>
          <w:rFonts w:ascii="Times New Roman" w:hAnsi="Times New Roman" w:cs="Times New Roman"/>
          <w:sz w:val="24"/>
          <w:szCs w:val="24"/>
        </w:rPr>
        <w:t xml:space="preserve"> regions in which the method </w:t>
      </w:r>
      <w:r w:rsidR="008C76AF" w:rsidRPr="006410B2">
        <w:rPr>
          <w:rFonts w:ascii="Times New Roman" w:hAnsi="Times New Roman" w:cs="Times New Roman"/>
          <w:sz w:val="24"/>
          <w:szCs w:val="24"/>
        </w:rPr>
        <w:t>ha</w:t>
      </w:r>
      <w:r w:rsidR="008C76AF">
        <w:rPr>
          <w:rFonts w:ascii="Times New Roman" w:hAnsi="Times New Roman" w:cs="Times New Roman"/>
          <w:sz w:val="24"/>
          <w:szCs w:val="24"/>
        </w:rPr>
        <w:t>s</w:t>
      </w:r>
      <w:r w:rsidR="008C76AF" w:rsidRPr="006410B2">
        <w:rPr>
          <w:rFonts w:ascii="Times New Roman" w:hAnsi="Times New Roman" w:cs="Times New Roman"/>
          <w:sz w:val="24"/>
          <w:szCs w:val="24"/>
        </w:rPr>
        <w:t xml:space="preserve"> </w:t>
      </w:r>
      <w:r w:rsidR="00B53F99" w:rsidRPr="006410B2">
        <w:rPr>
          <w:rFonts w:ascii="Times New Roman" w:hAnsi="Times New Roman" w:cs="Times New Roman"/>
          <w:sz w:val="24"/>
          <w:szCs w:val="24"/>
        </w:rPr>
        <w:t xml:space="preserve">little or no available training data.  </w:t>
      </w:r>
      <w:r w:rsidR="00091ED8" w:rsidRPr="006410B2">
        <w:rPr>
          <w:rFonts w:ascii="Times New Roman" w:hAnsi="Times New Roman" w:cs="Times New Roman"/>
          <w:sz w:val="24"/>
          <w:szCs w:val="24"/>
        </w:rPr>
        <w:t xml:space="preserve">LIARv2, </w:t>
      </w:r>
      <w:r w:rsidR="00E26F6E" w:rsidRPr="006410B2">
        <w:rPr>
          <w:rFonts w:ascii="Times New Roman" w:hAnsi="Times New Roman" w:cs="Times New Roman"/>
          <w:sz w:val="24"/>
          <w:szCs w:val="24"/>
        </w:rPr>
        <w:t>LINR</w:t>
      </w:r>
      <w:r w:rsidR="00091ED8" w:rsidRPr="006410B2">
        <w:rPr>
          <w:rFonts w:ascii="Times New Roman" w:hAnsi="Times New Roman" w:cs="Times New Roman"/>
          <w:sz w:val="24"/>
          <w:szCs w:val="24"/>
        </w:rPr>
        <w:t>,</w:t>
      </w:r>
      <w:r w:rsidR="00E26F6E" w:rsidRPr="006410B2">
        <w:rPr>
          <w:rFonts w:ascii="Times New Roman" w:hAnsi="Times New Roman" w:cs="Times New Roman"/>
          <w:sz w:val="24"/>
          <w:szCs w:val="24"/>
        </w:rPr>
        <w:t xml:space="preserve"> and LIPHR produce estimates globally with comparable or better skill than regional alternatives produce in the regions they were </w:t>
      </w:r>
      <w:r w:rsidR="00C07FF6" w:rsidRPr="006410B2">
        <w:rPr>
          <w:rFonts w:ascii="Times New Roman" w:hAnsi="Times New Roman" w:cs="Times New Roman"/>
          <w:sz w:val="24"/>
          <w:szCs w:val="24"/>
        </w:rPr>
        <w:t>developed for</w:t>
      </w:r>
      <w:r w:rsidR="00E26F6E" w:rsidRPr="006410B2">
        <w:rPr>
          <w:rFonts w:ascii="Times New Roman" w:hAnsi="Times New Roman" w:cs="Times New Roman"/>
          <w:sz w:val="24"/>
          <w:szCs w:val="24"/>
        </w:rPr>
        <w:t xml:space="preserve">.  </w:t>
      </w:r>
      <w:r w:rsidR="00B53F99" w:rsidRPr="006410B2">
        <w:rPr>
          <w:rFonts w:ascii="Times New Roman" w:hAnsi="Times New Roman" w:cs="Times New Roman"/>
          <w:sz w:val="24"/>
          <w:szCs w:val="24"/>
        </w:rPr>
        <w:t>C</w:t>
      </w:r>
      <w:r w:rsidR="00934B3D" w:rsidRPr="006410B2">
        <w:rPr>
          <w:rFonts w:ascii="Times New Roman" w:hAnsi="Times New Roman" w:cs="Times New Roman"/>
          <w:sz w:val="24"/>
          <w:szCs w:val="24"/>
        </w:rPr>
        <w:t>urre</w:t>
      </w:r>
      <w:r w:rsidR="00513BA2" w:rsidRPr="006410B2">
        <w:rPr>
          <w:rFonts w:ascii="Times New Roman" w:hAnsi="Times New Roman" w:cs="Times New Roman"/>
          <w:sz w:val="24"/>
          <w:szCs w:val="24"/>
        </w:rPr>
        <w:t xml:space="preserve">nt </w:t>
      </w:r>
      <w:r w:rsidR="00C07FF6" w:rsidRPr="006410B2">
        <w:rPr>
          <w:rFonts w:ascii="Times New Roman" w:hAnsi="Times New Roman" w:cs="Times New Roman"/>
          <w:sz w:val="24"/>
          <w:szCs w:val="24"/>
        </w:rPr>
        <w:t xml:space="preserve">software </w:t>
      </w:r>
      <w:r w:rsidR="00513BA2" w:rsidRPr="006410B2">
        <w:rPr>
          <w:rFonts w:ascii="Times New Roman" w:hAnsi="Times New Roman" w:cs="Times New Roman"/>
          <w:sz w:val="24"/>
          <w:szCs w:val="24"/>
        </w:rPr>
        <w:t>versions can be found</w:t>
      </w:r>
      <w:r w:rsidR="008C311D" w:rsidRPr="006410B2">
        <w:rPr>
          <w:rFonts w:ascii="Times New Roman" w:hAnsi="Times New Roman" w:cs="Times New Roman"/>
          <w:sz w:val="24"/>
          <w:szCs w:val="24"/>
        </w:rPr>
        <w:t xml:space="preserve"> </w:t>
      </w:r>
      <w:r w:rsidR="00E26F6E" w:rsidRPr="006410B2">
        <w:rPr>
          <w:rFonts w:ascii="Times New Roman" w:hAnsi="Times New Roman" w:cs="Times New Roman"/>
          <w:sz w:val="24"/>
          <w:szCs w:val="24"/>
        </w:rPr>
        <w:t>as supplementary materials for this article</w:t>
      </w:r>
      <w:r w:rsidR="00C07FF6" w:rsidRPr="006410B2">
        <w:rPr>
          <w:rFonts w:ascii="Times New Roman" w:hAnsi="Times New Roman" w:cs="Times New Roman"/>
          <w:sz w:val="24"/>
          <w:szCs w:val="24"/>
        </w:rPr>
        <w:t>.  These versions and future updates can be found</w:t>
      </w:r>
      <w:r w:rsidR="00E26F6E" w:rsidRPr="006410B2">
        <w:rPr>
          <w:rFonts w:ascii="Times New Roman" w:hAnsi="Times New Roman" w:cs="Times New Roman"/>
          <w:sz w:val="24"/>
          <w:szCs w:val="24"/>
        </w:rPr>
        <w:t xml:space="preserve"> </w:t>
      </w:r>
      <w:r w:rsidR="008C311D" w:rsidRPr="006410B2">
        <w:rPr>
          <w:rFonts w:ascii="Times New Roman" w:hAnsi="Times New Roman" w:cs="Times New Roman"/>
          <w:sz w:val="24"/>
          <w:szCs w:val="24"/>
        </w:rPr>
        <w:t xml:space="preserve">at: </w:t>
      </w:r>
      <w:hyperlink r:id="rId6" w:history="1">
        <w:r w:rsidR="00513BA2" w:rsidRPr="006410B2">
          <w:rPr>
            <w:rStyle w:val="Hyperlink"/>
            <w:rFonts w:ascii="Times New Roman" w:hAnsi="Times New Roman" w:cs="Times New Roman"/>
            <w:bCs/>
            <w:sz w:val="24"/>
            <w:szCs w:val="24"/>
          </w:rPr>
          <w:t>http://tinyurl.com/gtyjgpd</w:t>
        </w:r>
      </w:hyperlink>
      <w:r w:rsidR="008C311D" w:rsidRPr="006410B2">
        <w:rPr>
          <w:rFonts w:ascii="Times New Roman" w:hAnsi="Times New Roman" w:cs="Times New Roman"/>
          <w:sz w:val="24"/>
          <w:szCs w:val="24"/>
        </w:rPr>
        <w:t xml:space="preserve">. </w:t>
      </w:r>
      <w:r w:rsidR="00934B3D" w:rsidRPr="006410B2">
        <w:rPr>
          <w:rFonts w:ascii="Times New Roman" w:hAnsi="Times New Roman" w:cs="Times New Roman"/>
          <w:sz w:val="24"/>
          <w:szCs w:val="24"/>
        </w:rPr>
        <w:t xml:space="preserve"> </w:t>
      </w:r>
    </w:p>
    <w:p w14:paraId="1A1C1F4D" w14:textId="77777777" w:rsidR="000C4409" w:rsidRPr="006410B2" w:rsidRDefault="000C4409" w:rsidP="00D11F49">
      <w:pPr>
        <w:spacing w:after="0" w:line="276" w:lineRule="auto"/>
        <w:rPr>
          <w:rFonts w:ascii="Times New Roman" w:hAnsi="Times New Roman" w:cs="Times New Roman"/>
          <w:sz w:val="24"/>
          <w:szCs w:val="24"/>
        </w:rPr>
      </w:pPr>
    </w:p>
    <w:p w14:paraId="43E97D60" w14:textId="77777777" w:rsidR="001637A8" w:rsidRPr="006410B2" w:rsidRDefault="001637A8" w:rsidP="00D11F49">
      <w:pPr>
        <w:spacing w:after="0" w:line="276" w:lineRule="auto"/>
        <w:rPr>
          <w:rFonts w:ascii="Times New Roman" w:hAnsi="Times New Roman" w:cs="Times New Roman"/>
          <w:b/>
          <w:sz w:val="24"/>
          <w:szCs w:val="24"/>
        </w:rPr>
      </w:pPr>
      <w:r w:rsidRPr="006410B2">
        <w:rPr>
          <w:rFonts w:ascii="Times New Roman" w:hAnsi="Times New Roman" w:cs="Times New Roman"/>
          <w:b/>
          <w:sz w:val="24"/>
          <w:szCs w:val="24"/>
        </w:rPr>
        <w:t>Introduction</w:t>
      </w:r>
    </w:p>
    <w:p w14:paraId="6F7BB2C0" w14:textId="7F193F9F" w:rsidR="00C07FF6" w:rsidRPr="006410B2" w:rsidRDefault="0081358D" w:rsidP="00D11F49">
      <w:pPr>
        <w:spacing w:after="0" w:line="276" w:lineRule="auto"/>
        <w:rPr>
          <w:rFonts w:ascii="Times New Roman" w:hAnsi="Times New Roman" w:cs="Times New Roman"/>
          <w:sz w:val="24"/>
          <w:szCs w:val="24"/>
        </w:rPr>
      </w:pPr>
      <w:r w:rsidRPr="006410B2">
        <w:rPr>
          <w:rFonts w:ascii="Times New Roman" w:hAnsi="Times New Roman" w:cs="Times New Roman"/>
          <w:sz w:val="24"/>
          <w:szCs w:val="24"/>
        </w:rPr>
        <w:t xml:space="preserve">The </w:t>
      </w:r>
      <w:r w:rsidR="001637A8" w:rsidRPr="006410B2">
        <w:rPr>
          <w:rFonts w:ascii="Times New Roman" w:hAnsi="Times New Roman" w:cs="Times New Roman"/>
          <w:sz w:val="24"/>
          <w:szCs w:val="24"/>
        </w:rPr>
        <w:t xml:space="preserve">LIAR </w:t>
      </w:r>
      <w:r w:rsidRPr="006410B2">
        <w:rPr>
          <w:rFonts w:ascii="Times New Roman" w:hAnsi="Times New Roman" w:cs="Times New Roman"/>
          <w:sz w:val="24"/>
          <w:szCs w:val="24"/>
        </w:rPr>
        <w:t xml:space="preserve">method and </w:t>
      </w:r>
      <w:r w:rsidR="001637A8" w:rsidRPr="006410B2">
        <w:rPr>
          <w:rFonts w:ascii="Times New Roman" w:hAnsi="Times New Roman" w:cs="Times New Roman"/>
          <w:sz w:val="24"/>
          <w:szCs w:val="24"/>
        </w:rPr>
        <w:t xml:space="preserve">software was developed to estimate </w:t>
      </w:r>
      <w:r w:rsidR="001637A8" w:rsidRPr="006410B2">
        <w:rPr>
          <w:rFonts w:ascii="Times New Roman" w:hAnsi="Times New Roman" w:cs="Times New Roman"/>
          <w:i/>
          <w:sz w:val="24"/>
          <w:szCs w:val="24"/>
        </w:rPr>
        <w:t>A</w:t>
      </w:r>
      <w:r w:rsidR="001637A8" w:rsidRPr="006410B2">
        <w:rPr>
          <w:rFonts w:ascii="Times New Roman" w:hAnsi="Times New Roman" w:cs="Times New Roman"/>
          <w:sz w:val="24"/>
          <w:szCs w:val="24"/>
          <w:vertAlign w:val="subscript"/>
        </w:rPr>
        <w:t>T</w:t>
      </w:r>
      <w:r w:rsidRPr="006410B2">
        <w:rPr>
          <w:rFonts w:ascii="Times New Roman" w:hAnsi="Times New Roman" w:cs="Times New Roman"/>
          <w:sz w:val="24"/>
          <w:szCs w:val="24"/>
        </w:rPr>
        <w:t xml:space="preserve"> globally</w:t>
      </w:r>
      <w:r w:rsidR="00E26F6E" w:rsidRPr="006410B2">
        <w:rPr>
          <w:rFonts w:ascii="Times New Roman" w:hAnsi="Times New Roman" w:cs="Times New Roman"/>
          <w:sz w:val="24"/>
          <w:szCs w:val="24"/>
        </w:rPr>
        <w:t xml:space="preserve"> from other measurable seawater parameters</w:t>
      </w:r>
      <w:r w:rsidR="00202792" w:rsidRPr="006410B2">
        <w:rPr>
          <w:rFonts w:ascii="Times New Roman" w:hAnsi="Times New Roman" w:cs="Times New Roman"/>
          <w:sz w:val="24"/>
          <w:szCs w:val="24"/>
        </w:rPr>
        <w:t xml:space="preserve"> </w:t>
      </w:r>
      <w:r w:rsidR="00202792" w:rsidRPr="006410B2">
        <w:rPr>
          <w:rFonts w:ascii="Times New Roman" w:hAnsi="Times New Roman" w:cs="Times New Roman"/>
          <w:sz w:val="24"/>
          <w:szCs w:val="24"/>
        </w:rPr>
        <w:fldChar w:fldCharType="begin" w:fldLock="1"/>
      </w:r>
      <w:r w:rsidR="00202792" w:rsidRPr="006410B2">
        <w:rPr>
          <w:rFonts w:ascii="Times New Roman" w:hAnsi="Times New Roman" w:cs="Times New Roman"/>
          <w:sz w:val="24"/>
          <w:szCs w:val="24"/>
        </w:rPr>
        <w:instrText>ADDIN CSL_CITATION { "citationItems" : [ { "id" : "ITEM-1", "itemData" : { "DOI" : "10.1002/lom3.10087", "ISSN" : "15415856", "author" : [ { "dropping-particle" : "", "family" : "Carter", "given" : "B. R.", "non-dropping-particle" : "", "parse-names" : false, "suffix" : "" }, { "dropping-particle" : "", "family" : "Williams", "given" : "N. L.", "non-dropping-particle" : "", "parse-names" : false, "suffix" : "" }, { "dropping-particle" : "", "family" : "Gray", "given" : "A. R.", "non-dropping-particle" : "", "parse-names" : false, "suffix" : "" }, { "dropping-particle" : "", "family" : "Feely", "given" : "R. A.", "non-dropping-particle" : "", "parse-names" : false, "suffix" : "" } ], "container-title" : "Limnology and Oceanography: Methods", "id" : "ITEM-1", "issue" : "4", "issued" : { "date-parts" : [ [ "2016", "4" ] ] }, "page" : "268-277", "title" : "Locally interpolated alkalinity regression for global alkalinity estimation", "type" : "article-journal", "volume" : "14" }, "uris" : [ "http://www.mendeley.com/documents/?uuid=ef3f374e-4b8f-3ec8-84b9-97a814a57318" ] } ], "mendeley" : { "formattedCitation" : "(Carter et al. 2016b)", "plainTextFormattedCitation" : "(Carter et al. 2016b)", "previouslyFormattedCitation" : "(Carter et al. 2016b)" }, "properties" : { "noteIndex" : 0 }, "schema" : "https://github.com/citation-style-language/schema/raw/master/csl-citation.json" }</w:instrText>
      </w:r>
      <w:r w:rsidR="00202792" w:rsidRPr="006410B2">
        <w:rPr>
          <w:rFonts w:ascii="Times New Roman" w:hAnsi="Times New Roman" w:cs="Times New Roman"/>
          <w:sz w:val="24"/>
          <w:szCs w:val="24"/>
        </w:rPr>
        <w:fldChar w:fldCharType="separate"/>
      </w:r>
      <w:r w:rsidR="00202792" w:rsidRPr="006410B2">
        <w:rPr>
          <w:rFonts w:ascii="Times New Roman" w:hAnsi="Times New Roman" w:cs="Times New Roman"/>
          <w:noProof/>
          <w:sz w:val="24"/>
          <w:szCs w:val="24"/>
        </w:rPr>
        <w:t>(Carter et al. 2016b)</w:t>
      </w:r>
      <w:r w:rsidR="00202792" w:rsidRPr="006410B2">
        <w:rPr>
          <w:rFonts w:ascii="Times New Roman" w:hAnsi="Times New Roman" w:cs="Times New Roman"/>
          <w:sz w:val="24"/>
          <w:szCs w:val="24"/>
        </w:rPr>
        <w:fldChar w:fldCharType="end"/>
      </w:r>
      <w:r w:rsidR="00E26F6E" w:rsidRPr="006410B2">
        <w:rPr>
          <w:rFonts w:ascii="Times New Roman" w:hAnsi="Times New Roman" w:cs="Times New Roman"/>
          <w:sz w:val="24"/>
          <w:szCs w:val="24"/>
        </w:rPr>
        <w:t>.  App</w:t>
      </w:r>
      <w:r w:rsidR="00091ED8" w:rsidRPr="006410B2">
        <w:rPr>
          <w:rFonts w:ascii="Times New Roman" w:hAnsi="Times New Roman" w:cs="Times New Roman"/>
          <w:sz w:val="24"/>
          <w:szCs w:val="24"/>
        </w:rPr>
        <w:t>lications for the method include</w:t>
      </w:r>
      <w:r w:rsidR="001637A8" w:rsidRPr="006410B2">
        <w:rPr>
          <w:rFonts w:ascii="Times New Roman" w:hAnsi="Times New Roman" w:cs="Times New Roman"/>
          <w:sz w:val="24"/>
          <w:szCs w:val="24"/>
        </w:rPr>
        <w:t xml:space="preserve"> </w:t>
      </w:r>
      <w:r w:rsidR="0061762D" w:rsidRPr="006410B2">
        <w:rPr>
          <w:rFonts w:ascii="Times New Roman" w:hAnsi="Times New Roman" w:cs="Times New Roman"/>
          <w:sz w:val="24"/>
          <w:szCs w:val="24"/>
        </w:rPr>
        <w:t xml:space="preserve">providing </w:t>
      </w:r>
      <w:r w:rsidR="0061762D" w:rsidRPr="006410B2">
        <w:rPr>
          <w:rFonts w:ascii="Times New Roman" w:hAnsi="Times New Roman" w:cs="Times New Roman"/>
          <w:i/>
          <w:sz w:val="24"/>
          <w:szCs w:val="24"/>
        </w:rPr>
        <w:t>A</w:t>
      </w:r>
      <w:r w:rsidR="0061762D" w:rsidRPr="006410B2">
        <w:rPr>
          <w:rFonts w:ascii="Times New Roman" w:hAnsi="Times New Roman" w:cs="Times New Roman"/>
          <w:sz w:val="24"/>
          <w:szCs w:val="24"/>
          <w:vertAlign w:val="subscript"/>
        </w:rPr>
        <w:t>T</w:t>
      </w:r>
      <w:r w:rsidR="0061762D" w:rsidRPr="006410B2">
        <w:rPr>
          <w:rFonts w:ascii="Times New Roman" w:hAnsi="Times New Roman" w:cs="Times New Roman"/>
          <w:sz w:val="24"/>
          <w:szCs w:val="24"/>
        </w:rPr>
        <w:t xml:space="preserve"> estimates </w:t>
      </w:r>
      <w:r w:rsidR="00091ED8" w:rsidRPr="006410B2">
        <w:rPr>
          <w:rFonts w:ascii="Times New Roman" w:hAnsi="Times New Roman" w:cs="Times New Roman"/>
          <w:sz w:val="24"/>
          <w:szCs w:val="24"/>
        </w:rPr>
        <w:t xml:space="preserve">as a second carbonate constraint </w:t>
      </w:r>
      <w:r w:rsidR="0061762D" w:rsidRPr="006410B2">
        <w:rPr>
          <w:rFonts w:ascii="Times New Roman" w:hAnsi="Times New Roman" w:cs="Times New Roman"/>
          <w:sz w:val="24"/>
          <w:szCs w:val="24"/>
        </w:rPr>
        <w:t>for the</w:t>
      </w:r>
      <w:r w:rsidR="00E26F6E" w:rsidRPr="006410B2">
        <w:rPr>
          <w:rFonts w:ascii="Times New Roman" w:hAnsi="Times New Roman" w:cs="Times New Roman"/>
          <w:sz w:val="24"/>
          <w:szCs w:val="24"/>
        </w:rPr>
        <w:t xml:space="preserve"> emerging network of </w:t>
      </w:r>
      <w:r w:rsidR="001637A8" w:rsidRPr="006410B2">
        <w:rPr>
          <w:rFonts w:ascii="Times New Roman" w:hAnsi="Times New Roman" w:cs="Times New Roman"/>
          <w:sz w:val="24"/>
          <w:szCs w:val="24"/>
        </w:rPr>
        <w:t xml:space="preserve">biogeochemical floats that measure </w:t>
      </w:r>
      <w:r w:rsidR="0061762D" w:rsidRPr="006410B2">
        <w:rPr>
          <w:rFonts w:ascii="Times New Roman" w:hAnsi="Times New Roman" w:cs="Times New Roman"/>
          <w:sz w:val="24"/>
          <w:szCs w:val="24"/>
        </w:rPr>
        <w:t>pH</w:t>
      </w:r>
      <w:r w:rsidR="004907AB">
        <w:rPr>
          <w:rFonts w:ascii="Times New Roman" w:hAnsi="Times New Roman" w:cs="Times New Roman"/>
          <w:sz w:val="24"/>
          <w:szCs w:val="24"/>
        </w:rPr>
        <w:t xml:space="preserve"> (Wanninkhof et al. 2016)</w:t>
      </w:r>
      <w:r w:rsidR="00091ED8" w:rsidRPr="006410B2">
        <w:rPr>
          <w:rFonts w:ascii="Times New Roman" w:hAnsi="Times New Roman" w:cs="Times New Roman"/>
          <w:sz w:val="24"/>
          <w:szCs w:val="24"/>
        </w:rPr>
        <w:t>.  Also, they may prove useful for</w:t>
      </w:r>
      <w:r w:rsidR="001637A8" w:rsidRPr="006410B2">
        <w:rPr>
          <w:rFonts w:ascii="Times New Roman" w:hAnsi="Times New Roman" w:cs="Times New Roman"/>
          <w:sz w:val="24"/>
          <w:szCs w:val="24"/>
        </w:rPr>
        <w:t xml:space="preserve"> studies or models interested in estimating a baseline or climatological </w:t>
      </w:r>
      <w:r w:rsidR="001637A8" w:rsidRPr="006410B2">
        <w:rPr>
          <w:rFonts w:ascii="Times New Roman" w:hAnsi="Times New Roman" w:cs="Times New Roman"/>
          <w:i/>
          <w:sz w:val="24"/>
          <w:szCs w:val="24"/>
        </w:rPr>
        <w:t>A</w:t>
      </w:r>
      <w:r w:rsidR="001637A8" w:rsidRPr="006410B2">
        <w:rPr>
          <w:rFonts w:ascii="Times New Roman" w:hAnsi="Times New Roman" w:cs="Times New Roman"/>
          <w:sz w:val="24"/>
          <w:szCs w:val="24"/>
          <w:vertAlign w:val="subscript"/>
        </w:rPr>
        <w:t>T</w:t>
      </w:r>
      <w:r w:rsidR="001637A8" w:rsidRPr="006410B2">
        <w:rPr>
          <w:rFonts w:ascii="Times New Roman" w:hAnsi="Times New Roman" w:cs="Times New Roman"/>
          <w:sz w:val="24"/>
          <w:szCs w:val="24"/>
        </w:rPr>
        <w:t xml:space="preserve"> value</w:t>
      </w:r>
      <w:r w:rsidRPr="006410B2">
        <w:rPr>
          <w:rFonts w:ascii="Times New Roman" w:hAnsi="Times New Roman" w:cs="Times New Roman"/>
          <w:sz w:val="24"/>
          <w:szCs w:val="24"/>
        </w:rPr>
        <w:t xml:space="preserve"> </w:t>
      </w:r>
      <w:r w:rsidR="00091ED8" w:rsidRPr="006410B2">
        <w:rPr>
          <w:rFonts w:ascii="Times New Roman" w:hAnsi="Times New Roman" w:cs="Times New Roman"/>
          <w:sz w:val="24"/>
          <w:szCs w:val="24"/>
        </w:rPr>
        <w:fldChar w:fldCharType="begin" w:fldLock="1"/>
      </w:r>
      <w:r w:rsidR="00202792" w:rsidRPr="006410B2">
        <w:rPr>
          <w:rFonts w:ascii="Times New Roman" w:hAnsi="Times New Roman" w:cs="Times New Roman"/>
          <w:sz w:val="24"/>
          <w:szCs w:val="24"/>
        </w:rPr>
        <w:instrText>ADDIN CSL_CITATION { "citationItems" : [ { "id" : "ITEM-1", "itemData" : { "DOI" : "10.1002/2015GB005308", "ISSN" : "08866236", "author" : [ { "dropping-particle" : "", "family" : "Carter", "given" : "B. R.", "non-dropping-particle" : "", "parse-names" : false, "suffix" : "" }, { "dropping-particle" : "", "family" : "Fr\u00f6licher", "given" : "T. L.", "non-dropping-particle" : "", "parse-names" : false, "suffix" : "" }, { "dropping-particle" : "", "family" : "Dunne", "given" : "J. P.", "non-dropping-particle" : "", "parse-names" : false, "suffix" : "" }, { "dropping-particle" : "", "family" : "Rodgers", "given" : "K. B.", "non-dropping-particle" : "", "parse-names" : false, "suffix" : "" }, { "dropping-particle" : "", "family" : "Slater", "given" : "R. D.", "non-dropping-particle" : "", "parse-names" : false, "suffix" : "" }, { "dropping-particle" : "", "family" : "Sarmiento", "given" : "J. L.", "non-dropping-particle" : "", "parse-names" : false, "suffix" : "" } ], "container-title" : "Global Biogeochemical Cycles", "id" : "ITEM-1", "issue" : "4", "issued" : { "date-parts" : [ [ "2016", "4" ] ] }, "page" : "595-612", "title" : "When can ocean acidification impacts be detected from decadal alkalinity measurements?", "type" : "article-journal", "volume" : "30" }, "uris" : [ "http://www.mendeley.com/documents/?uuid=ecf21212-b817-31f6-a3f1-5812c48843fc" ] } ], "mendeley" : { "formattedCitation" : "(Carter et al. 2016a)", "plainTextFormattedCitation" : "(Carter et al. 2016a)", "previouslyFormattedCitation" : "(Carter et al. 2016a)" }, "properties" : { "noteIndex" : 0 }, "schema" : "https://github.com/citation-style-language/schema/raw/master/csl-citation.json" }</w:instrText>
      </w:r>
      <w:r w:rsidR="00091ED8" w:rsidRPr="006410B2">
        <w:rPr>
          <w:rFonts w:ascii="Times New Roman" w:hAnsi="Times New Roman" w:cs="Times New Roman"/>
          <w:sz w:val="24"/>
          <w:szCs w:val="24"/>
        </w:rPr>
        <w:fldChar w:fldCharType="separate"/>
      </w:r>
      <w:r w:rsidR="00202792" w:rsidRPr="006410B2">
        <w:rPr>
          <w:rFonts w:ascii="Times New Roman" w:hAnsi="Times New Roman" w:cs="Times New Roman"/>
          <w:noProof/>
          <w:sz w:val="24"/>
          <w:szCs w:val="24"/>
        </w:rPr>
        <w:t>(Carter et al. 2016a)</w:t>
      </w:r>
      <w:r w:rsidR="00091ED8" w:rsidRPr="006410B2">
        <w:rPr>
          <w:rFonts w:ascii="Times New Roman" w:hAnsi="Times New Roman" w:cs="Times New Roman"/>
          <w:sz w:val="24"/>
          <w:szCs w:val="24"/>
        </w:rPr>
        <w:fldChar w:fldCharType="end"/>
      </w:r>
      <w:r w:rsidR="001637A8" w:rsidRPr="006410B2">
        <w:rPr>
          <w:rFonts w:ascii="Times New Roman" w:hAnsi="Times New Roman" w:cs="Times New Roman"/>
          <w:sz w:val="24"/>
          <w:szCs w:val="24"/>
        </w:rPr>
        <w:t xml:space="preserve">.  The approach follows numerous earlier studies estimating regional regression fits for </w:t>
      </w:r>
      <w:r w:rsidR="001637A8" w:rsidRPr="006410B2">
        <w:rPr>
          <w:rFonts w:ascii="Times New Roman" w:hAnsi="Times New Roman" w:cs="Times New Roman"/>
          <w:i/>
          <w:sz w:val="24"/>
          <w:szCs w:val="24"/>
        </w:rPr>
        <w:t>A</w:t>
      </w:r>
      <w:r w:rsidR="001637A8" w:rsidRPr="006410B2">
        <w:rPr>
          <w:rFonts w:ascii="Times New Roman" w:hAnsi="Times New Roman" w:cs="Times New Roman"/>
          <w:sz w:val="24"/>
          <w:szCs w:val="24"/>
          <w:vertAlign w:val="subscript"/>
        </w:rPr>
        <w:t>T</w:t>
      </w:r>
      <w:r w:rsidR="001637A8" w:rsidRPr="006410B2">
        <w:rPr>
          <w:rFonts w:ascii="Times New Roman" w:hAnsi="Times New Roman" w:cs="Times New Roman"/>
          <w:sz w:val="24"/>
          <w:szCs w:val="24"/>
        </w:rPr>
        <w:t xml:space="preserve">.  </w:t>
      </w:r>
      <w:r w:rsidR="00E26F6E" w:rsidRPr="006410B2">
        <w:rPr>
          <w:rFonts w:ascii="Times New Roman" w:hAnsi="Times New Roman" w:cs="Times New Roman"/>
          <w:sz w:val="24"/>
          <w:szCs w:val="24"/>
        </w:rPr>
        <w:t xml:space="preserve">These regressions often have excellent skill, but typically only apply regionally.  </w:t>
      </w:r>
      <w:r w:rsidR="001637A8" w:rsidRPr="006410B2">
        <w:rPr>
          <w:rFonts w:ascii="Times New Roman" w:hAnsi="Times New Roman" w:cs="Times New Roman"/>
          <w:sz w:val="24"/>
          <w:szCs w:val="24"/>
        </w:rPr>
        <w:t xml:space="preserve">The </w:t>
      </w:r>
      <w:r w:rsidR="00E26F6E" w:rsidRPr="006410B2">
        <w:rPr>
          <w:rFonts w:ascii="Times New Roman" w:hAnsi="Times New Roman" w:cs="Times New Roman"/>
          <w:sz w:val="24"/>
          <w:szCs w:val="24"/>
        </w:rPr>
        <w:t xml:space="preserve">LIAR </w:t>
      </w:r>
      <w:r w:rsidR="001637A8" w:rsidRPr="006410B2">
        <w:rPr>
          <w:rFonts w:ascii="Times New Roman" w:hAnsi="Times New Roman" w:cs="Times New Roman"/>
          <w:sz w:val="24"/>
          <w:szCs w:val="24"/>
        </w:rPr>
        <w:t>method takes the step of</w:t>
      </w:r>
      <w:r w:rsidRPr="006410B2">
        <w:rPr>
          <w:rFonts w:ascii="Times New Roman" w:hAnsi="Times New Roman" w:cs="Times New Roman"/>
          <w:sz w:val="24"/>
          <w:szCs w:val="24"/>
        </w:rPr>
        <w:t xml:space="preserve"> estimating many such regionally-appropriate regression coefficient sets and interpolating between them to arbitrary locations at which r</w:t>
      </w:r>
      <w:r w:rsidR="00C07FF6" w:rsidRPr="006410B2">
        <w:rPr>
          <w:rFonts w:ascii="Times New Roman" w:hAnsi="Times New Roman" w:cs="Times New Roman"/>
          <w:sz w:val="24"/>
          <w:szCs w:val="24"/>
        </w:rPr>
        <w:t>egression estimates are desired.</w:t>
      </w:r>
      <w:r w:rsidR="0061762D" w:rsidRPr="006410B2">
        <w:rPr>
          <w:rFonts w:ascii="Times New Roman" w:hAnsi="Times New Roman" w:cs="Times New Roman"/>
          <w:sz w:val="24"/>
          <w:szCs w:val="24"/>
        </w:rPr>
        <w:t xml:space="preserve"> </w:t>
      </w:r>
    </w:p>
    <w:p w14:paraId="778558A6" w14:textId="77777777" w:rsidR="00C07FF6" w:rsidRPr="006410B2" w:rsidRDefault="00C07FF6" w:rsidP="00D11F49">
      <w:pPr>
        <w:pStyle w:val="ListParagraph"/>
        <w:spacing w:after="0" w:line="276" w:lineRule="auto"/>
        <w:rPr>
          <w:rFonts w:ascii="Times New Roman" w:hAnsi="Times New Roman" w:cs="Times New Roman"/>
          <w:sz w:val="24"/>
          <w:szCs w:val="24"/>
        </w:rPr>
      </w:pPr>
    </w:p>
    <w:p w14:paraId="3EE4BD21" w14:textId="77777777" w:rsidR="001B060B" w:rsidRDefault="00C07FF6" w:rsidP="00D11F49">
      <w:pPr>
        <w:spacing w:after="0" w:line="276" w:lineRule="auto"/>
        <w:rPr>
          <w:rFonts w:ascii="Times New Roman" w:hAnsi="Times New Roman" w:cs="Times New Roman"/>
          <w:sz w:val="24"/>
          <w:szCs w:val="24"/>
        </w:rPr>
      </w:pPr>
      <w:r w:rsidRPr="006410B2">
        <w:rPr>
          <w:rFonts w:ascii="Times New Roman" w:hAnsi="Times New Roman" w:cs="Times New Roman"/>
          <w:sz w:val="24"/>
          <w:szCs w:val="24"/>
        </w:rPr>
        <w:t xml:space="preserve">The LINR and </w:t>
      </w:r>
      <w:r w:rsidR="0029733C" w:rsidRPr="006410B2">
        <w:rPr>
          <w:rFonts w:ascii="Times New Roman" w:hAnsi="Times New Roman" w:cs="Times New Roman"/>
          <w:sz w:val="24"/>
          <w:szCs w:val="24"/>
        </w:rPr>
        <w:t xml:space="preserve">LIPHR methods and software are </w:t>
      </w:r>
      <w:r w:rsidRPr="006410B2">
        <w:rPr>
          <w:rFonts w:ascii="Times New Roman" w:hAnsi="Times New Roman" w:cs="Times New Roman"/>
          <w:sz w:val="24"/>
          <w:szCs w:val="24"/>
        </w:rPr>
        <w:t>developed</w:t>
      </w:r>
      <w:r w:rsidR="00091ED8" w:rsidRPr="006410B2">
        <w:rPr>
          <w:rFonts w:ascii="Times New Roman" w:hAnsi="Times New Roman" w:cs="Times New Roman"/>
          <w:sz w:val="24"/>
          <w:szCs w:val="24"/>
        </w:rPr>
        <w:t xml:space="preserve"> primarily</w:t>
      </w:r>
      <w:r w:rsidRPr="006410B2">
        <w:rPr>
          <w:rFonts w:ascii="Times New Roman" w:hAnsi="Times New Roman" w:cs="Times New Roman"/>
          <w:sz w:val="24"/>
          <w:szCs w:val="24"/>
        </w:rPr>
        <w:t xml:space="preserve"> to provide </w:t>
      </w:r>
      <w:r w:rsidR="00895FC0" w:rsidRPr="006410B2">
        <w:rPr>
          <w:rFonts w:ascii="Times New Roman" w:hAnsi="Times New Roman" w:cs="Times New Roman"/>
          <w:sz w:val="24"/>
          <w:szCs w:val="24"/>
        </w:rPr>
        <w:t xml:space="preserve">cross-comparisons for </w:t>
      </w:r>
      <w:r w:rsidR="00284C9E">
        <w:rPr>
          <w:rFonts w:ascii="Times New Roman" w:hAnsi="Times New Roman" w:cs="Times New Roman"/>
          <w:sz w:val="24"/>
          <w:szCs w:val="24"/>
        </w:rPr>
        <w:t>nitrate (</w:t>
      </w:r>
      <w:r w:rsidR="00284C9E" w:rsidRPr="000F2456">
        <w:rPr>
          <w:rFonts w:ascii="Times New Roman" w:hAnsi="Times New Roman" w:cs="Times New Roman"/>
          <w:i/>
          <w:sz w:val="24"/>
          <w:szCs w:val="24"/>
        </w:rPr>
        <w:t>N</w:t>
      </w:r>
      <w:r w:rsidR="00284C9E">
        <w:rPr>
          <w:rFonts w:ascii="Times New Roman" w:hAnsi="Times New Roman" w:cs="Times New Roman"/>
          <w:sz w:val="24"/>
          <w:szCs w:val="24"/>
        </w:rPr>
        <w:t xml:space="preserve">) and pH </w:t>
      </w:r>
      <w:r w:rsidR="00895FC0" w:rsidRPr="006410B2">
        <w:rPr>
          <w:rFonts w:ascii="Times New Roman" w:hAnsi="Times New Roman" w:cs="Times New Roman"/>
          <w:sz w:val="24"/>
          <w:szCs w:val="24"/>
        </w:rPr>
        <w:t xml:space="preserve">sensor measurements </w:t>
      </w:r>
      <w:r w:rsidRPr="006410B2">
        <w:rPr>
          <w:rFonts w:ascii="Times New Roman" w:hAnsi="Times New Roman" w:cs="Times New Roman"/>
          <w:sz w:val="24"/>
          <w:szCs w:val="24"/>
        </w:rPr>
        <w:t xml:space="preserve">as </w:t>
      </w:r>
      <w:r w:rsidR="00895FC0" w:rsidRPr="006410B2">
        <w:rPr>
          <w:rFonts w:ascii="Times New Roman" w:hAnsi="Times New Roman" w:cs="Times New Roman"/>
          <w:sz w:val="24"/>
          <w:szCs w:val="24"/>
        </w:rPr>
        <w:t xml:space="preserve">tools for assessing </w:t>
      </w:r>
      <w:r w:rsidRPr="006410B2">
        <w:rPr>
          <w:rFonts w:ascii="Times New Roman" w:hAnsi="Times New Roman" w:cs="Times New Roman"/>
          <w:sz w:val="24"/>
          <w:szCs w:val="24"/>
        </w:rPr>
        <w:t xml:space="preserve">potential </w:t>
      </w:r>
      <w:r w:rsidR="00895FC0" w:rsidRPr="006410B2">
        <w:rPr>
          <w:rFonts w:ascii="Times New Roman" w:hAnsi="Times New Roman" w:cs="Times New Roman"/>
          <w:sz w:val="24"/>
          <w:szCs w:val="24"/>
        </w:rPr>
        <w:t xml:space="preserve">sensor </w:t>
      </w:r>
      <w:r w:rsidR="0029733C" w:rsidRPr="006410B2">
        <w:rPr>
          <w:rFonts w:ascii="Times New Roman" w:hAnsi="Times New Roman" w:cs="Times New Roman"/>
          <w:sz w:val="24"/>
          <w:szCs w:val="24"/>
        </w:rPr>
        <w:lastRenderedPageBreak/>
        <w:t>errors or</w:t>
      </w:r>
      <w:r w:rsidRPr="006410B2">
        <w:rPr>
          <w:rFonts w:ascii="Times New Roman" w:hAnsi="Times New Roman" w:cs="Times New Roman"/>
          <w:sz w:val="24"/>
          <w:szCs w:val="24"/>
        </w:rPr>
        <w:t xml:space="preserve"> measurement drift</w:t>
      </w:r>
      <w:r w:rsidR="0029733C" w:rsidRPr="006410B2">
        <w:rPr>
          <w:rFonts w:ascii="Times New Roman" w:hAnsi="Times New Roman" w:cs="Times New Roman"/>
          <w:sz w:val="24"/>
          <w:szCs w:val="24"/>
        </w:rPr>
        <w:t>.  Profiling biogeochemical floats cannot typically be retrieved for sensor recalibration, so it is important to have independent means to assess such problems</w:t>
      </w:r>
      <w:r w:rsidR="00D64E91" w:rsidRPr="006410B2">
        <w:rPr>
          <w:rFonts w:ascii="Times New Roman" w:hAnsi="Times New Roman" w:cs="Times New Roman"/>
          <w:sz w:val="24"/>
          <w:szCs w:val="24"/>
        </w:rPr>
        <w:t xml:space="preserve"> that may arise during or after float deployment</w:t>
      </w:r>
      <w:r w:rsidR="0029733C" w:rsidRPr="006410B2">
        <w:rPr>
          <w:rFonts w:ascii="Times New Roman" w:hAnsi="Times New Roman" w:cs="Times New Roman"/>
          <w:sz w:val="24"/>
          <w:szCs w:val="24"/>
        </w:rPr>
        <w:t xml:space="preserve">.  A common approach is to use known </w:t>
      </w:r>
      <w:r w:rsidR="00202792" w:rsidRPr="006410B2">
        <w:rPr>
          <w:rFonts w:ascii="Times New Roman" w:hAnsi="Times New Roman" w:cs="Times New Roman"/>
          <w:sz w:val="24"/>
          <w:szCs w:val="24"/>
        </w:rPr>
        <w:t xml:space="preserve">atmospheric, </w:t>
      </w:r>
      <w:r w:rsidR="0029733C" w:rsidRPr="006410B2">
        <w:rPr>
          <w:rFonts w:ascii="Times New Roman" w:hAnsi="Times New Roman" w:cs="Times New Roman"/>
          <w:sz w:val="24"/>
          <w:szCs w:val="24"/>
        </w:rPr>
        <w:t>surface</w:t>
      </w:r>
      <w:r w:rsidR="00202792" w:rsidRPr="006410B2">
        <w:rPr>
          <w:rFonts w:ascii="Times New Roman" w:hAnsi="Times New Roman" w:cs="Times New Roman"/>
          <w:sz w:val="24"/>
          <w:szCs w:val="24"/>
        </w:rPr>
        <w:t>, or climatological</w:t>
      </w:r>
      <w:r w:rsidR="0029733C" w:rsidRPr="006410B2">
        <w:rPr>
          <w:rFonts w:ascii="Times New Roman" w:hAnsi="Times New Roman" w:cs="Times New Roman"/>
          <w:sz w:val="24"/>
          <w:szCs w:val="24"/>
        </w:rPr>
        <w:t xml:space="preserve"> </w:t>
      </w:r>
      <w:r w:rsidR="00091ED8" w:rsidRPr="006410B2">
        <w:rPr>
          <w:rFonts w:ascii="Times New Roman" w:hAnsi="Times New Roman" w:cs="Times New Roman"/>
          <w:sz w:val="24"/>
          <w:szCs w:val="24"/>
        </w:rPr>
        <w:fldChar w:fldCharType="begin" w:fldLock="1"/>
      </w:r>
      <w:r w:rsidR="00202792" w:rsidRPr="006410B2">
        <w:rPr>
          <w:rFonts w:ascii="Times New Roman" w:hAnsi="Times New Roman" w:cs="Times New Roman"/>
          <w:sz w:val="24"/>
          <w:szCs w:val="24"/>
        </w:rPr>
        <w:instrText>ADDIN CSL_CITATION { "citationItems" : [ { "id" : "ITEM-1", "itemData" : { "DOI" : "10.1002/lom3.10107", "ISBN" : "1541-5856", "ISSN" : "15415856", "abstract" : "Oxygen is an important tracer for biological processes in the ocean. Measuring changes in oxygen over annual cycles provides information about photosynthesis and respiration and their impact on the carbon cycle. Long-term, accurate oxygen measurements over wide areas are needed to determine changes in ocean oxygen content and oxygen deficient zones. Oxygen sensors have been increasingly mounted on Argo floats that profile between 2000 m and the surface. Most of these measurements are currently too inaccurate to calculate the air-sea gas flux, which is the dominant flux of oxygen in the surface ocean and typically driven by surface oxygen supersaturation states of only several percent. In this study, we present data from 17 Aanderaa oxygen optodes mounted on 11 Argo floats modified to make atmospheric measurements for calibration. Optodes measure oxygen equally well in air and water, allowing the use of atmospheric oxygen to perform on-going, in situ calibrations throughout the float lifetime. We find that it is necessary to make atmospheric measurements at night, that raising optodes higher into the air reduces variance in measurements, and that multiple measurements each time a float surfaces provide the best calibration data. Initial optode calibration on deployment has an average uncertainty of \u00b1 0.1% (1 \u03c3) and drift can be calculated to \u00b1 0.1% yr\u22121. Measurable drift was determined in 10\u201312 optodes out of the 14 that were deployed for \u223c 2 yr. The maximum drift rate measured was \u22120.5% yr\u22121, which is large enough to strongly impact calculations of air-sea oxygen fluxes.", "author" : [ { "dropping-particle" : "", "family" : "Bushinsky", "given" : "Seth M.", "non-dropping-particle" : "", "parse-names" : false, "suffix" : "" }, { "dropping-particle" : "", "family" : "Emerson", "given" : "Steven R.", "non-dropping-particle" : "", "parse-names" : false, "suffix" : "" }, { "dropping-particle" : "", "family" : "Riser", "given" : "Stephen C.", "non-dropping-particle" : "", "parse-names" : false, "suffix" : "" }, { "dropping-particle" : "", "family" : "Swift", "given" : "Dana D.", "non-dropping-particle" : "", "parse-names" : false, "suffix" : "" } ], "container-title" : "Limnology and Oceanography: Methods", "id" : "ITEM-1", "issue" : "8", "issued" : { "date-parts" : [ [ "2016" ] ] }, "title" : "Accurate oxygen measurements on modified argo floats using in situ air calibrations", "type" : "article-journal", "volume" : "14" }, "uris" : [ "http://www.mendeley.com/documents/?uuid=81948be1-1799-3c97-9abd-302913976f34" ] }, { "id" : "ITEM-2", "itemData" : { "DOI" : "10.5194/bg-12-5853-2015", "ISBN" : "1810-6285", "ISSN" : "17264189", "abstract" : "&lt;p&gt;Assessing the impacts of anthropogenic ocean acidification requires knowledge of present-day and future environmental conditions. Here, we present a simple model for upwelling margins that projects anthropogenic acidification trajectories by combining high-temporal-resolution sensor data, hydrographic surveys for source water characterization, empirical relationships of the CO&lt;sub&gt;2&lt;/sub&gt; system, and the atmospheric CO&lt;sub&gt;2&lt;/sub&gt; record. This model characterizes CO&lt;sub&gt;2&lt;/sub&gt; variability on timescales ranging from hours (e.g., tidal) to months (e.g., seasonal), bridging a critical knowledge gap in ocean acidification research. The amount of anthropogenic carbon in a given water mass is dependent on the age; therefore a density\u2013age relationship was derived for the study region and then combined with the 2013 Intergovernmental Panel on Climate Change CO&lt;sub&gt;2&lt;/sub&gt; emission scenarios to add density-dependent anthropogenic carbon to the sensor time series. The model was applied to time series from autonomous pH sensors deployed in the surf zone, kelp forest, submarine canyon edge, and shelf break in the upper 100 m of the Southern California Bight. All habitats were within 5 km of one another, and exhibited unique, habitat-specific CO&lt;sub&gt;2&lt;/sub&gt; variability signatures and acidification trajectories, demonstrating the importance of making projections in the context of habitat-specific CO&lt;sub&gt;2&lt;/sub&gt; signatures. In general, both the mean and range of &lt;i&gt;p&lt;/i&gt;CO&lt;sub&gt;2&lt;/sub&gt; increase in the future, with the greatest increase in both magnitude and range occurring in the deeper habitats due to reduced buffering capacity. On the other hand, the saturation state of aragonite (&amp;Omega;&lt;sub&gt;Ar&lt;/sub&gt;) decreased in both magnitude and range. This approach can be applied to the entire California Current System, and upwelling margins in general, where sensor and complementary hydrographic data are available.&lt;/p&gt;", "author" : [ { "dropping-particle" : "", "family" : "Takeshita", "given" : "Y.", "non-dropping-particle" : "", "parse-names" : false, "suffix" : "" }, { "dropping-particle" : "", "family" : "Frieder", "given" : "C. A.", "non-dropping-particle" : "", "parse-names" : false, "suffix" : "" }, { "dropping-particle" : "", "family" : "Martz", "given" : "T. R.", "non-dropping-particle" : "", "parse-names" : false, "suffix" : "" }, { "dropping-particle" : "", "family" : "Ballard", "given" : "J. R.", "non-dropping-particle" : "", "parse-names" : false, "suffix" : "" }, { "dropping-particle" : "", "family" : "Feely", "given" : "R. A.", "non-dropping-particle" : "", "parse-names" : false, "suffix" : "" }, { "dropping-particle" : "", "family" : "Kram", "given" : "S.", "non-dropping-particle" : "", "parse-names" : false, "suffix" : "" }, { "dropping-particle" : "", "family" : "Nam", "given" : "S.", "non-dropping-particle" : "", "parse-names" : false, "suffix" : "" }, { "dropping-particle" : "", "family" : "Navarro", "given" : "M. O.", "non-dropping-particle" : "", "parse-names" : false, "suffix" : "" }, { "dropping-particle" : "", "family" : "Price", "given" : "N. N.", "non-dropping-particle" : "", "parse-names" : false, "suffix" : "" }, { "dropping-particle" : "", "family" : "Smith", "given" : "J. E.", "non-dropping-particle" : "", "parse-names" : false, "suffix" : "" } ], "container-title" : "Biogeosciences", "id" : "ITEM-2", "issue" : "19", "issued" : { "date-parts" : [ [ "2015" ] ] }, "title" : "Including high-frequency variability in coastal ocean acidification projections", "type" : "article-journal", "volume" : "12" }, "uris" : [ "http://www.mendeley.com/documents/?uuid=cdc2e0b9-50f8-3d3a-b670-3de90f413618" ] }, { "id" : "ITEM-3", "itemData" : { "DOI" : "10.1021/es501936p", "ISSN" : "1520-5851", "PMID" : "25084232", "abstract" : "The threat that ocean acidification (OA) poses to marine ecosystems is now recognized and U.S. funding agencies have designated specific funding for the study of OA. We present a research framework for studying OA that describes it as a biogeochemical event that impacts individual species and ecosystems in potentially unexpected ways. We draw upon specific lessons learned about ecosystem responses from research on acid rain, carbon dioxide enrichment in terrestrial plant communities, and nitrogen deposition. We further characterize the links between carbon chemistry changes and effects on individuals and ecosystems, and enumerate key hypotheses for testing. Finally, we quantify how U.S. research funding has been distributed among these linkages, concluding that there is an urgent need for research programs designed to anticipate how the effects of OA will reverberate throughout assemblages of species.", "author" : [ { "dropping-particle" : "", "family" : "Pfister", "given" : "Catherine A", "non-dropping-particle" : "", "parse-names" : false, "suffix" : "" }, { "dropping-particle" : "", "family" : "Esbaugh", "given" : "Andrew J", "non-dropping-particle" : "", "parse-names" : false, "suffix" : "" }, { "dropping-particle" : "", "family" : "Frieder", "given" : "Christina A", "non-dropping-particle" : "", "parse-names" : false, "suffix" : "" }, { "dropping-particle" : "", "family" : "Baumann", "given" : "Hannes", "non-dropping-particle" : "", "parse-names" : false, "suffix" : "" }, { "dropping-particle" : "", "family" : "Bockmon", "given" : "Emily E", "non-dropping-particle" : "", "parse-names" : false, "suffix" : "" }, { "dropping-particle" : "", "family" : "White", "given" : "Meredith M", "non-dropping-particle" : "", "parse-names" : false, "suffix" : "" }, { "dropping-particle" : "", "family" : "Carter", "given" : "Brendan R", "non-dropping-particle" : "", "parse-names" : false, "suffix" : "" }, { "dropping-particle" : "", "family" : "Benway", "given" : "Heather M", "non-dropping-particle" : "", "parse-names" : false, "suffix" : "" }, { "dropping-particle" : "", "family" : "Blanchette", "given" : "Carol A", "non-dropping-particle" : "", "parse-names" : false, "suffix" : "" }, { "dropping-particle" : "", "family" : "Carrington", "given" : "Emily", "non-dropping-particle" : "", "parse-names" : false, "suffix" : "" }, { "dropping-particle" : "", "family" : "McClintock", "given" : "James B", "non-dropping-particle" : "", "parse-names" : false, "suffix" : "" }, { "dropping-particle" : "", "family" : "McCorkle", "given" : "Daniel C", "non-dropping-particle" : "", "parse-names" : false, "suffix" : "" }, { "dropping-particle" : "", "family" : "McGillis", "given" : "Wade R", "non-dropping-particle" : "", "parse-names" : false, "suffix" : "" }, { "dropping-particle" : "", "family" : "Mooney", "given" : "T Aran", "non-dropping-particle" : "", "parse-names" : false, "suffix" : "" }, { "dropping-particle" : "", "family" : "Ziveri", "given" : "Patrizia", "non-dropping-particle" : "", "parse-names" : false, "suffix" : "" } ], "container-title" : "Environmental science &amp; technology", "id" : "ITEM-3", "issue" : "17", "issued" : { "date-parts" : [ [ "2014", "9", "2" ] ] }, "page" : "9982-94", "publisher" : "American Chemical Society", "title" : "Detecting the unexpected: a research framework for ocean acidification.", "type" : "article-journal", "volume" : "48" }, "uris" : [ "http://www.mendeley.com/documents/?uuid=8947000b-99ae-4248-97cc-0dafbfca5834" ] }, { "id" : "ITEM-4", "itemData" : { "DOI" : "10.1002/2015GB005349", "ISSN" : "08866236", "author" : [ { "dropping-particle" : "", "family" : "Plant", "given" : "Joshua N.", "non-dropping-particle" : "", "parse-names" : false, "suffix" : "" }, { "dropping-particle" : "", "family" : "Johnson", "given" : "Kenneth S.", "non-dropping-particle" : "", "parse-names" : false, "suffix" : "" }, { "dropping-particle" : "", "family" : "Sakamoto", "given" : "Carole M.", "non-dropping-particle" : "", "parse-names" : false, "suffix" : "" }, { "dropping-particle" : "", "family" : "Jannasch", "given" : "Hans W.", "non-dropping-particle" : "", "parse-names" : false, "suffix" : "" }, { "dropping-particle" : "", "family" : "Coletti", "given" : "Luke J.", "non-dropping-particle" : "", "parse-names" : false, "suffix" : "" }, { "dropping-particle" : "", "family" : "Riser", "given" : "Stephen C.", "non-dropping-particle" : "", "parse-names" : false, "suffix" : "" }, { "dropping-particle" : "", "family" : "Swift", "given" : "Dana D.", "non-dropping-particle" : "", "parse-names" : false, "suffix" : "" } ], "container-title" : "Global Biogeochemical Cycles", "id" : "ITEM-4", "issue" : "6", "issued" : { "date-parts" : [ [ "2016", "6" ] ] }, "page" : "859-879", "title" : "Net community production at Ocean Station Papa observed with nitrate and oxygen sensors on profiling floats", "type" : "article-journal", "volume" : "30" }, "uris" : [ "http://www.mendeley.com/documents/?uuid=2058162f-3e65-3b49-8d14-e447823f4490" ] }, { "id" : "ITEM-5", "itemData" : { "DOI" : "10.1002/jgrc.20399", "ISSN" : "21699275", "author" : [ { "dropping-particle" : "", "family" : "Takeshita", "given" : "Yuichiro", "non-dropping-particle" : "", "parse-names" : false, "suffix" : "" }, { "dropping-particle" : "", "family" : "Martz", "given" : "Todd R.", "non-dropping-particle" : "", "parse-names" : false, "suffix" : "" }, { "dropping-particle" : "", "family" : "Johnson", "given" : "Kenneth S.", "non-dropping-particle" : "", "parse-names" : false, "suffix" : "" }, { "dropping-particle" : "", "family" : "Plant", "given" : "Josh N.", "non-dropping-particle" : "", "parse-names" : false, "suffix" : "" }, { "dropping-particle" : "", "family" : "Gilbert", "given" : "Denis", "non-dropping-particle" : "", "parse-names" : false, "suffix" : "" }, { "dropping-particle" : "", "family" : "Riser", "given" : "Stephen C.", "non-dropping-particle" : "", "parse-names" : false, "suffix" : "" }, { "dropping-particle" : "", "family" : "Neill", "given" : "Craig", "non-dropping-particle" : "", "parse-names" : false, "suffix" : "" }, { "dropping-particle" : "", "family" : "Tilbrook", "given" : "Bronte", "non-dropping-particle" : "", "parse-names" : false, "suffix" : "" } ], "container-title" : "Journal of Geophysical Research: Oceans", "id" : "ITEM-5", "issue" : "10", "issued" : { "date-parts" : [ [ "2013", "10" ] ] }, "page" : "5640-5650", "title" : "A climatology-based quality control procedure for profiling float oxygen data", "type" : "article-journal", "volume" : "118" }, "uris" : [ "http://www.mendeley.com/documents/?uuid=8e971454-d236-326b-940a-28ed8882d5da" ] } ], "mendeley" : { "formattedCitation" : "(Bushinsky et al. 2016; Takeshita et al. 2015; Pfister et al. 2014; Plant et al. 2016; Takeshita et al. 2013)", "plainTextFormattedCitation" : "(Bushinsky et al. 2016; Takeshita et al. 2015; Pfister et al. 2014; Plant et al. 2016; Takeshita et al. 2013)", "previouslyFormattedCitation" : "(Bushinsky et al. 2016; Takeshita et al. 2015; Pfister et al. 2014; Plant et al. 2016; Takeshita et al. 2013)" }, "properties" : { "noteIndex" : 0 }, "schema" : "https://github.com/citation-style-language/schema/raw/master/csl-citation.json" }</w:instrText>
      </w:r>
      <w:r w:rsidR="00091ED8" w:rsidRPr="006410B2">
        <w:rPr>
          <w:rFonts w:ascii="Times New Roman" w:hAnsi="Times New Roman" w:cs="Times New Roman"/>
          <w:sz w:val="24"/>
          <w:szCs w:val="24"/>
        </w:rPr>
        <w:fldChar w:fldCharType="separate"/>
      </w:r>
      <w:r w:rsidR="00202792" w:rsidRPr="006410B2">
        <w:rPr>
          <w:rFonts w:ascii="Times New Roman" w:hAnsi="Times New Roman" w:cs="Times New Roman"/>
          <w:noProof/>
          <w:sz w:val="24"/>
          <w:szCs w:val="24"/>
        </w:rPr>
        <w:t>(Bushinsky et al. 2016; Takeshita et al. 2015; Pfister et al. 2014; Plant et al. 2016; Takeshita et al. 2013)</w:t>
      </w:r>
      <w:r w:rsidR="00091ED8" w:rsidRPr="006410B2">
        <w:rPr>
          <w:rFonts w:ascii="Times New Roman" w:hAnsi="Times New Roman" w:cs="Times New Roman"/>
          <w:sz w:val="24"/>
          <w:szCs w:val="24"/>
        </w:rPr>
        <w:fldChar w:fldCharType="end"/>
      </w:r>
      <w:r w:rsidR="0029733C" w:rsidRPr="006410B2">
        <w:rPr>
          <w:rFonts w:ascii="Times New Roman" w:hAnsi="Times New Roman" w:cs="Times New Roman"/>
          <w:sz w:val="24"/>
          <w:szCs w:val="24"/>
        </w:rPr>
        <w:t xml:space="preserve"> concentrations to recalibrate sensors, but such known values are not always available</w:t>
      </w:r>
      <w:r w:rsidR="008106BF" w:rsidRPr="006410B2">
        <w:rPr>
          <w:rFonts w:ascii="Times New Roman" w:hAnsi="Times New Roman" w:cs="Times New Roman"/>
          <w:sz w:val="24"/>
          <w:szCs w:val="24"/>
        </w:rPr>
        <w:t xml:space="preserve"> for </w:t>
      </w:r>
      <w:r w:rsidR="008106BF" w:rsidRPr="006410B2">
        <w:rPr>
          <w:rFonts w:ascii="Times New Roman" w:hAnsi="Times New Roman" w:cs="Times New Roman"/>
          <w:i/>
          <w:sz w:val="24"/>
          <w:szCs w:val="24"/>
        </w:rPr>
        <w:t>N</w:t>
      </w:r>
      <w:r w:rsidR="008106BF" w:rsidRPr="006410B2">
        <w:rPr>
          <w:rFonts w:ascii="Times New Roman" w:hAnsi="Times New Roman" w:cs="Times New Roman"/>
          <w:sz w:val="24"/>
          <w:szCs w:val="24"/>
        </w:rPr>
        <w:t xml:space="preserve"> and pH</w:t>
      </w:r>
      <w:r w:rsidR="00202792" w:rsidRPr="006410B2">
        <w:rPr>
          <w:rFonts w:ascii="Times New Roman" w:hAnsi="Times New Roman" w:cs="Times New Roman"/>
          <w:sz w:val="24"/>
          <w:szCs w:val="24"/>
        </w:rPr>
        <w:t xml:space="preserve">.  </w:t>
      </w:r>
      <w:r w:rsidR="0029733C" w:rsidRPr="006410B2">
        <w:rPr>
          <w:rFonts w:ascii="Times New Roman" w:hAnsi="Times New Roman" w:cs="Times New Roman"/>
          <w:sz w:val="24"/>
          <w:szCs w:val="24"/>
        </w:rPr>
        <w:t xml:space="preserve">LINR and LIPHR are designed to provide </w:t>
      </w:r>
      <w:r w:rsidR="00202792" w:rsidRPr="006410B2">
        <w:rPr>
          <w:rFonts w:ascii="Times New Roman" w:hAnsi="Times New Roman" w:cs="Times New Roman"/>
          <w:sz w:val="24"/>
          <w:szCs w:val="24"/>
        </w:rPr>
        <w:t>an alternative using</w:t>
      </w:r>
      <w:r w:rsidR="0029733C" w:rsidRPr="006410B2">
        <w:rPr>
          <w:rFonts w:ascii="Times New Roman" w:hAnsi="Times New Roman" w:cs="Times New Roman"/>
          <w:sz w:val="24"/>
          <w:szCs w:val="24"/>
        </w:rPr>
        <w:t xml:space="preserve"> well-estimated values in the stable </w:t>
      </w:r>
      <w:r w:rsidR="00202792" w:rsidRPr="006410B2">
        <w:rPr>
          <w:rFonts w:ascii="Times New Roman" w:hAnsi="Times New Roman" w:cs="Times New Roman"/>
          <w:sz w:val="24"/>
          <w:szCs w:val="24"/>
        </w:rPr>
        <w:t>intermediate</w:t>
      </w:r>
      <w:r w:rsidR="0029733C" w:rsidRPr="006410B2">
        <w:rPr>
          <w:rFonts w:ascii="Times New Roman" w:hAnsi="Times New Roman" w:cs="Times New Roman"/>
          <w:sz w:val="24"/>
          <w:szCs w:val="24"/>
        </w:rPr>
        <w:t xml:space="preserve"> ocean to cross compare</w:t>
      </w:r>
      <w:r w:rsidRPr="006410B2">
        <w:rPr>
          <w:rFonts w:ascii="Times New Roman" w:hAnsi="Times New Roman" w:cs="Times New Roman"/>
          <w:sz w:val="24"/>
          <w:szCs w:val="24"/>
        </w:rPr>
        <w:t xml:space="preserve">.  </w:t>
      </w:r>
      <w:r w:rsidR="008106BF" w:rsidRPr="006410B2">
        <w:rPr>
          <w:rFonts w:ascii="Times New Roman" w:hAnsi="Times New Roman" w:cs="Times New Roman"/>
          <w:sz w:val="24"/>
          <w:szCs w:val="24"/>
        </w:rPr>
        <w:t xml:space="preserve">LINR and </w:t>
      </w:r>
      <w:r w:rsidR="00202792" w:rsidRPr="006410B2">
        <w:rPr>
          <w:rFonts w:ascii="Times New Roman" w:hAnsi="Times New Roman" w:cs="Times New Roman"/>
          <w:sz w:val="24"/>
          <w:szCs w:val="24"/>
        </w:rPr>
        <w:t>L</w:t>
      </w:r>
      <w:r w:rsidR="008106BF" w:rsidRPr="006410B2">
        <w:rPr>
          <w:rFonts w:ascii="Times New Roman" w:hAnsi="Times New Roman" w:cs="Times New Roman"/>
          <w:sz w:val="24"/>
          <w:szCs w:val="24"/>
        </w:rPr>
        <w:t>IPHR</w:t>
      </w:r>
      <w:r w:rsidRPr="006410B2">
        <w:rPr>
          <w:rFonts w:ascii="Times New Roman" w:hAnsi="Times New Roman" w:cs="Times New Roman"/>
          <w:sz w:val="24"/>
          <w:szCs w:val="24"/>
        </w:rPr>
        <w:t xml:space="preserve"> have secondary scientific applications </w:t>
      </w:r>
      <w:r w:rsidR="0061762D" w:rsidRPr="006410B2">
        <w:rPr>
          <w:rFonts w:ascii="Times New Roman" w:hAnsi="Times New Roman" w:cs="Times New Roman"/>
          <w:sz w:val="24"/>
          <w:szCs w:val="24"/>
        </w:rPr>
        <w:t xml:space="preserve">anytime </w:t>
      </w:r>
      <w:r w:rsidRPr="006410B2">
        <w:rPr>
          <w:rFonts w:ascii="Times New Roman" w:hAnsi="Times New Roman" w:cs="Times New Roman"/>
          <w:sz w:val="24"/>
          <w:szCs w:val="24"/>
        </w:rPr>
        <w:t xml:space="preserve">biogeochemical </w:t>
      </w:r>
      <w:r w:rsidR="0061762D" w:rsidRPr="006410B2">
        <w:rPr>
          <w:rFonts w:ascii="Times New Roman" w:hAnsi="Times New Roman" w:cs="Times New Roman"/>
          <w:sz w:val="24"/>
          <w:szCs w:val="24"/>
        </w:rPr>
        <w:t>estimates are desirable and measurements are un</w:t>
      </w:r>
      <w:r w:rsidRPr="006410B2">
        <w:rPr>
          <w:rFonts w:ascii="Times New Roman" w:hAnsi="Times New Roman" w:cs="Times New Roman"/>
          <w:sz w:val="24"/>
          <w:szCs w:val="24"/>
        </w:rPr>
        <w:t xml:space="preserve">available.  </w:t>
      </w:r>
      <w:r w:rsidR="00202792" w:rsidRPr="006410B2">
        <w:rPr>
          <w:rFonts w:ascii="Times New Roman" w:hAnsi="Times New Roman" w:cs="Times New Roman"/>
          <w:sz w:val="24"/>
          <w:szCs w:val="24"/>
        </w:rPr>
        <w:t>L</w:t>
      </w:r>
      <w:r w:rsidR="008106BF" w:rsidRPr="006410B2">
        <w:rPr>
          <w:rFonts w:ascii="Times New Roman" w:hAnsi="Times New Roman" w:cs="Times New Roman"/>
          <w:sz w:val="24"/>
          <w:szCs w:val="24"/>
        </w:rPr>
        <w:t>ike LIAR</w:t>
      </w:r>
      <w:r w:rsidR="00202792" w:rsidRPr="006410B2">
        <w:rPr>
          <w:rFonts w:ascii="Times New Roman" w:hAnsi="Times New Roman" w:cs="Times New Roman"/>
          <w:sz w:val="24"/>
          <w:szCs w:val="24"/>
        </w:rPr>
        <w:t>(v1 and v2)</w:t>
      </w:r>
      <w:r w:rsidR="008106BF" w:rsidRPr="006410B2">
        <w:rPr>
          <w:rFonts w:ascii="Times New Roman" w:hAnsi="Times New Roman" w:cs="Times New Roman"/>
          <w:sz w:val="24"/>
          <w:szCs w:val="24"/>
        </w:rPr>
        <w:t xml:space="preserve">, </w:t>
      </w:r>
      <w:r w:rsidR="0029733C" w:rsidRPr="006410B2">
        <w:rPr>
          <w:rFonts w:ascii="Times New Roman" w:hAnsi="Times New Roman" w:cs="Times New Roman"/>
          <w:sz w:val="24"/>
          <w:szCs w:val="24"/>
        </w:rPr>
        <w:t>they have the limitation</w:t>
      </w:r>
      <w:r w:rsidRPr="006410B2">
        <w:rPr>
          <w:rFonts w:ascii="Times New Roman" w:hAnsi="Times New Roman" w:cs="Times New Roman"/>
          <w:sz w:val="24"/>
          <w:szCs w:val="24"/>
        </w:rPr>
        <w:t xml:space="preserve"> that they are unable to capture long term changes in the relationships between </w:t>
      </w:r>
      <w:r w:rsidRPr="006410B2">
        <w:rPr>
          <w:rFonts w:ascii="Times New Roman" w:hAnsi="Times New Roman" w:cs="Times New Roman"/>
          <w:i/>
          <w:sz w:val="24"/>
          <w:szCs w:val="24"/>
        </w:rPr>
        <w:t>N</w:t>
      </w:r>
      <w:r w:rsidRPr="006410B2">
        <w:rPr>
          <w:rFonts w:ascii="Times New Roman" w:hAnsi="Times New Roman" w:cs="Times New Roman"/>
          <w:sz w:val="24"/>
          <w:szCs w:val="24"/>
        </w:rPr>
        <w:t xml:space="preserve"> and pH and the properties used as predictors.  </w:t>
      </w:r>
      <w:r w:rsidR="008106BF" w:rsidRPr="006410B2">
        <w:rPr>
          <w:rFonts w:ascii="Times New Roman" w:hAnsi="Times New Roman" w:cs="Times New Roman"/>
          <w:sz w:val="24"/>
          <w:szCs w:val="24"/>
        </w:rPr>
        <w:t xml:space="preserve">An </w:t>
      </w:r>
      <w:r w:rsidR="0029733C" w:rsidRPr="006410B2">
        <w:rPr>
          <w:rFonts w:ascii="Times New Roman" w:hAnsi="Times New Roman" w:cs="Times New Roman"/>
          <w:sz w:val="24"/>
          <w:szCs w:val="24"/>
        </w:rPr>
        <w:t>example of such a</w:t>
      </w:r>
      <w:r w:rsidR="008106BF" w:rsidRPr="006410B2">
        <w:rPr>
          <w:rFonts w:ascii="Times New Roman" w:hAnsi="Times New Roman" w:cs="Times New Roman"/>
          <w:sz w:val="24"/>
          <w:szCs w:val="24"/>
        </w:rPr>
        <w:t>n unresolved</w:t>
      </w:r>
      <w:r w:rsidR="0029733C" w:rsidRPr="006410B2">
        <w:rPr>
          <w:rFonts w:ascii="Times New Roman" w:hAnsi="Times New Roman" w:cs="Times New Roman"/>
          <w:sz w:val="24"/>
          <w:szCs w:val="24"/>
        </w:rPr>
        <w:t xml:space="preserve"> change is the influence of </w:t>
      </w:r>
      <w:r w:rsidR="00205005" w:rsidRPr="006410B2">
        <w:rPr>
          <w:rFonts w:ascii="Times New Roman" w:hAnsi="Times New Roman" w:cs="Times New Roman"/>
          <w:sz w:val="24"/>
          <w:szCs w:val="24"/>
        </w:rPr>
        <w:t>ocean acidification (OA), or the effect of continued ocean storage of anthropogenic carbon dioxide (CO</w:t>
      </w:r>
      <w:r w:rsidR="00205005" w:rsidRPr="006410B2">
        <w:rPr>
          <w:rFonts w:ascii="Times New Roman" w:hAnsi="Times New Roman" w:cs="Times New Roman"/>
          <w:sz w:val="24"/>
          <w:szCs w:val="24"/>
          <w:vertAlign w:val="subscript"/>
        </w:rPr>
        <w:t>2</w:t>
      </w:r>
      <w:r w:rsidR="00205005" w:rsidRPr="006410B2">
        <w:rPr>
          <w:rFonts w:ascii="Times New Roman" w:hAnsi="Times New Roman" w:cs="Times New Roman"/>
          <w:sz w:val="24"/>
          <w:szCs w:val="24"/>
        </w:rPr>
        <w:t>) on seawater pH</w:t>
      </w:r>
      <w:r w:rsidR="0029733C" w:rsidRPr="006410B2">
        <w:rPr>
          <w:rFonts w:ascii="Times New Roman" w:hAnsi="Times New Roman" w:cs="Times New Roman"/>
          <w:sz w:val="24"/>
          <w:szCs w:val="24"/>
        </w:rPr>
        <w:t>.  Unlike LINR and LIAR</w:t>
      </w:r>
      <w:r w:rsidR="00202792" w:rsidRPr="006410B2">
        <w:rPr>
          <w:rFonts w:ascii="Times New Roman" w:hAnsi="Times New Roman" w:cs="Times New Roman"/>
          <w:sz w:val="24"/>
          <w:szCs w:val="24"/>
        </w:rPr>
        <w:t>v2</w:t>
      </w:r>
      <w:r w:rsidR="0029733C" w:rsidRPr="006410B2">
        <w:rPr>
          <w:rFonts w:ascii="Times New Roman" w:hAnsi="Times New Roman" w:cs="Times New Roman"/>
          <w:sz w:val="24"/>
          <w:szCs w:val="24"/>
        </w:rPr>
        <w:t xml:space="preserve">, LIPHR contains an optional adjustment to </w:t>
      </w:r>
      <w:r w:rsidR="00205005" w:rsidRPr="006410B2">
        <w:rPr>
          <w:rFonts w:ascii="Times New Roman" w:hAnsi="Times New Roman" w:cs="Times New Roman"/>
          <w:sz w:val="24"/>
          <w:szCs w:val="24"/>
        </w:rPr>
        <w:t>counteract</w:t>
      </w:r>
      <w:r w:rsidR="0029733C" w:rsidRPr="006410B2">
        <w:rPr>
          <w:rFonts w:ascii="Times New Roman" w:hAnsi="Times New Roman" w:cs="Times New Roman"/>
          <w:sz w:val="24"/>
          <w:szCs w:val="24"/>
        </w:rPr>
        <w:t xml:space="preserve"> the effects of OA on pH</w:t>
      </w:r>
      <w:r w:rsidR="00205005" w:rsidRPr="006410B2">
        <w:rPr>
          <w:rFonts w:ascii="Times New Roman" w:hAnsi="Times New Roman" w:cs="Times New Roman"/>
          <w:sz w:val="24"/>
          <w:szCs w:val="24"/>
        </w:rPr>
        <w:t xml:space="preserve">, but we expect OA to lead to LIPHR estimates becoming </w:t>
      </w:r>
      <w:r w:rsidR="008106BF" w:rsidRPr="006410B2">
        <w:rPr>
          <w:rFonts w:ascii="Times New Roman" w:hAnsi="Times New Roman" w:cs="Times New Roman"/>
          <w:sz w:val="24"/>
          <w:szCs w:val="24"/>
        </w:rPr>
        <w:t>less skillful</w:t>
      </w:r>
      <w:r w:rsidR="00205005" w:rsidRPr="006410B2">
        <w:rPr>
          <w:rFonts w:ascii="Times New Roman" w:hAnsi="Times New Roman" w:cs="Times New Roman"/>
          <w:sz w:val="24"/>
          <w:szCs w:val="24"/>
        </w:rPr>
        <w:t xml:space="preserve"> over time regardless</w:t>
      </w:r>
      <w:r w:rsidR="00202792" w:rsidRPr="006410B2">
        <w:rPr>
          <w:rFonts w:ascii="Times New Roman" w:hAnsi="Times New Roman" w:cs="Times New Roman"/>
          <w:sz w:val="24"/>
          <w:szCs w:val="24"/>
        </w:rPr>
        <w:t xml:space="preserve"> because the provided adjustment is simplistic</w:t>
      </w:r>
      <w:r w:rsidR="00205005" w:rsidRPr="006410B2">
        <w:rPr>
          <w:rFonts w:ascii="Times New Roman" w:hAnsi="Times New Roman" w:cs="Times New Roman"/>
          <w:sz w:val="24"/>
          <w:szCs w:val="24"/>
        </w:rPr>
        <w:t xml:space="preserve">.  </w:t>
      </w:r>
      <w:r w:rsidRPr="006410B2">
        <w:rPr>
          <w:rFonts w:ascii="Times New Roman" w:hAnsi="Times New Roman" w:cs="Times New Roman"/>
          <w:sz w:val="24"/>
          <w:szCs w:val="24"/>
        </w:rPr>
        <w:t xml:space="preserve">These methods are therefore </w:t>
      </w:r>
      <w:r w:rsidR="00205005" w:rsidRPr="006410B2">
        <w:rPr>
          <w:rFonts w:ascii="Times New Roman" w:hAnsi="Times New Roman" w:cs="Times New Roman"/>
          <w:sz w:val="24"/>
          <w:szCs w:val="24"/>
        </w:rPr>
        <w:t>most</w:t>
      </w:r>
      <w:r w:rsidRPr="006410B2">
        <w:rPr>
          <w:rFonts w:ascii="Times New Roman" w:hAnsi="Times New Roman" w:cs="Times New Roman"/>
          <w:sz w:val="24"/>
          <w:szCs w:val="24"/>
        </w:rPr>
        <w:t xml:space="preserve"> useful at depths where the effects o</w:t>
      </w:r>
      <w:r w:rsidR="00205005" w:rsidRPr="006410B2">
        <w:rPr>
          <w:rFonts w:ascii="Times New Roman" w:hAnsi="Times New Roman" w:cs="Times New Roman"/>
          <w:sz w:val="24"/>
          <w:szCs w:val="24"/>
        </w:rPr>
        <w:t xml:space="preserve">f OA </w:t>
      </w:r>
      <w:r w:rsidR="008106BF" w:rsidRPr="006410B2">
        <w:rPr>
          <w:rFonts w:ascii="Times New Roman" w:hAnsi="Times New Roman" w:cs="Times New Roman"/>
          <w:sz w:val="24"/>
          <w:szCs w:val="24"/>
        </w:rPr>
        <w:t xml:space="preserve">and other climate changes </w:t>
      </w:r>
      <w:r w:rsidR="00202792" w:rsidRPr="006410B2">
        <w:rPr>
          <w:rFonts w:ascii="Times New Roman" w:hAnsi="Times New Roman" w:cs="Times New Roman"/>
          <w:sz w:val="24"/>
          <w:szCs w:val="24"/>
        </w:rPr>
        <w:t>are slower than at the surface</w:t>
      </w:r>
      <w:r w:rsidR="004907AB">
        <w:rPr>
          <w:rFonts w:ascii="Times New Roman" w:hAnsi="Times New Roman" w:cs="Times New Roman"/>
          <w:sz w:val="24"/>
          <w:szCs w:val="24"/>
        </w:rPr>
        <w:t>, or for estimates made close in time to the dates of the measurements in the training data product.</w:t>
      </w:r>
    </w:p>
    <w:p w14:paraId="57C7479E" w14:textId="77777777" w:rsidR="001B060B" w:rsidRDefault="001B060B" w:rsidP="00D11F49">
      <w:pPr>
        <w:spacing w:after="0" w:line="276" w:lineRule="auto"/>
        <w:rPr>
          <w:rFonts w:ascii="Times New Roman" w:hAnsi="Times New Roman" w:cs="Times New Roman"/>
          <w:sz w:val="24"/>
          <w:szCs w:val="24"/>
        </w:rPr>
      </w:pPr>
    </w:p>
    <w:p w14:paraId="51A6BD88" w14:textId="2CF68093" w:rsidR="00C07FF6" w:rsidRPr="006410B2" w:rsidRDefault="001B060B" w:rsidP="00D11F49">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Regressions for estimating pH, </w:t>
      </w:r>
      <w:r>
        <w:rPr>
          <w:rFonts w:ascii="Times New Roman" w:hAnsi="Times New Roman" w:cs="Times New Roman"/>
          <w:i/>
          <w:sz w:val="24"/>
          <w:szCs w:val="24"/>
        </w:rPr>
        <w:t>N</w:t>
      </w:r>
      <w:r>
        <w:rPr>
          <w:rFonts w:ascii="Times New Roman" w:hAnsi="Times New Roman" w:cs="Times New Roman"/>
          <w:sz w:val="24"/>
          <w:szCs w:val="24"/>
        </w:rPr>
        <w:t xml:space="preserve">, and </w:t>
      </w:r>
      <w:r w:rsidRPr="000F2456">
        <w:rPr>
          <w:rFonts w:ascii="Times New Roman" w:hAnsi="Times New Roman" w:cs="Times New Roman"/>
          <w:i/>
          <w:sz w:val="24"/>
          <w:szCs w:val="24"/>
        </w:rPr>
        <w:t>A</w:t>
      </w:r>
      <w:r w:rsidRPr="000F2456">
        <w:rPr>
          <w:rFonts w:ascii="Times New Roman" w:hAnsi="Times New Roman" w:cs="Times New Roman"/>
          <w:sz w:val="24"/>
          <w:szCs w:val="24"/>
          <w:vertAlign w:val="subscript"/>
        </w:rPr>
        <w:t>T</w:t>
      </w:r>
      <w:r>
        <w:rPr>
          <w:rFonts w:ascii="Times New Roman" w:hAnsi="Times New Roman" w:cs="Times New Roman"/>
          <w:sz w:val="24"/>
          <w:szCs w:val="24"/>
        </w:rPr>
        <w:t xml:space="preserve"> have been </w:t>
      </w:r>
      <w:r w:rsidR="007E58FF">
        <w:rPr>
          <w:rFonts w:ascii="Times New Roman" w:hAnsi="Times New Roman" w:cs="Times New Roman"/>
          <w:sz w:val="24"/>
          <w:szCs w:val="24"/>
        </w:rPr>
        <w:t>reported</w:t>
      </w:r>
      <w:r>
        <w:rPr>
          <w:rFonts w:ascii="Times New Roman" w:hAnsi="Times New Roman" w:cs="Times New Roman"/>
          <w:sz w:val="24"/>
          <w:szCs w:val="24"/>
        </w:rPr>
        <w:t xml:space="preserve"> numerous times in literature.  </w:t>
      </w:r>
      <w:r>
        <w:rPr>
          <w:rFonts w:ascii="Times New Roman" w:hAnsi="Times New Roman" w:cs="Times New Roman"/>
          <w:i/>
          <w:sz w:val="24"/>
          <w:szCs w:val="24"/>
        </w:rPr>
        <w:t>A</w:t>
      </w:r>
      <w:r>
        <w:rPr>
          <w:rFonts w:ascii="Times New Roman" w:hAnsi="Times New Roman" w:cs="Times New Roman"/>
          <w:sz w:val="24"/>
          <w:szCs w:val="24"/>
          <w:vertAlign w:val="subscript"/>
        </w:rPr>
        <w:t>T</w:t>
      </w:r>
      <w:r>
        <w:rPr>
          <w:rFonts w:ascii="Times New Roman" w:hAnsi="Times New Roman" w:cs="Times New Roman"/>
          <w:sz w:val="24"/>
          <w:szCs w:val="24"/>
        </w:rPr>
        <w:t xml:space="preserve"> regressions are the most common variant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"DOI" : "10.1038/nature16156", "ISBN" : "0028-0836", "ISSN" : "1476-4687", "PMID" : "26791726", "abstract" : "High carbon dioxide (CO2) concentrations in sea-water (ocean hypercapnia) can induce neurological, physiological and behavioural deficiencies in marine animals. Prediction of the onset and evolution of hypercapnia in the ocean requires a good understanding of annual variations in oceanic CO2 concentration, but there is a lack of relevant global observational data. Here we identify global ocean patterns of monthly variability in carbon concentration using observations that allow us to examine the evolution of surface-ocean CO2 levels over the entire annual cycle under increasing atmospheric CO2 concentrations. We predict that the present-day amplitude of the natural oscillations in oceanic CO2 concentration will be amplified by up to tenfold in some regions by 2100, if atmospheric CO2 concentrations continue to rise throughout this century (according to the RCP8.5 scenario of the Intergovernmental Panel on Climate Change). The findings from our data are broadly consistent with projections from Earth system climate models. Our predicted amplification of the annual CO2 cycle displays distinct global patterns that may expose major fisheries in the Southern, Pacific and North Atlantic oceans to hypercapnia many decades earlier than is expected from average atmospheric CO2 concentrations. We suggest that these ocean 'CO2 hotspots' evolve as a combination of the strong seasonal dynamics of CO2 concentration and the long-term effective storage of anthropogenic CO2 in the oceans that lowers the buffer capacity in these regions, causing a nonlinear amplification of CO2 concentration over the annual cycle. The onset of ocean hypercapnia (when the partial pressure of CO2 in sea-water exceeds 1,000 micro-atmospheres) is forecast for atmospheric CO2 concentrations that exceed 650 parts per million, with hypercapnia expected in up to half the surface ocean by 2100, assuming a high-emissions scenario (RCP8.5). Such extensive ocean hypercapnia has detrimental implications for fisheries during the twenty-first century.", "author" : [ { "dropping-particle" : "", "family" : "McNeil", "given" : "Ben I", "non-dropping-particle" : "", "parse-names" : false, "suffix" : "" }, { "dropping-particle" : "", "family" : "Sasse", "given" : "Tristan P", "non-dropping-particle" : "", "parse-names" : false, "suffix" : "" } ], "container-title" : "Nature", "id" : "ITEM-1", "issue" : "7586", "issued" : { "date-parts" : [ [ "2016" ] ] }, "title" : "Future ocean hypercapnia driven by anthropogenic amplification of the natural CO2 cycle.", "type" : "article-journal", "volume" : "529" }, "uris" : [ "http://www.mendeley.com/documents/?uuid=4640a145-0858-3101-944d-3a5517075fe2" ] }, { "id" : "ITEM-2", "itemData" : { "DOI" : "10.1029/2006GL027207", "ISSN" : "0094-8276", "author" : [ { "dropping-particle" : "", "family" : "Lee", "given" : "Kitack", "non-dropping-particle" : "", "parse-names" : false, "suffix" : "" }, { "dropping-particle" : "", "family" : "Tong", "given" : "Lan T.", "non-dropping-particle" : "", "parse-names" : false, "suffix" : "" }, { "dropping-particle" : "", "family" : "Millero", "given" : "Frank J.", "non-dropping-particle" : "", "parse-names" : false, "suffix" : "" }, { "dropping-particle" : "", "family" : "Sabine", "given" : "Christopher L.", "non-dropping-particle" : "", "parse-names" : false, "suffix" : "" }, { "dropping-particle" : "", "family" : "Dickson", "given" : "Andrew G.", "non-dropping-particle" : "", "parse-names" : false, "suffix" : "" }, { "dropping-particle" : "", "family" : "Goyet", "given" : "Catherine", "non-dropping-particle" : "", "parse-names" : false, "suffix" : "" }, { "dropping-particle" : "", "family" : "Park", "given" : "Geun-Ha", "non-dropping-particle" : "", "parse-names" : false, "suffix" : "" }, { "dropping-particle" : "", "family" : "Wanninkhof", "given" : "Rik", "non-dropping-particle" : "", "parse-names" : false, "suffix" : "" }, { "dropping-particle" : "", "family" : "Feely", "given" : "Richard A.", "non-dropping-particle" : "", "parse-names" : false, "suffix" : "" }, { "dropping-particle" : "", "family" : "Key", "given" : "Robert M.", "non-dropping-particle" : "", "parse-names" : false, "suffix" : "" } ], "container-title" : "Geophysical Research Letters", "id" : "ITEM-2", "issue" : "19", "issued" : { "date-parts" : [ [ "2006", "10", "5" ] ] }, "page" : "L19605", "title" : "Global relationships of total alkalinity with salinity and temperature in surface waters of the world's oceans", "type" : "article-journal", "volume" : "33" }, "uris" : [ "http://www.mendeley.com/documents/?uuid=79397678-0d19-3bc7-9e81-280cfbb7f658" ] }, { "id" : "ITEM-3", "itemData" : { "DOI" : "10.1029/2011JC007511", "ISSN" : "01480227", "author" : [ { "dropping-particle" : "", "family" : "Alin", "given" : "Simone R.", "non-dropping-particle" : "", "parse-names" : false, "suffix" : "" }, { "dropping-particle" : "", "family" : "Feely", "given" : "Richard A.", "non-dropping-particle" : "", "parse-names" : false, "suffix" : "" }, { "dropping-particle" : "", "family" : "Dickson", "given" : "Andrew G.", "non-dropping-particle" : "", "parse-names" : false, "suffix" : "" }, { "dropping-particle" : "", "family" : "Hern\u00e1ndez-Ay\u00f3n", "given" : "J. Mart\u00edn", "non-dropping-particle" : "", "parse-names" : false, "suffix" : "" }, { "dropping-particle" : "", "family" : "Juranek", "given" : "Lauren W.", "non-dropping-particle" : "", "parse-names" : false, "suffix" : "" }, { "dropping-particle" : "", "family" : "Ohman", "given" : "Mark D.", "non-dropping-particle" : "", "parse-names" : false, "suffix" : "" }, { "dropping-particle" : "", "family" : "Goericke", "given" : "Ralf", "non-dropping-particle" : "", "parse-names" : false, "suffix" : "" } ], "container-title" : "Journal of Geophysical Research: Oceans", "id" : "ITEM-3", "issue" : "C5", "issued" : { "date-parts" : [ [ "2012", "5" ] ] }, "page" : "n/a-n/a", "title" : "Robust empirical relationships for estimating the carbonate system in the southern California Current System and application to CalCOFI hydrographic cruise data (2005-2011)", "type" : "article-journal", "volume" : "117" }, "uris" : [ "http://www.mendeley.com/documents/?uuid=e9fcd739-c934-3886-a31c-44f47a3979b9" ] }, { "id" : "ITEM-4", "itemData" : { "DOI" : "10.1016/j.jmarsys.2012.09.002", "ISSN" : "09247963", "abstract" : "During the last decade, two important collections of carbon relevant hydrochemical data have become available: GLODAP and CARINA. These collections comprise a synthesis of bottle data for all ocean depths from many cruises collected over several decades. For a majority of the cruises at least two carbon parameters were measured. However, for a large number of stations, samples or even cruises, the carbonate system is under-determined (i.e., only one or no carbonate parameter was measured) resulting in data gaps for the carbonate system in these collections. A method for filling these gaps would be very useful, as it would help with estimations of the anthropogenic carbon (Cant) content or quantification of oceanic acidification. The aim of this work is to apply and describe, a 3D moving window multilinear regression algorithm (MLR) to fill gaps in total alkalinity (AT) of the CARINA and GLODAP data collections for the Atlantic. In addition to filling data gaps, the estimated AT values derived from the MLR are useful in quality control of the measurements of the carbonate system, as they can aid in the identification of outliers. For comparison, a neural network algorithm able to perform non-linear predictions was also designed. The goal here was to design an alternative approach to accomplish the same task of filling AT gaps. Both methods return internally consistent results, thereby giving confidence in our approach.", "author" : [ { "dropping-particle" : "", "family" : "Velo", "given" : "A.", "non-dropping-particle" : "", "parse-names" : false, "suffix" : "" }, { "dropping-particle" : "", "family" : "P\u00e9rez", "given" : "F.F.", "non-dropping-particle" : "", "parse-names" : false, "suffix" : "" }, { "dropping-particle" : "", "family" : "Tanhua", "given" : "T.", "non-dropping-particle" : "", "parse-names" : false, "suffix" : "" }, { "dropping-particle" : "", "family" : "Gilcoto", "given" : "M.", "non-dropping-particle" : "", "parse-names" : false, "suffix" : "" }, { "dropping-particle" : "", "family" : "R\u00edos", "given" : "A.F.", "non-dropping-particle" : "", "parse-names" : false, "suffix" : "" }, { "dropping-particle" : "", "family" : "Key", "given" : "R.M.", "non-dropping-particle" : "", "parse-names" : false, "suffix" : "" } ], "container-title" : "Journal of Marine Systems", "id" : "ITEM-4", "issued" : { "date-parts" : [ [ "2013", "2" ] ] }, "page" : "11-18", "title" : "Total alkalinity estimation using MLR and neural network techniques", "type" : "article-journal", "volume" : "111-112" }, "uris" : [ "http://www.mendeley.com/documents/?uuid=5e09f5de-f72e-4ff6-838c-b0a4a677f2ed" ] }, { "id" : "ITEM-5", "itemData" : { "DOI" : "10.5194/bg-10-6199-2013", "abstract" : "Using ocean carbon data from global datasets, we have developed several multiple linear regression (MLR) al-gorithms to estimate alkalinity and dissolved inorganic car-bon (DIC) in the intermediate and deep waters of the South-ern Hemisphere (south of 25 \u2022 S) from only hydrographic data (temperature, salinity and dissolved oxygen). A Monte Carlo experiment was used to identify a potential density (\u03c3 \u03b8) of 27.5 as an optimal break point between the two regimes with different MLR algorithms. The algorithms pro-vide a good estimate of DIC (R 2 = 0.98) and alkalinity (R 2 = 0.91), and excellent agreement for aragonite and cal-cite saturation states (R 2 = 0.99). Combining the algorithms with the CSIRO Atlas of Regional Seas (CARS), we have mapped the calcite saturation horizon (CSH) and aragonite saturation horizon (ASH) for the Southern Ocean at a spatial resolution of 0.5 \u2022 . These maps are more detailed and more consistent with the oceanography than the previously grid-ded GLODAP data. The high-resolution ASH map reveals a dramatic circumpolar shoaling at the polar front. North of 40 \u2022 S the CSH is deepest in the Atlantic (\u223c 4000 m) and shal-lower in the Pacific Ocean (\u223c 2750 m), while the CSH sits between 3200 and 3400 m in the Indian Ocean. The uptake of anthropogenic carbon by the ocean will alter the relation-ships between DIC and hydrographic data in the intermediate and deep waters over time. Thus continued sampling will be required, and the MLR algorithms will need to be adjusted in the future to account for these changes.", "author" : [ { "dropping-particle" : "", "family" : "Bostock", "given" : "H C", "non-dropping-particle" : "", "parse-names" : false, "suffix" : "" }, { "dropping-particle" : "", "family" : "Fletcher", "given" : "S E Mikaloff", "non-dropping-particle" : "", "parse-names" : false, "suffix" : "" }, { "dropping-particle" : "", "family" : "Williams", "given" : "M J M", "non-dropping-particle" : "", "parse-names" : false, "suffix" : "" } ], "container-title" : "Biogeosciences", "id" : "ITEM-5", "issued" : { "date-parts" : [ [ "2013" ] ] }, "page" : "6199-6213", "title" : "Estimating carbonate parameters from hydrographic data for the intermediate and deep waters of the Southern Hemisphere oceans", "type" : "article-journal", "volume" : "10" }, "uris" : [ "http://www.mendeley.com/documents/?uuid=cbb67d4c-3bf8-32fe-bada-9cebe70da75f" ] }, { "id" : "ITEM-6", "itemData" : { "DOI" : "10.1016/S0304-4203(97)00084-4", "ISSN" : "03044203", "author" : [ { "dropping-particle" : "", "family" : "Millero", "given" : "Frank J", "non-dropping-particle" : "", "parse-names" : false, "suffix" : "" }, { "dropping-particle" : "", "family" : "Lee", "given" : "Kitack", "non-dropping-particle" : "", "parse-names" : false, "suffix" : "" }, { "dropping-particle" : "", "family" : "Roche", "given" : "Mary", "non-dropping-particle" : "", "parse-names" : false, "suffix" : "" } ], "container-title" : "Marine Chemistry", "id" : "ITEM-6", "issue" : "1-2", "issued" : { "date-parts" : [ [ "1998", "2" ] ] }, "page" : "111-130", "publisher" : "Elsevier", "title" : "Distribution of alkalinity in the surface waters of the major oceans", "type" : "article-journal", "volume" : "60" }, "uris" : [ "http://www.mendeley.com/documents/?uuid=e222e7a0-9e39-36f6-a8c1-6c2c4c295eab" ] }, { "id" : "ITEM-7", "itemData" : { "DOI" : "10.1002/grl.50342", "ISSN" : "00948276", "author" : [ { "dropping-particle" : "", "family" : "Sasse", "given" : "Tristan P.", "non-dropping-particle" : "", "parse-names" : false, "suffix" : "" }, { "dropping-particle" : "", "family" : "McNeil", "given" : "Ben I.", "non-dropping-particle" : "", "parse-names" : false, "suffix" : "" }, { "dropping-particle" : "", "family" : "Abramowitz", "given" : "Gab", "non-dropping-particle" : "", "parse-names" : false, "suffix" : "" } ], "container-title" : "Geophysical Research Letters", "id" : "ITEM-7", "issue" : "8", "issued" : { "date-parts" : [ [ "2013", "4", "28" ] ] }, "page" : "1594-1599", "title" : "A new constraint on global air-sea CO &lt;sub&gt;2&lt;/sub&gt; fluxes using bottle carbon data", "type" : "article-journal", "volume" : "40" }, "uris" : [ "http://www.mendeley.com/documents/?uuid=490a623a-9422-31ef-9749-76e4a4d78a32" ] } ], "mendeley" : { "formattedCitation" : "(McNeil and Sasse 2016; Lee et al. 2006; Alin et al. 2012; Velo et al. 2013; Bostock et al. 2013; Millero et al. 1998; Sasse et al. 2013)", "manualFormatting" : "(e.g. McNeil and Sasse 2016; Lee et al. 2006; Alin et al. 2012; Velo et al. 2013; Bostock et al. 2013; Millero et al. 1998; Sasse et al. 2013)", "plainTextFormattedCitation" : "(McNeil and Sasse 2016; Lee et al. 2006; Alin et al. 2012; Velo et al. 2013; Bostock et al. 2013; Millero et al. 1998; Sasse et al. 2013)", "previouslyFormattedCitation" : "(McNeil and Sasse 2016; Lee et al. 2006; Alin et al. 2012; Velo et al. 2013; Bostock et al. 2013; Millero et al. 1998; Sasse et al. 2013)" }, "properties" : { "noteIndex" : 0 }, "schema" : "https://github.com/citation-style-language/schema/raw/master/csl-citation.json" }</w:instrText>
      </w:r>
      <w:r>
        <w:rPr>
          <w:rFonts w:ascii="Times New Roman" w:hAnsi="Times New Roman" w:cs="Times New Roman"/>
          <w:sz w:val="24"/>
          <w:szCs w:val="24"/>
        </w:rPr>
        <w:fldChar w:fldCharType="separate"/>
      </w:r>
      <w:r w:rsidRPr="001B060B">
        <w:rPr>
          <w:rFonts w:ascii="Times New Roman" w:hAnsi="Times New Roman" w:cs="Times New Roman"/>
          <w:noProof/>
          <w:sz w:val="24"/>
          <w:szCs w:val="24"/>
        </w:rPr>
        <w:t>(</w:t>
      </w:r>
      <w:r>
        <w:rPr>
          <w:rFonts w:ascii="Times New Roman" w:hAnsi="Times New Roman" w:cs="Times New Roman"/>
          <w:noProof/>
          <w:sz w:val="24"/>
          <w:szCs w:val="24"/>
        </w:rPr>
        <w:t xml:space="preserve">e.g. </w:t>
      </w:r>
      <w:r w:rsidRPr="001B060B">
        <w:rPr>
          <w:rFonts w:ascii="Times New Roman" w:hAnsi="Times New Roman" w:cs="Times New Roman"/>
          <w:noProof/>
          <w:sz w:val="24"/>
          <w:szCs w:val="24"/>
        </w:rPr>
        <w:t>McNeil and Sasse 2016; Lee et al. 2006; Alin et al. 2012; Velo et al. 2013; Bostock et al. 2013; Millero et al. 1998; Sasse et al. 2013)</w:t>
      </w:r>
      <w:r>
        <w:rPr>
          <w:rFonts w:ascii="Times New Roman" w:hAnsi="Times New Roman" w:cs="Times New Roman"/>
          <w:sz w:val="24"/>
          <w:szCs w:val="24"/>
        </w:rPr>
        <w:fldChar w:fldCharType="end"/>
      </w:r>
      <w:r>
        <w:rPr>
          <w:rFonts w:ascii="Times New Roman" w:hAnsi="Times New Roman" w:cs="Times New Roman"/>
          <w:sz w:val="24"/>
          <w:szCs w:val="24"/>
        </w:rPr>
        <w:t xml:space="preserve"> with regressions for pH being less frequently reported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"DOI" : "10.1029/2011JC007511", "ISSN" : "01480227", "author" : [ { "dropping-particle" : "", "family" : "Alin", "given" : "Simone R.", "non-dropping-particle" : "", "parse-names" : false, "suffix" : "" }, { "dropping-particle" : "", "family" : "Feely", "given" : "Richard A.", "non-dropping-particle" : "", "parse-names" : false, "suffix" : "" }, { "dropping-particle" : "", "family" : "Dickson", "given" : "Andrew G.", "non-dropping-particle" : "", "parse-names" : false, "suffix" : "" }, { "dropping-particle" : "", "family" : "Hern\u00e1ndez-Ay\u00f3n", "given" : "J. Mart\u00edn", "non-dropping-particle" : "", "parse-names" : false, "suffix" : "" }, { "dropping-particle" : "", "family" : "Juranek", "given" : "Lauren W.", "non-dropping-particle" : "", "parse-names" : false, "suffix" : "" }, { "dropping-particle" : "", "family" : "Ohman", "given" : "Mark D.", "non-dropping-particle" : "", "parse-names" : false, "suffix" : "" }, { "dropping-particle" : "", "family" : "Goericke", "given" : "Ralf", "non-dropping-particle" : "", "parse-names" : false, "suffix" : "" } ], "container-title" : "Journal of Geophysical Research: Oceans", "id" : "ITEM-1", "issue" : "C5", "issued" : { "date-parts" : [ [ "2012", "5" ] ] }, "page" : "n/a-n/a", "title" : "Robust empirical relationships for estimating the carbonate system in the southern California Current System and application to CalCOFI hydrographic cruise data (2005-2011)", "type" : "article-journal", "volume" : "117" }, "uris" : [ "http://www.mendeley.com/documents/?uuid=e9fcd739-c934-3886-a31c-44f47a3979b9" ] }, { "id" : "ITEM-2", "itemData" : { "DOI" : "10.1002/2016GL068539", "ISSN" : "00948276", "author" : [ { "dropping-particle" : "", "family" : "Williams", "given" : "N. L.", "non-dropping-particle" : "", "parse-names" : false, "suffix" : "" }, { "dropping-particle" : "", "family" : "Juranek", "given" : "L. W.", "non-dropping-particle" : "", "parse-names" : false, "suffix" : "" }, { "dropping-particle" : "", "family" : "Johnson", "given" : "K. S.", "non-dropping-particle" : "", "parse-names" : false, "suffix" : "" }, { "dropping-particle" : "", "family" : "Feely", "given" : "R. A.", "non-dropping-particle" : "", "parse-names" : false, "suffix" : "" }, { "dropping-particle" : "", "family" : "Riser", "given" : "S. C.", "non-dropping-particle" : "", "parse-names" : false, "suffix" : "" }, { "dropping-particle" : "", "family" : "Talley", "given" : "L. D.", "non-dropping-particle" : "", "parse-names" : false, "suffix" : "" }, { "dropping-particle" : "", "family" : "Russell", "given" : "J. L.", "non-dropping-particle" : "", "parse-names" : false, "suffix" : "" }, { "dropping-particle" : "", "family" : "Sarmiento", "given" : "J. L.", "non-dropping-particle" : "", "parse-names" : false, "suffix" : "" }, { "dropping-particle" : "", "family" : "Wanninkhof", "given" : "R.", "non-dropping-particle" : "", "parse-names" : false, "suffix" : "" } ], "container-title" : "Geophysical Research Letters", "id" : "ITEM-2", "issue" : "7", "issued" : { "date-parts" : [ [ "2016", "4", "16" ] ] }, "page" : "3415-3422", "title" : "Empirical algorithms to estimate water column pH in the Southern Ocean", "type" : "article-journal", "volume" : "43" }, "uris" : [ "http://www.mendeley.com/documents/?uuid=d98b9c1d-7ece-3998-9394-a343618abd1b" ] } ], "mendeley" : { "formattedCitation" : "(Alin et al. 2012; Williams et al. 2016)", "manualFormatting" : "(e.g. Alin et al. 2012; Williams et al. 2016)", "plainTextFormattedCitation" : "(Alin et al. 2012; Williams et al. 2016)", "previouslyFormattedCitation" : "(Alin et al. 2012; Williams et al. 2016)" }, "properties" : { "noteIndex" : 0 }, "schema" : "https://github.com/citation-style-language/schema/raw/master/csl-citation.json" }</w:instrText>
      </w:r>
      <w:r>
        <w:rPr>
          <w:rFonts w:ascii="Times New Roman" w:hAnsi="Times New Roman" w:cs="Times New Roman"/>
          <w:sz w:val="24"/>
          <w:szCs w:val="24"/>
        </w:rPr>
        <w:fldChar w:fldCharType="separate"/>
      </w:r>
      <w:r w:rsidRPr="001B060B">
        <w:rPr>
          <w:rFonts w:ascii="Times New Roman" w:hAnsi="Times New Roman" w:cs="Times New Roman"/>
          <w:noProof/>
          <w:sz w:val="24"/>
          <w:szCs w:val="24"/>
        </w:rPr>
        <w:t>(</w:t>
      </w:r>
      <w:r>
        <w:rPr>
          <w:rFonts w:ascii="Times New Roman" w:hAnsi="Times New Roman" w:cs="Times New Roman"/>
          <w:noProof/>
          <w:sz w:val="24"/>
          <w:szCs w:val="24"/>
        </w:rPr>
        <w:t xml:space="preserve">e.g. </w:t>
      </w:r>
      <w:r w:rsidRPr="001B060B">
        <w:rPr>
          <w:rFonts w:ascii="Times New Roman" w:hAnsi="Times New Roman" w:cs="Times New Roman"/>
          <w:noProof/>
          <w:sz w:val="24"/>
          <w:szCs w:val="24"/>
        </w:rPr>
        <w:t>Alin et al. 2012; Williams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and nitrate regressions </w:t>
      </w:r>
      <w:r w:rsidR="007E58FF">
        <w:rPr>
          <w:rFonts w:ascii="Times New Roman" w:hAnsi="Times New Roman" w:cs="Times New Roman"/>
          <w:sz w:val="24"/>
          <w:szCs w:val="24"/>
        </w:rPr>
        <w:t xml:space="preserve">being </w:t>
      </w:r>
      <w:r>
        <w:rPr>
          <w:rFonts w:ascii="Times New Roman" w:hAnsi="Times New Roman" w:cs="Times New Roman"/>
          <w:sz w:val="24"/>
          <w:szCs w:val="24"/>
        </w:rPr>
        <w:t xml:space="preserve">even less frequently reported </w:t>
      </w:r>
      <w:r>
        <w:rPr>
          <w:rFonts w:ascii="Times New Roman" w:hAnsi="Times New Roman" w:cs="Times New Roman"/>
          <w:sz w:val="24"/>
          <w:szCs w:val="24"/>
        </w:rPr>
        <w:fldChar w:fldCharType="begin" w:fldLock="1"/>
      </w:r>
      <w:r w:rsidR="007E58FF">
        <w:rPr>
          <w:rFonts w:ascii="Times New Roman" w:hAnsi="Times New Roman" w:cs="Times New Roman"/>
          <w:sz w:val="24"/>
          <w:szCs w:val="24"/>
        </w:rPr>
        <w:instrText>ADDIN CSL_CITATION { "citationItems" : [ { "id" : "ITEM-1", "itemData" : { "DOI" : "10.1002/2016GL068539", "ISSN" : "00948276", "author" : [ { "dropping-particle" : "", "family" : "Williams", "given" : "N. L.", "non-dropping-particle" : "", "parse-names" : false, "suffix" : "" }, { "dropping-particle" : "", "family" : "Juranek", "given" : "L. W.", "non-dropping-particle" : "", "parse-names" : false, "suffix" : "" }, { "dropping-particle" : "", "family" : "Johnson", "given" : "K. S.", "non-dropping-particle" : "", "parse-names" : false, "suffix" : "" }, { "dropping-particle" : "", "family" : "Feely", "given" : "R. A.", "non-dropping-particle" : "", "parse-names" : false, "suffix" : "" }, { "dropping-particle" : "", "family" : "Riser", "given" : "S. C.", "non-dropping-particle" : "", "parse-names" : false, "suffix" : "" }, { "dropping-particle" : "", "family" : "Talley", "given" : "L. D.", "non-dropping-particle" : "", "parse-names" : false, "suffix" : "" }, { "dropping-particle" : "", "family" : "Russell", "given" : "J. L.", "non-dropping-particle" : "", "parse-names" : false, "suffix" : "" }, { "dropping-particle" : "", "family" : "Sarmiento", "given" : "J. L.", "non-dropping-particle" : "", "parse-names" : false, "suffix" : "" }, { "dropping-particle" : "", "family" : "Wanninkhof", "given" : "R.", "non-dropping-particle" : "", "parse-names" : false, "suffix" : "" } ], "container-title" : "Geophysical Research Letters", "id" : "ITEM-1", "issue" : "7", "issued" : { "date-parts" : [ [ "2016", "4", "16" ] ] }, "page" : "3415-3422", "title" : "Empirical algorithms to estimate water column pH in the Southern Ocean", "type" : "article-journal", "volume" : "43" }, "uris" : [ "http://www.mendeley.com/documents/?uuid=d98b9c1d-7ece-3998-9394-a343618abd1b" ] } ], "mendeley" : { "formattedCitation" : "(Williams et al. 2016)", "manualFormatting" : "(e.g. Williams et al. 2016, supplementary information)", "plainTextFormattedCitation" : "(Williams et al. 2016)", "previouslyFormattedCitation" : "(Williams et al. 2016)" }, "properties" : { "noteIndex" : 0 }, "schema" : "https://github.com/citation-style-language/schema/raw/master/csl-citation.json" }</w:instrText>
      </w:r>
      <w:r>
        <w:rPr>
          <w:rFonts w:ascii="Times New Roman" w:hAnsi="Times New Roman" w:cs="Times New Roman"/>
          <w:sz w:val="24"/>
          <w:szCs w:val="24"/>
        </w:rPr>
        <w:fldChar w:fldCharType="separate"/>
      </w:r>
      <w:r w:rsidRPr="001B060B">
        <w:rPr>
          <w:rFonts w:ascii="Times New Roman" w:hAnsi="Times New Roman" w:cs="Times New Roman"/>
          <w:noProof/>
          <w:sz w:val="24"/>
          <w:szCs w:val="24"/>
        </w:rPr>
        <w:t>(</w:t>
      </w:r>
      <w:r w:rsidR="007E58FF">
        <w:rPr>
          <w:rFonts w:ascii="Times New Roman" w:hAnsi="Times New Roman" w:cs="Times New Roman"/>
          <w:noProof/>
          <w:sz w:val="24"/>
          <w:szCs w:val="24"/>
        </w:rPr>
        <w:t xml:space="preserve">e.g. </w:t>
      </w:r>
      <w:r w:rsidRPr="001B060B">
        <w:rPr>
          <w:rFonts w:ascii="Times New Roman" w:hAnsi="Times New Roman" w:cs="Times New Roman"/>
          <w:noProof/>
          <w:sz w:val="24"/>
          <w:szCs w:val="24"/>
        </w:rPr>
        <w:t>Williams et al. 2016</w:t>
      </w:r>
      <w:r>
        <w:rPr>
          <w:rFonts w:ascii="Times New Roman" w:hAnsi="Times New Roman" w:cs="Times New Roman"/>
          <w:noProof/>
          <w:sz w:val="24"/>
          <w:szCs w:val="24"/>
        </w:rPr>
        <w:t>, supplementary information</w:t>
      </w:r>
      <w:r w:rsidRPr="001B060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The LIRs here make improvements over these </w:t>
      </w:r>
      <w:r w:rsidR="007E58FF">
        <w:rPr>
          <w:rFonts w:ascii="Times New Roman" w:hAnsi="Times New Roman" w:cs="Times New Roman"/>
          <w:sz w:val="24"/>
          <w:szCs w:val="24"/>
        </w:rPr>
        <w:t xml:space="preserve">earlier </w:t>
      </w:r>
      <w:r>
        <w:rPr>
          <w:rFonts w:ascii="Times New Roman" w:hAnsi="Times New Roman" w:cs="Times New Roman"/>
          <w:sz w:val="24"/>
          <w:szCs w:val="24"/>
        </w:rPr>
        <w:t xml:space="preserve">versions with respect to </w:t>
      </w:r>
      <w:r w:rsidR="007E58FF">
        <w:rPr>
          <w:rFonts w:ascii="Times New Roman" w:hAnsi="Times New Roman" w:cs="Times New Roman"/>
          <w:sz w:val="24"/>
          <w:szCs w:val="24"/>
        </w:rPr>
        <w:t xml:space="preserve">global applicability, ease of </w:t>
      </w:r>
      <w:r>
        <w:rPr>
          <w:rFonts w:ascii="Times New Roman" w:hAnsi="Times New Roman" w:cs="Times New Roman"/>
          <w:sz w:val="24"/>
          <w:szCs w:val="24"/>
        </w:rPr>
        <w:t>use,</w:t>
      </w:r>
      <w:r w:rsidR="007E58FF">
        <w:rPr>
          <w:rFonts w:ascii="Times New Roman" w:hAnsi="Times New Roman" w:cs="Times New Roman"/>
          <w:sz w:val="24"/>
          <w:szCs w:val="24"/>
        </w:rPr>
        <w:t xml:space="preserve"> and attention to estimate uncertainty.  Critically, they </w:t>
      </w:r>
      <w:r>
        <w:rPr>
          <w:rFonts w:ascii="Times New Roman" w:hAnsi="Times New Roman" w:cs="Times New Roman"/>
          <w:sz w:val="24"/>
          <w:szCs w:val="24"/>
        </w:rPr>
        <w:t xml:space="preserve">also </w:t>
      </w:r>
      <w:r w:rsidR="007E58FF">
        <w:rPr>
          <w:rFonts w:ascii="Times New Roman" w:hAnsi="Times New Roman" w:cs="Times New Roman"/>
          <w:sz w:val="24"/>
          <w:szCs w:val="24"/>
        </w:rPr>
        <w:t>produce</w:t>
      </w:r>
      <w:r>
        <w:rPr>
          <w:rFonts w:ascii="Times New Roman" w:hAnsi="Times New Roman" w:cs="Times New Roman"/>
          <w:sz w:val="24"/>
          <w:szCs w:val="24"/>
        </w:rPr>
        <w:t xml:space="preserve"> estimates that are as </w:t>
      </w:r>
      <w:r w:rsidR="005075C5">
        <w:rPr>
          <w:rFonts w:ascii="Times New Roman" w:hAnsi="Times New Roman" w:cs="Times New Roman"/>
          <w:sz w:val="24"/>
          <w:szCs w:val="24"/>
        </w:rPr>
        <w:t>accurate as or</w:t>
      </w:r>
      <w:r>
        <w:rPr>
          <w:rFonts w:ascii="Times New Roman" w:hAnsi="Times New Roman" w:cs="Times New Roman"/>
          <w:sz w:val="24"/>
          <w:szCs w:val="24"/>
        </w:rPr>
        <w:t xml:space="preserve"> more accurate </w:t>
      </w:r>
      <w:r w:rsidR="007E58FF">
        <w:rPr>
          <w:rFonts w:ascii="Times New Roman" w:hAnsi="Times New Roman" w:cs="Times New Roman"/>
          <w:sz w:val="24"/>
          <w:szCs w:val="24"/>
        </w:rPr>
        <w:t xml:space="preserve">than earlier versions.  The bulk of the improvement is owed to the larger quantity and span of data available through the GLODAPv2 data product </w:t>
      </w:r>
      <w:r w:rsidR="007E58FF">
        <w:rPr>
          <w:rFonts w:ascii="Times New Roman" w:hAnsi="Times New Roman" w:cs="Times New Roman"/>
          <w:sz w:val="24"/>
          <w:szCs w:val="24"/>
        </w:rPr>
        <w:fldChar w:fldCharType="begin" w:fldLock="1"/>
      </w:r>
      <w:r w:rsidR="007E58FF">
        <w:rPr>
          <w:rFonts w:ascii="Times New Roman" w:hAnsi="Times New Roman" w:cs="Times New Roman"/>
          <w:sz w:val="24"/>
          <w:szCs w:val="24"/>
        </w:rPr>
        <w:instrText>ADDIN CSL_CITATION { "citationItems" : [ { "id" : "ITEM-1", "itemData" : { "DOI" : "10.5194/essd-8-297-2016", "ISSN" : "1866-3516", "abstract" : "&lt;p&gt;Version 2 of the Global Ocean Data Analysis Project (GLODAPv2) data product is composed of data from 724 scientific cruises covering the global ocean. It includes data assembled during the previous efforts GLODAPv1.1 (Global Ocean Data Analysis Project version 1.1) in 2004, CARINA (CARbon IN the Atlantic) in 2009/2010, and PACIFICA (PACIFic ocean Interior CArbon) in 2013, as well as data from an additional 168 cruises. Data for 12 core variables (salinity, oxygen, nitrate, silicate, phosphate, dissolved inorganic carbon, total alkalinity, pH, CFC-11, CFC-12, CFC-113, and CCl&lt;sub&gt;4&lt;/sub&gt;) have been subjected to extensive quality control, including systematic evaluation of bias. The data are available in two formats: (i) as submitted but updated to WOCE exchange format and (ii) as a merged and internally consistent data product. In the latter, adjustments have been applied to remove significant biases, respecting occurrences of any known or likely time trends or variations. Adjustments applied by previous efforts were re-evaluated. Hence, GLODAPv2 is not a simple merging of previous products with some new data added but a unique, internally consistent data product. This compiled and adjusted data product is believed to be consistent to better than 0.005 in salinity, 1\u202f% in oxygen, 2\u202f% in nitrate, 2\u202f% in silicate, 2\u202f% in phosphate, 4\u202f\u00b5mol\u202fkg&lt;sup&gt;\u22121&lt;/sup&gt; in dissolved inorganic carbon, 6\u202f\u00b5mol\u202fkg&lt;sup&gt;\u22121&lt;/sup&gt; in total alkalinity, 0.005 in pH, and 5\u202f% for the halogenated transient tracers.&lt;br&gt;&lt;br&gt;The original data and their documentation and doi codes are available at the Carbon Dioxide Information Analysis Center (&lt;a href=\"http://cdiac.ornl.gov/oceans/GLODAPv2/\" target=\"_blank\"&gt;http://cdiac.ornl.gov/oceans/GLODAPv2/&lt;/a&gt;). This site also provides access to the calibrated data product, which is provided as a single global file or four regional ones \u2013 the Arctic, Atlantic, Indian, and Pacific oceans \u2013 under the &lt;a href=\"http://dx.doi.org/10.3334/CDIAC/OTG.NDP093_GLODAPv2\" target=\"_blank\"&gt;doi:10.3334/CDIAC/OTG.NDP093_GLODAPv2&lt;/a&gt;. The product files also include significant ancillary and approximated data. These were obtained by interpolation of, or calculation from, measured data. This paper documents the GLODAPv2 methods and products and includes a broad overview of the secondary quality control results. The magnitude of and reasoning behind each adjustment is available on a per-cruise and per-variable basis in the online Adjustment Table.&lt;/p&gt;", "author" : [ { "dropping-particle" : "", "family" : "Olsen", "given" : "Are", "non-dropping-particle" : "", "parse-names" : false, "suffix" : "" }, { "dropping-particle" : "", "family" : "Key", "given" : "Robert M.", "non-dropping-particle" : "", "parse-names" : false, "suffix" : "" }, { "dropping-particle" : "", "family" : "Heuven", "given" : "Steven", "non-dropping-particle" : "van", "parse-names" : false, "suffix" : "" }, { "dropping-particle" : "", "family" : "Lauvset", "given" : "Siv K.", "non-dropping-particle" : "", "parse-names" : false, "suffix" : "" }, { "dropping-particle" : "", "family" : "Velo", "given" : "Anton", "non-dropping-particle" : "", "parse-names" : false, "suffix" : "" }, { "dropping-particle" : "", "family" : "Lin", "given" : "Xiaohua", "non-dropping-particle" : "", "parse-names" : false, "suffix" : "" }, { "dropping-particle" : "", "family" : "Schirnick", "given" : "Carsten", "non-dropping-particle" : "", "parse-names" : false, "suffix" : "" }, { "dropping-particle" : "", "family" : "Kozyr", "given" : "Alex", "non-dropping-particle" : "", "parse-names" : false, "suffix" : "" }, { "dropping-particle" : "", "family" : "Tanhua", "given" : "Toste", "non-dropping-particle" : "", "parse-names" : false, "suffix" : "" }, { "dropping-particle" : "", "family" : "Hoppema", "given" : "Mario", "non-dropping-particle" : "", "parse-names" : false, "suffix" : "" }, { "dropping-particle" : "", "family" : "Jutterstr\u00f6m", "given" : "Sara", "non-dropping-particle" : "", "parse-names" : false, "suffix" : "" }, { "dropping-particle" : "", "family" : "Steinfeldt", "given" : "Reiner", "non-dropping-particle" : "", "parse-names" : false, "suffix" : "" }, { "dropping-particle" : "", "family" : "Jeansson", "given" : "Emil", "non-dropping-particle" : "", "parse-names" : false, "suffix" : "" }, { "dropping-particle" : "", "family" : "Ishii", "given" : "Masao", "non-dropping-particle" : "", "parse-names" : false, "suffix" : "" }, { "dropping-particle" : "", "family" : "P\u00e9rez", "given" : "Fiz F.", "non-dropping-particle" : "", "parse-names" : false, "suffix" : "" }, { "dropping-particle" : "", "family" : "Suzuki", "given" : "Toru", "non-dropping-particle" : "", "parse-names" : false, "suffix" : "" } ], "container-title" : "Earth System Science Data", "id" : "ITEM-1", "issue" : "2", "issued" : { "date-parts" : [ [ "2016", "8", "15" ] ] }, "page" : "297-323", "publisher" : "Copernicus GmbH", "title" : "The Global Ocean Data Analysis Project version 2 (GLODAPv2) \u2013 an internally consistent data product for the world ocean", "type" : "article-journal", "volume" : "8" }, "uris" : [ "http://www.mendeley.com/documents/?uuid=90b8e892-e986-33f9-96ef-19e62a736d28" ] } ], "mendeley" : { "formattedCitation" : "(Olsen et al. 2016)", "plainTextFormattedCitation" : "(Olsen et al. 2016)", "previouslyFormattedCitation" : "(Olsen et al. 2016)" }, "properties" : { "noteIndex" : 0 }, "schema" : "https://github.com/citation-style-language/schema/raw/master/csl-citation.json" }</w:instrText>
      </w:r>
      <w:r w:rsidR="007E58FF">
        <w:rPr>
          <w:rFonts w:ascii="Times New Roman" w:hAnsi="Times New Roman" w:cs="Times New Roman"/>
          <w:sz w:val="24"/>
          <w:szCs w:val="24"/>
        </w:rPr>
        <w:fldChar w:fldCharType="separate"/>
      </w:r>
      <w:r w:rsidR="007E58FF" w:rsidRPr="007E58FF">
        <w:rPr>
          <w:rFonts w:ascii="Times New Roman" w:hAnsi="Times New Roman" w:cs="Times New Roman"/>
          <w:noProof/>
          <w:sz w:val="24"/>
          <w:szCs w:val="24"/>
        </w:rPr>
        <w:t>(Olsen et al. 2016)</w:t>
      </w:r>
      <w:r w:rsidR="007E58FF">
        <w:rPr>
          <w:rFonts w:ascii="Times New Roman" w:hAnsi="Times New Roman" w:cs="Times New Roman"/>
          <w:sz w:val="24"/>
          <w:szCs w:val="24"/>
        </w:rPr>
        <w:fldChar w:fldCharType="end"/>
      </w:r>
      <w:r w:rsidR="007E58FF">
        <w:rPr>
          <w:rFonts w:ascii="Times New Roman" w:hAnsi="Times New Roman" w:cs="Times New Roman"/>
          <w:sz w:val="24"/>
          <w:szCs w:val="24"/>
        </w:rPr>
        <w:t xml:space="preserve"> than was available to train earlier methods.</w:t>
      </w:r>
    </w:p>
    <w:p w14:paraId="04C1F389" w14:textId="77777777" w:rsidR="0029733C" w:rsidRPr="006410B2" w:rsidRDefault="0029733C" w:rsidP="00D11F49">
      <w:pPr>
        <w:spacing w:after="0" w:line="276" w:lineRule="auto"/>
        <w:rPr>
          <w:rFonts w:ascii="Times New Roman" w:hAnsi="Times New Roman" w:cs="Times New Roman"/>
          <w:sz w:val="24"/>
          <w:szCs w:val="24"/>
        </w:rPr>
      </w:pPr>
    </w:p>
    <w:p w14:paraId="1FA87C2E" w14:textId="77777777" w:rsidR="0029733C" w:rsidRPr="006410B2" w:rsidRDefault="0029733C" w:rsidP="00D11F49">
      <w:pPr>
        <w:spacing w:after="0" w:line="276" w:lineRule="auto"/>
        <w:rPr>
          <w:rFonts w:ascii="Times New Roman" w:hAnsi="Times New Roman" w:cs="Times New Roman"/>
          <w:sz w:val="24"/>
          <w:szCs w:val="24"/>
        </w:rPr>
      </w:pPr>
      <w:r w:rsidRPr="006410B2">
        <w:rPr>
          <w:rFonts w:ascii="Times New Roman" w:hAnsi="Times New Roman" w:cs="Times New Roman"/>
          <w:sz w:val="24"/>
          <w:szCs w:val="24"/>
        </w:rPr>
        <w:t xml:space="preserve">In </w:t>
      </w:r>
      <w:r w:rsidR="008106BF" w:rsidRPr="006410B2">
        <w:rPr>
          <w:rFonts w:ascii="Times New Roman" w:hAnsi="Times New Roman" w:cs="Times New Roman"/>
          <w:sz w:val="24"/>
          <w:szCs w:val="24"/>
        </w:rPr>
        <w:t>the remainder of this</w:t>
      </w:r>
      <w:r w:rsidR="00F44381" w:rsidRPr="006410B2">
        <w:rPr>
          <w:rFonts w:ascii="Times New Roman" w:hAnsi="Times New Roman" w:cs="Times New Roman"/>
          <w:sz w:val="24"/>
          <w:szCs w:val="24"/>
        </w:rPr>
        <w:t xml:space="preserve"> paper we </w:t>
      </w:r>
      <w:r w:rsidRPr="006410B2">
        <w:rPr>
          <w:rFonts w:ascii="Times New Roman" w:hAnsi="Times New Roman" w:cs="Times New Roman"/>
          <w:sz w:val="24"/>
          <w:szCs w:val="24"/>
        </w:rPr>
        <w:t xml:space="preserve">describe version 2 of the LIAR software (LIARv2) </w:t>
      </w:r>
      <w:r w:rsidR="00202792" w:rsidRPr="006410B2">
        <w:rPr>
          <w:rFonts w:ascii="Times New Roman" w:hAnsi="Times New Roman" w:cs="Times New Roman"/>
          <w:sz w:val="24"/>
          <w:szCs w:val="24"/>
        </w:rPr>
        <w:t xml:space="preserve">in the context of the </w:t>
      </w:r>
      <w:r w:rsidRPr="006410B2">
        <w:rPr>
          <w:rFonts w:ascii="Times New Roman" w:hAnsi="Times New Roman" w:cs="Times New Roman"/>
          <w:sz w:val="24"/>
          <w:szCs w:val="24"/>
        </w:rPr>
        <w:t>improvements relative to version 1 (LIARv1</w:t>
      </w:r>
      <w:r w:rsidR="00202792" w:rsidRPr="006410B2">
        <w:rPr>
          <w:rFonts w:ascii="Times New Roman" w:hAnsi="Times New Roman" w:cs="Times New Roman"/>
          <w:sz w:val="24"/>
          <w:szCs w:val="24"/>
        </w:rPr>
        <w:t xml:space="preserve">: </w:t>
      </w:r>
      <w:r w:rsidR="00202792" w:rsidRPr="006410B2">
        <w:rPr>
          <w:rFonts w:ascii="Times New Roman" w:hAnsi="Times New Roman" w:cs="Times New Roman"/>
          <w:sz w:val="24"/>
          <w:szCs w:val="24"/>
        </w:rPr>
        <w:fldChar w:fldCharType="begin" w:fldLock="1"/>
      </w:r>
      <w:r w:rsidR="00202792" w:rsidRPr="006410B2">
        <w:rPr>
          <w:rFonts w:ascii="Times New Roman" w:hAnsi="Times New Roman" w:cs="Times New Roman"/>
          <w:sz w:val="24"/>
          <w:szCs w:val="24"/>
        </w:rPr>
        <w:instrText>ADDIN CSL_CITATION { "citationItems" : [ { "id" : "ITEM-1", "itemData" : { "DOI" : "10.1002/lom3.10087", "ISSN" : "15415856", "author" : [ { "dropping-particle" : "", "family" : "Carter", "given" : "B. R.", "non-dropping-particle" : "", "parse-names" : false, "suffix" : "" }, { "dropping-particle" : "", "family" : "Williams", "given" : "N. L.", "non-dropping-particle" : "", "parse-names" : false, "suffix" : "" }, { "dropping-particle" : "", "family" : "Gray", "given" : "A. R.", "non-dropping-particle" : "", "parse-names" : false, "suffix" : "" }, { "dropping-particle" : "", "family" : "Feely", "given" : "R. A.", "non-dropping-particle" : "", "parse-names" : false, "suffix" : "" } ], "container-title" : "Limnology and Oceanography: Methods", "id" : "ITEM-1", "issue" : "4", "issued" : { "date-parts" : [ [ "2016", "4" ] ] }, "page" : "268-277", "title" : "Locally interpolated alkalinity regression for global alkalinity estimation", "type" : "article-journal", "volume" : "14" }, "uris" : [ "http://www.mendeley.com/documents/?uuid=ef3f374e-4b8f-3ec8-84b9-97a814a57318" ] } ], "mendeley" : { "formattedCitation" : "(Carter et al. 2016b)", "manualFormatting" : "Carter et al. 2016b", "plainTextFormattedCitation" : "(Carter et al. 2016b)", "previouslyFormattedCitation" : "(Carter et al. 2016b)" }, "properties" : { "noteIndex" : 0 }, "schema" : "https://github.com/citation-style-language/schema/raw/master/csl-citation.json" }</w:instrText>
      </w:r>
      <w:r w:rsidR="00202792" w:rsidRPr="006410B2">
        <w:rPr>
          <w:rFonts w:ascii="Times New Roman" w:hAnsi="Times New Roman" w:cs="Times New Roman"/>
          <w:sz w:val="24"/>
          <w:szCs w:val="24"/>
        </w:rPr>
        <w:fldChar w:fldCharType="separate"/>
      </w:r>
      <w:r w:rsidR="00202792" w:rsidRPr="006410B2">
        <w:rPr>
          <w:rFonts w:ascii="Times New Roman" w:hAnsi="Times New Roman" w:cs="Times New Roman"/>
          <w:noProof/>
          <w:sz w:val="24"/>
          <w:szCs w:val="24"/>
        </w:rPr>
        <w:t>Carter et al. 2016b</w:t>
      </w:r>
      <w:r w:rsidR="00202792" w:rsidRPr="006410B2">
        <w:rPr>
          <w:rFonts w:ascii="Times New Roman" w:hAnsi="Times New Roman" w:cs="Times New Roman"/>
          <w:sz w:val="24"/>
          <w:szCs w:val="24"/>
        </w:rPr>
        <w:fldChar w:fldCharType="end"/>
      </w:r>
      <w:r w:rsidRPr="006410B2">
        <w:rPr>
          <w:rFonts w:ascii="Times New Roman" w:hAnsi="Times New Roman" w:cs="Times New Roman"/>
          <w:sz w:val="24"/>
          <w:szCs w:val="24"/>
        </w:rPr>
        <w:t xml:space="preserve">), and </w:t>
      </w:r>
      <w:r w:rsidR="00F44381" w:rsidRPr="006410B2">
        <w:rPr>
          <w:rFonts w:ascii="Times New Roman" w:hAnsi="Times New Roman" w:cs="Times New Roman"/>
          <w:sz w:val="24"/>
          <w:szCs w:val="24"/>
        </w:rPr>
        <w:t>e</w:t>
      </w:r>
      <w:r w:rsidRPr="006410B2">
        <w:rPr>
          <w:rFonts w:ascii="Times New Roman" w:hAnsi="Times New Roman" w:cs="Times New Roman"/>
          <w:sz w:val="24"/>
          <w:szCs w:val="24"/>
        </w:rPr>
        <w:t>xtend the approach to nitrate and total scale seawater pH estimates</w:t>
      </w:r>
      <w:r w:rsidR="00F44381" w:rsidRPr="006410B2">
        <w:rPr>
          <w:rFonts w:ascii="Times New Roman" w:hAnsi="Times New Roman" w:cs="Times New Roman"/>
          <w:sz w:val="24"/>
          <w:szCs w:val="24"/>
        </w:rPr>
        <w:t xml:space="preserve"> with LINR and LIPHR</w:t>
      </w:r>
      <w:r w:rsidRPr="006410B2">
        <w:rPr>
          <w:rFonts w:ascii="Times New Roman" w:hAnsi="Times New Roman" w:cs="Times New Roman"/>
          <w:sz w:val="24"/>
          <w:szCs w:val="24"/>
        </w:rPr>
        <w:t>.</w:t>
      </w:r>
    </w:p>
    <w:p w14:paraId="1DB0A709" w14:textId="77777777" w:rsidR="00513BA2" w:rsidRPr="006410B2" w:rsidRDefault="00513BA2" w:rsidP="00D11F49">
      <w:pPr>
        <w:spacing w:after="0" w:line="276" w:lineRule="auto"/>
        <w:rPr>
          <w:rFonts w:ascii="Times New Roman" w:hAnsi="Times New Roman" w:cs="Times New Roman"/>
          <w:sz w:val="24"/>
          <w:szCs w:val="24"/>
        </w:rPr>
      </w:pPr>
    </w:p>
    <w:p w14:paraId="1D04D233" w14:textId="77777777" w:rsidR="00690F2F" w:rsidRPr="006410B2" w:rsidRDefault="00B7300A" w:rsidP="00D11F49">
      <w:pPr>
        <w:spacing w:after="0" w:line="276" w:lineRule="auto"/>
        <w:rPr>
          <w:rFonts w:ascii="Times New Roman" w:hAnsi="Times New Roman" w:cs="Times New Roman"/>
          <w:b/>
          <w:sz w:val="24"/>
          <w:szCs w:val="24"/>
        </w:rPr>
      </w:pPr>
      <w:r w:rsidRPr="006410B2">
        <w:rPr>
          <w:rFonts w:ascii="Times New Roman" w:hAnsi="Times New Roman" w:cs="Times New Roman"/>
          <w:b/>
          <w:sz w:val="24"/>
          <w:szCs w:val="24"/>
        </w:rPr>
        <w:t xml:space="preserve">2 </w:t>
      </w:r>
      <w:r w:rsidR="00690F2F" w:rsidRPr="006410B2">
        <w:rPr>
          <w:rFonts w:ascii="Times New Roman" w:hAnsi="Times New Roman" w:cs="Times New Roman"/>
          <w:b/>
          <w:sz w:val="24"/>
          <w:szCs w:val="24"/>
        </w:rPr>
        <w:t>Methods</w:t>
      </w:r>
    </w:p>
    <w:p w14:paraId="5D009E68" w14:textId="77777777" w:rsidR="00B7300A" w:rsidRPr="006410B2" w:rsidRDefault="00B7300A" w:rsidP="00D11F49">
      <w:pPr>
        <w:spacing w:after="0" w:line="276" w:lineRule="auto"/>
        <w:rPr>
          <w:rFonts w:ascii="Times New Roman" w:hAnsi="Times New Roman" w:cs="Times New Roman"/>
          <w:i/>
          <w:sz w:val="24"/>
          <w:szCs w:val="24"/>
        </w:rPr>
      </w:pPr>
      <w:r w:rsidRPr="006410B2">
        <w:rPr>
          <w:rFonts w:ascii="Times New Roman" w:hAnsi="Times New Roman" w:cs="Times New Roman"/>
          <w:i/>
          <w:sz w:val="24"/>
          <w:szCs w:val="24"/>
        </w:rPr>
        <w:t>2.1 Summary of LIR methods</w:t>
      </w:r>
    </w:p>
    <w:p w14:paraId="7BC9D83D" w14:textId="2A615D6E" w:rsidR="001637A8" w:rsidRPr="006410B2" w:rsidRDefault="008106BF" w:rsidP="00D11F49">
      <w:pPr>
        <w:spacing w:after="0" w:line="276" w:lineRule="auto"/>
        <w:rPr>
          <w:rFonts w:ascii="Times New Roman" w:hAnsi="Times New Roman" w:cs="Times New Roman"/>
          <w:sz w:val="24"/>
          <w:szCs w:val="24"/>
        </w:rPr>
      </w:pPr>
      <w:r w:rsidRPr="006410B2">
        <w:rPr>
          <w:rFonts w:ascii="Times New Roman" w:hAnsi="Times New Roman" w:cs="Times New Roman"/>
          <w:sz w:val="24"/>
          <w:szCs w:val="24"/>
        </w:rPr>
        <w:t>As with LIARv1, all LIR</w:t>
      </w:r>
      <w:r w:rsidR="00690F2F" w:rsidRPr="006410B2">
        <w:rPr>
          <w:rFonts w:ascii="Times New Roman" w:hAnsi="Times New Roman" w:cs="Times New Roman"/>
          <w:sz w:val="24"/>
          <w:szCs w:val="24"/>
        </w:rPr>
        <w:t xml:space="preserve"> </w:t>
      </w:r>
      <w:r w:rsidRPr="006410B2">
        <w:rPr>
          <w:rFonts w:ascii="Times New Roman" w:hAnsi="Times New Roman" w:cs="Times New Roman"/>
          <w:sz w:val="24"/>
          <w:szCs w:val="24"/>
        </w:rPr>
        <w:t>methods use</w:t>
      </w:r>
      <w:r w:rsidR="00690F2F" w:rsidRPr="006410B2">
        <w:rPr>
          <w:rFonts w:ascii="Times New Roman" w:hAnsi="Times New Roman" w:cs="Times New Roman"/>
          <w:sz w:val="24"/>
          <w:szCs w:val="24"/>
        </w:rPr>
        <w:t xml:space="preserve"> regression coefficients that are determined at each location on a 5° latitude and longitude grid with 33 depth surfaces (44,957 total locations).  Each set of regression coefficients is determined using a robust multiple linear regression of </w:t>
      </w:r>
      <w:r w:rsidR="00B53F99" w:rsidRPr="006410B2">
        <w:rPr>
          <w:rFonts w:ascii="Times New Roman" w:hAnsi="Times New Roman" w:cs="Times New Roman"/>
          <w:sz w:val="24"/>
          <w:szCs w:val="24"/>
        </w:rPr>
        <w:t xml:space="preserve">the subset of </w:t>
      </w:r>
      <w:r w:rsidR="00690F2F" w:rsidRPr="006410B2">
        <w:rPr>
          <w:rFonts w:ascii="Times New Roman" w:hAnsi="Times New Roman" w:cs="Times New Roman"/>
          <w:sz w:val="24"/>
          <w:szCs w:val="24"/>
        </w:rPr>
        <w:t xml:space="preserve">measurements from the </w:t>
      </w:r>
      <w:r w:rsidR="00B53F99" w:rsidRPr="006410B2">
        <w:rPr>
          <w:rFonts w:ascii="Times New Roman" w:hAnsi="Times New Roman" w:cs="Times New Roman"/>
          <w:sz w:val="24"/>
          <w:szCs w:val="24"/>
        </w:rPr>
        <w:t>global training</w:t>
      </w:r>
      <w:r w:rsidR="00690F2F" w:rsidRPr="006410B2">
        <w:rPr>
          <w:rFonts w:ascii="Times New Roman" w:hAnsi="Times New Roman" w:cs="Times New Roman"/>
          <w:sz w:val="24"/>
          <w:szCs w:val="24"/>
        </w:rPr>
        <w:t xml:space="preserve"> dataset that are found within latitude, longitude, and </w:t>
      </w:r>
      <w:r w:rsidR="00690F2F" w:rsidRPr="006410B2">
        <w:rPr>
          <w:rFonts w:ascii="Times New Roman" w:hAnsi="Times New Roman" w:cs="Times New Roman"/>
          <w:sz w:val="24"/>
          <w:szCs w:val="24"/>
        </w:rPr>
        <w:lastRenderedPageBreak/>
        <w:t>depth/</w:t>
      </w:r>
      <w:r w:rsidR="00B53F99" w:rsidRPr="006410B2">
        <w:rPr>
          <w:rFonts w:ascii="Times New Roman" w:hAnsi="Times New Roman" w:cs="Times New Roman"/>
          <w:sz w:val="24"/>
          <w:szCs w:val="24"/>
        </w:rPr>
        <w:t>density windows</w:t>
      </w:r>
      <w:r w:rsidR="00202792" w:rsidRPr="006410B2">
        <w:rPr>
          <w:rFonts w:ascii="Times New Roman" w:hAnsi="Times New Roman" w:cs="Times New Roman"/>
          <w:sz w:val="24"/>
          <w:szCs w:val="24"/>
        </w:rPr>
        <w:t xml:space="preserve"> of the</w:t>
      </w:r>
      <w:r w:rsidR="00B53F99" w:rsidRPr="006410B2">
        <w:rPr>
          <w:rFonts w:ascii="Times New Roman" w:hAnsi="Times New Roman" w:cs="Times New Roman"/>
          <w:sz w:val="24"/>
          <w:szCs w:val="24"/>
        </w:rPr>
        <w:t xml:space="preserve"> grid coordinates</w:t>
      </w:r>
      <w:r w:rsidRPr="006410B2">
        <w:rPr>
          <w:rFonts w:ascii="Times New Roman" w:hAnsi="Times New Roman" w:cs="Times New Roman"/>
          <w:sz w:val="24"/>
          <w:szCs w:val="24"/>
        </w:rPr>
        <w:t xml:space="preserve">.  The LIAR software then interpolates between these locations to arbitrary locations where the user desires regression estimates.  </w:t>
      </w:r>
      <w:r w:rsidR="00F44381" w:rsidRPr="006410B2">
        <w:rPr>
          <w:rFonts w:ascii="Times New Roman" w:hAnsi="Times New Roman" w:cs="Times New Roman"/>
          <w:sz w:val="24"/>
          <w:szCs w:val="24"/>
        </w:rPr>
        <w:t xml:space="preserve">LIARv2 and LIPHR work with 16 different combinations of the predictor variables: salinity </w:t>
      </w:r>
      <w:r w:rsidR="00F44381" w:rsidRPr="006410B2">
        <w:rPr>
          <w:rFonts w:ascii="Times New Roman" w:hAnsi="Times New Roman" w:cs="Times New Roman"/>
          <w:i/>
          <w:sz w:val="24"/>
          <w:szCs w:val="24"/>
        </w:rPr>
        <w:t>S</w:t>
      </w:r>
      <w:r w:rsidR="00F44381" w:rsidRPr="006410B2">
        <w:rPr>
          <w:rFonts w:ascii="Times New Roman" w:hAnsi="Times New Roman" w:cs="Times New Roman"/>
          <w:sz w:val="24"/>
          <w:szCs w:val="24"/>
        </w:rPr>
        <w:t xml:space="preserve">, potential temperature </w:t>
      </w:r>
      <w:r w:rsidR="00F44381" w:rsidRPr="006410B2">
        <w:rPr>
          <w:rFonts w:ascii="Times New Roman" w:hAnsi="Times New Roman" w:cs="Times New Roman"/>
          <w:i/>
          <w:sz w:val="24"/>
          <w:szCs w:val="24"/>
        </w:rPr>
        <w:t>θ</w:t>
      </w:r>
      <w:r w:rsidR="00F44381" w:rsidRPr="006410B2">
        <w:rPr>
          <w:rFonts w:ascii="Times New Roman" w:hAnsi="Times New Roman" w:cs="Times New Roman"/>
          <w:sz w:val="24"/>
          <w:szCs w:val="24"/>
        </w:rPr>
        <w:t xml:space="preserve">, nitrate </w:t>
      </w:r>
      <w:r w:rsidR="00F44381" w:rsidRPr="006410B2">
        <w:rPr>
          <w:rFonts w:ascii="Times New Roman" w:hAnsi="Times New Roman" w:cs="Times New Roman"/>
          <w:i/>
          <w:sz w:val="24"/>
          <w:szCs w:val="24"/>
        </w:rPr>
        <w:t>N</w:t>
      </w:r>
      <w:r w:rsidR="00F44381" w:rsidRPr="006410B2">
        <w:rPr>
          <w:rFonts w:ascii="Times New Roman" w:hAnsi="Times New Roman" w:cs="Times New Roman"/>
          <w:sz w:val="24"/>
          <w:szCs w:val="24"/>
        </w:rPr>
        <w:t xml:space="preserve">, apparent oxygen utilization AOU, and silicate </w:t>
      </w:r>
      <w:r w:rsidR="00F44381" w:rsidRPr="006410B2">
        <w:rPr>
          <w:rFonts w:ascii="Times New Roman" w:hAnsi="Times New Roman" w:cs="Times New Roman"/>
          <w:i/>
          <w:sz w:val="24"/>
          <w:szCs w:val="24"/>
        </w:rPr>
        <w:t>Si</w:t>
      </w:r>
      <w:r w:rsidR="00F44381" w:rsidRPr="006410B2">
        <w:rPr>
          <w:rFonts w:ascii="Times New Roman" w:hAnsi="Times New Roman" w:cs="Times New Roman"/>
          <w:sz w:val="24"/>
          <w:szCs w:val="24"/>
        </w:rPr>
        <w:t xml:space="preserve">.  LINR uses the same combinations with phosphate </w:t>
      </w:r>
      <w:r w:rsidR="00F44381" w:rsidRPr="006410B2">
        <w:rPr>
          <w:rFonts w:ascii="Times New Roman" w:hAnsi="Times New Roman" w:cs="Times New Roman"/>
          <w:i/>
          <w:sz w:val="24"/>
          <w:szCs w:val="24"/>
        </w:rPr>
        <w:t>P</w:t>
      </w:r>
      <w:r w:rsidR="00F44381" w:rsidRPr="006410B2">
        <w:rPr>
          <w:rFonts w:ascii="Times New Roman" w:hAnsi="Times New Roman" w:cs="Times New Roman"/>
          <w:sz w:val="24"/>
          <w:szCs w:val="24"/>
        </w:rPr>
        <w:t xml:space="preserve"> in place of </w:t>
      </w:r>
      <w:r w:rsidR="00F44381" w:rsidRPr="006410B2">
        <w:rPr>
          <w:rFonts w:ascii="Times New Roman" w:hAnsi="Times New Roman" w:cs="Times New Roman"/>
          <w:i/>
          <w:sz w:val="24"/>
          <w:szCs w:val="24"/>
        </w:rPr>
        <w:t>N</w:t>
      </w:r>
      <w:r w:rsidR="00202792" w:rsidRPr="006410B2">
        <w:rPr>
          <w:rFonts w:ascii="Times New Roman" w:hAnsi="Times New Roman" w:cs="Times New Roman"/>
          <w:sz w:val="24"/>
          <w:szCs w:val="24"/>
        </w:rPr>
        <w:t xml:space="preserve"> in the 8 regressions with </w:t>
      </w:r>
      <w:r w:rsidR="00202792" w:rsidRPr="006410B2">
        <w:rPr>
          <w:rFonts w:ascii="Times New Roman" w:hAnsi="Times New Roman" w:cs="Times New Roman"/>
          <w:i/>
          <w:sz w:val="24"/>
          <w:szCs w:val="24"/>
        </w:rPr>
        <w:t>N</w:t>
      </w:r>
      <w:r w:rsidR="00F44381" w:rsidRPr="006410B2">
        <w:rPr>
          <w:rFonts w:ascii="Times New Roman" w:hAnsi="Times New Roman" w:cs="Times New Roman"/>
          <w:sz w:val="24"/>
          <w:szCs w:val="24"/>
        </w:rPr>
        <w:t xml:space="preserve">.  </w:t>
      </w:r>
      <w:r w:rsidR="00690F2F" w:rsidRPr="006410B2">
        <w:rPr>
          <w:rFonts w:ascii="Times New Roman" w:hAnsi="Times New Roman" w:cs="Times New Roman"/>
          <w:sz w:val="24"/>
          <w:szCs w:val="24"/>
        </w:rPr>
        <w:t>A full description of the LIARv1</w:t>
      </w:r>
      <w:r w:rsidR="00202792" w:rsidRPr="006410B2">
        <w:rPr>
          <w:rFonts w:ascii="Times New Roman" w:hAnsi="Times New Roman" w:cs="Times New Roman"/>
          <w:sz w:val="24"/>
          <w:szCs w:val="24"/>
        </w:rPr>
        <w:t xml:space="preserve"> method </w:t>
      </w:r>
      <w:r w:rsidR="00690F2F" w:rsidRPr="006410B2">
        <w:rPr>
          <w:rFonts w:ascii="Times New Roman" w:hAnsi="Times New Roman" w:cs="Times New Roman"/>
          <w:sz w:val="24"/>
          <w:szCs w:val="24"/>
        </w:rPr>
        <w:t>is provided by</w:t>
      </w:r>
      <w:r w:rsidR="00202792" w:rsidRPr="006410B2">
        <w:rPr>
          <w:rFonts w:ascii="Times New Roman" w:hAnsi="Times New Roman" w:cs="Times New Roman"/>
          <w:sz w:val="24"/>
          <w:szCs w:val="24"/>
        </w:rPr>
        <w:t xml:space="preserve"> </w:t>
      </w:r>
      <w:r w:rsidR="00202792" w:rsidRPr="006410B2">
        <w:rPr>
          <w:rFonts w:ascii="Times New Roman" w:hAnsi="Times New Roman" w:cs="Times New Roman"/>
          <w:sz w:val="24"/>
          <w:szCs w:val="24"/>
        </w:rPr>
        <w:fldChar w:fldCharType="begin" w:fldLock="1"/>
      </w:r>
      <w:r w:rsidR="00202792" w:rsidRPr="006410B2">
        <w:rPr>
          <w:rFonts w:ascii="Times New Roman" w:hAnsi="Times New Roman" w:cs="Times New Roman"/>
          <w:sz w:val="24"/>
          <w:szCs w:val="24"/>
        </w:rPr>
        <w:instrText>ADDIN CSL_CITATION { "citationItems" : [ { "id" : "ITEM-1", "itemData" : { "DOI" : "10.1002/lom3.10087", "ISSN" : "15415856", "author" : [ { "dropping-particle" : "", "family" : "Carter", "given" : "B. R.", "non-dropping-particle" : "", "parse-names" : false, "suffix" : "" }, { "dropping-particle" : "", "family" : "Williams", "given" : "N. L.", "non-dropping-particle" : "", "parse-names" : false, "suffix" : "" }, { "dropping-particle" : "", "family" : "Gray", "given" : "A. R.", "non-dropping-particle" : "", "parse-names" : false, "suffix" : "" }, { "dropping-particle" : "", "family" : "Feely", "given" : "R. A.", "non-dropping-particle" : "", "parse-names" : false, "suffix" : "" } ], "container-title" : "Limnology and Oceanography: Methods", "id" : "ITEM-1", "issue" : "4", "issued" : { "date-parts" : [ [ "2016", "4" ] ] }, "page" : "268-277", "title" : "Locally interpolated alkalinity regression for global alkalinity estimation", "type" : "article-journal", "volume" : "14" }, "uris" : [ "http://www.mendeley.com/documents/?uuid=ef3f374e-4b8f-3ec8-84b9-97a814a57318" ] } ], "mendeley" : { "formattedCitation" : "(Carter et al. 2016b)", "manualFormatting" : "Carter et al. (2016b)", "plainTextFormattedCitation" : "(Carter et al. 2016b)", "previouslyFormattedCitation" : "(Carter et al. 2016b)" }, "properties" : { "noteIndex" : 0 }, "schema" : "https://github.com/citation-style-language/schema/raw/master/csl-citation.json" }</w:instrText>
      </w:r>
      <w:r w:rsidR="00202792" w:rsidRPr="006410B2">
        <w:rPr>
          <w:rFonts w:ascii="Times New Roman" w:hAnsi="Times New Roman" w:cs="Times New Roman"/>
          <w:sz w:val="24"/>
          <w:szCs w:val="24"/>
        </w:rPr>
        <w:fldChar w:fldCharType="separate"/>
      </w:r>
      <w:r w:rsidR="00202792" w:rsidRPr="006410B2">
        <w:rPr>
          <w:rFonts w:ascii="Times New Roman" w:hAnsi="Times New Roman" w:cs="Times New Roman"/>
          <w:noProof/>
          <w:sz w:val="24"/>
          <w:szCs w:val="24"/>
        </w:rPr>
        <w:t>Carter et al. (2016b)</w:t>
      </w:r>
      <w:r w:rsidR="00202792" w:rsidRPr="006410B2">
        <w:rPr>
          <w:rFonts w:ascii="Times New Roman" w:hAnsi="Times New Roman" w:cs="Times New Roman"/>
          <w:sz w:val="24"/>
          <w:szCs w:val="24"/>
        </w:rPr>
        <w:fldChar w:fldCharType="end"/>
      </w:r>
      <w:r w:rsidR="00690F2F" w:rsidRPr="006410B2">
        <w:rPr>
          <w:rFonts w:ascii="Times New Roman" w:hAnsi="Times New Roman" w:cs="Times New Roman"/>
          <w:sz w:val="24"/>
          <w:szCs w:val="24"/>
        </w:rPr>
        <w:t>.</w:t>
      </w:r>
      <w:r w:rsidR="00202792" w:rsidRPr="006410B2">
        <w:rPr>
          <w:rFonts w:ascii="Times New Roman" w:hAnsi="Times New Roman" w:cs="Times New Roman"/>
          <w:sz w:val="24"/>
          <w:szCs w:val="24"/>
        </w:rPr>
        <w:t xml:space="preserve">  </w:t>
      </w:r>
    </w:p>
    <w:p w14:paraId="0979A1E9" w14:textId="77777777" w:rsidR="00690F2F" w:rsidRPr="006410B2" w:rsidRDefault="00690F2F" w:rsidP="00D11F49">
      <w:pPr>
        <w:spacing w:after="0" w:line="276" w:lineRule="auto"/>
        <w:rPr>
          <w:rFonts w:ascii="Times New Roman" w:hAnsi="Times New Roman" w:cs="Times New Roman"/>
          <w:sz w:val="24"/>
          <w:szCs w:val="24"/>
        </w:rPr>
      </w:pPr>
    </w:p>
    <w:p w14:paraId="1A4523F7" w14:textId="77777777" w:rsidR="00B7300A" w:rsidRDefault="00B7300A" w:rsidP="00D11F49">
      <w:pPr>
        <w:spacing w:after="0" w:line="276" w:lineRule="auto"/>
        <w:rPr>
          <w:rFonts w:ascii="Times New Roman" w:hAnsi="Times New Roman" w:cs="Times New Roman"/>
          <w:i/>
          <w:sz w:val="24"/>
          <w:szCs w:val="24"/>
        </w:rPr>
      </w:pPr>
      <w:r w:rsidRPr="006410B2">
        <w:rPr>
          <w:rFonts w:ascii="Times New Roman" w:hAnsi="Times New Roman" w:cs="Times New Roman"/>
          <w:i/>
          <w:sz w:val="24"/>
          <w:szCs w:val="24"/>
        </w:rPr>
        <w:t xml:space="preserve">2.2 </w:t>
      </w:r>
      <w:r w:rsidR="0076142C" w:rsidRPr="006410B2">
        <w:rPr>
          <w:rFonts w:ascii="Times New Roman" w:hAnsi="Times New Roman" w:cs="Times New Roman"/>
          <w:i/>
          <w:sz w:val="24"/>
          <w:szCs w:val="24"/>
        </w:rPr>
        <w:t>Data products used to train and test LIRs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5075C5" w14:paraId="68B257BE" w14:textId="77777777" w:rsidTr="000F2456">
        <w:tc>
          <w:tcPr>
            <w:tcW w:w="9576" w:type="dxa"/>
          </w:tcPr>
          <w:p w14:paraId="7AA3604D" w14:textId="1B9273DE" w:rsidR="005075C5" w:rsidRDefault="005075C5" w:rsidP="00D11F49">
            <w:pPr>
              <w:spacing w:line="276" w:lineRule="auto"/>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5C73D90C" wp14:editId="6FA7E22C">
                  <wp:extent cx="5943325" cy="4798060"/>
                  <wp:effectExtent l="0" t="0" r="63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l.png"/>
                          <pic:cNvPicPr/>
                        </pic:nvPicPr>
                        <pic:blipFill>
                          <a:blip r:embed="rId7">
                            <a:extLst>
                              <a:ext uri="{28A0092B-C50C-407E-A947-70E740481C1C}">
                                <a14:useLocalDpi xmlns:a14="http://schemas.microsoft.com/office/drawing/2010/main" val="0"/>
                              </a:ext>
                            </a:extLst>
                          </a:blip>
                          <a:stretch>
                            <a:fillRect/>
                          </a:stretch>
                        </pic:blipFill>
                        <pic:spPr>
                          <a:xfrm>
                            <a:off x="0" y="0"/>
                            <a:ext cx="5943325" cy="4798060"/>
                          </a:xfrm>
                          <a:prstGeom prst="rect">
                            <a:avLst/>
                          </a:prstGeom>
                        </pic:spPr>
                      </pic:pic>
                    </a:graphicData>
                  </a:graphic>
                </wp:inline>
              </w:drawing>
            </w:r>
          </w:p>
        </w:tc>
      </w:tr>
      <w:tr w:rsidR="005075C5" w14:paraId="633941F9" w14:textId="77777777" w:rsidTr="000F2456">
        <w:tc>
          <w:tcPr>
            <w:tcW w:w="9576" w:type="dxa"/>
          </w:tcPr>
          <w:p w14:paraId="1CDCF1E9" w14:textId="308A5D66" w:rsidR="005075C5" w:rsidRPr="000F2456" w:rsidRDefault="005075C5" w:rsidP="000F2456">
            <w:pPr>
              <w:spacing w:line="276" w:lineRule="auto"/>
              <w:rPr>
                <w:rFonts w:ascii="Times New Roman" w:hAnsi="Times New Roman" w:cs="Times New Roman"/>
                <w:sz w:val="24"/>
                <w:szCs w:val="24"/>
              </w:rPr>
            </w:pPr>
            <w:r w:rsidRPr="000F2456">
              <w:rPr>
                <w:rFonts w:ascii="Times New Roman" w:hAnsi="Times New Roman" w:cs="Times New Roman"/>
                <w:b/>
                <w:sz w:val="24"/>
                <w:szCs w:val="24"/>
              </w:rPr>
              <w:t xml:space="preserve">Figure 1.  </w:t>
            </w:r>
            <w:r>
              <w:rPr>
                <w:rFonts w:ascii="Times New Roman" w:hAnsi="Times New Roman" w:cs="Times New Roman"/>
                <w:sz w:val="24"/>
                <w:szCs w:val="24"/>
              </w:rPr>
              <w:t xml:space="preserve">Maps of the data used for the training (left) and test (right) data sets for LIAR (top, a. and b.), LIPHR (middle, c. and d.), and LINR (bottom, e. and f.) regression coefficients. </w:t>
            </w:r>
          </w:p>
        </w:tc>
      </w:tr>
    </w:tbl>
    <w:p w14:paraId="5A81F67D" w14:textId="77777777" w:rsidR="005075C5" w:rsidRPr="006410B2" w:rsidRDefault="005075C5" w:rsidP="00D11F49">
      <w:pPr>
        <w:spacing w:after="0" w:line="276" w:lineRule="auto"/>
        <w:rPr>
          <w:rFonts w:ascii="Times New Roman" w:hAnsi="Times New Roman" w:cs="Times New Roman"/>
          <w:i/>
          <w:sz w:val="24"/>
          <w:szCs w:val="24"/>
        </w:rPr>
      </w:pPr>
    </w:p>
    <w:p w14:paraId="2E61CE78" w14:textId="13CC4CF9" w:rsidR="005075C5" w:rsidRPr="006410B2" w:rsidRDefault="00202792" w:rsidP="00D11F49">
      <w:pPr>
        <w:spacing w:after="0" w:line="276" w:lineRule="auto"/>
        <w:rPr>
          <w:rFonts w:ascii="Times New Roman" w:hAnsi="Times New Roman" w:cs="Times New Roman"/>
          <w:sz w:val="24"/>
          <w:szCs w:val="24"/>
        </w:rPr>
      </w:pPr>
      <w:r w:rsidRPr="006410B2">
        <w:rPr>
          <w:rFonts w:ascii="Times New Roman" w:hAnsi="Times New Roman" w:cs="Times New Roman"/>
          <w:sz w:val="24"/>
          <w:szCs w:val="24"/>
        </w:rPr>
        <w:t>The primary improvement in LIARv2 relative to LIARv1 is that</w:t>
      </w:r>
      <w:r w:rsidR="00B543BC" w:rsidRPr="006410B2">
        <w:rPr>
          <w:rFonts w:ascii="Times New Roman" w:hAnsi="Times New Roman" w:cs="Times New Roman"/>
          <w:sz w:val="24"/>
          <w:szCs w:val="24"/>
        </w:rPr>
        <w:t xml:space="preserve"> regression coefficients have been re-estimated </w:t>
      </w:r>
      <w:r w:rsidR="008106BF" w:rsidRPr="006410B2">
        <w:rPr>
          <w:rFonts w:ascii="Times New Roman" w:hAnsi="Times New Roman" w:cs="Times New Roman"/>
          <w:sz w:val="24"/>
          <w:szCs w:val="24"/>
        </w:rPr>
        <w:t>using</w:t>
      </w:r>
      <w:r w:rsidR="00B543BC" w:rsidRPr="006410B2">
        <w:rPr>
          <w:rFonts w:ascii="Times New Roman" w:hAnsi="Times New Roman" w:cs="Times New Roman"/>
          <w:sz w:val="24"/>
          <w:szCs w:val="24"/>
        </w:rPr>
        <w:t xml:space="preserve"> the Global Data Analysis Project version 2 data product </w:t>
      </w:r>
      <w:r w:rsidRPr="006410B2">
        <w:rPr>
          <w:rFonts w:ascii="Times New Roman" w:hAnsi="Times New Roman" w:cs="Times New Roman"/>
          <w:sz w:val="24"/>
          <w:szCs w:val="24"/>
        </w:rPr>
        <w:t xml:space="preserve">(GLODAPv2: </w:t>
      </w:r>
      <w:r w:rsidRPr="006410B2">
        <w:rPr>
          <w:rFonts w:ascii="Times New Roman" w:hAnsi="Times New Roman" w:cs="Times New Roman"/>
          <w:sz w:val="24"/>
          <w:szCs w:val="24"/>
        </w:rPr>
        <w:fldChar w:fldCharType="begin" w:fldLock="1"/>
      </w:r>
      <w:r w:rsidRPr="006410B2">
        <w:rPr>
          <w:rFonts w:ascii="Times New Roman" w:hAnsi="Times New Roman" w:cs="Times New Roman"/>
          <w:sz w:val="24"/>
          <w:szCs w:val="24"/>
        </w:rPr>
        <w:instrText>ADDIN CSL_CITATION { "citationItems" : [ { "id" : "ITEM-1", "itemData" : { "DOI" : "10.5194/essd-8-297-2016", "ISSN" : "1866-3516", "abstract" : "&lt;p&gt;Version 2 of the Global Ocean Data Analysis Project (GLODAPv2) data product is composed of data from 724 scientific cruises covering the global ocean. It includes data assembled during the previous efforts GLODAPv1.1 (Global Ocean Data Analysis Project version 1.1) in 2004, CARINA (CARbon IN the Atlantic) in 2009/2010, and PACIFICA (PACIFic ocean Interior CArbon) in 2013, as well as data from an additional 168 cruises. Data for 12 core variables (salinity, oxygen, nitrate, silicate, phosphate, dissolved inorganic carbon, total alkalinity, pH, CFC-11, CFC-12, CFC-113, and CCl&lt;sub&gt;4&lt;/sub&gt;) have been subjected to extensive quality control, including systematic evaluation of bias. The data are available in two formats: (i) as submitted but updated to WOCE exchange format and (ii) as a merged and internally consistent data product. In the latter, adjustments have been applied to remove significant biases, respecting occurrences of any known or likely time trends or variations. Adjustments applied by previous efforts were re-evaluated. Hence, GLODAPv2 is not a simple merging of previous products with some new data added but a unique, internally consistent data product. This compiled and adjusted data product is believed to be consistent to better than 0.005 in salinity, 1\u202f% in oxygen, 2\u202f% in nitrate, 2\u202f% in silicate, 2\u202f% in phosphate, 4\u202f\u00b5mol\u202fkg&lt;sup&gt;\u22121&lt;/sup&gt; in dissolved inorganic carbon, 6\u202f\u00b5mol\u202fkg&lt;sup&gt;\u22121&lt;/sup&gt; in total alkalinity, 0.005 in pH, and 5\u202f% for the halogenated transient tracers.&lt;br&gt;&lt;br&gt;The original data and their documentation and doi codes are available at the Carbon Dioxide Information Analysis Center (&lt;a href=\"http://cdiac.ornl.gov/oceans/GLODAPv2/\" target=\"_blank\"&gt;http://cdiac.ornl.gov/oceans/GLODAPv2/&lt;/a&gt;). This site also provides access to the calibrated data product, which is provided as a single global file or four regional ones \u2013 the Arctic, Atlantic, Indian, and Pacific oceans \u2013 under the &lt;a href=\"http://dx.doi.org/10.3334/CDIAC/OTG.NDP093_GLODAPv2\" target=\"_blank\"&gt;doi:10.3334/CDIAC/OTG.NDP093_GLODAPv2&lt;/a&gt;. The product files also include significant ancillary and approximated data. These were obtained by interpolation of, or calculation from, measured data. This paper documents the GLODAPv2 methods and products and includes a broad overview of the secondary quality control results. The magnitude of and reasoning behind each adjustment is available on a per-cruise and per-variable basis in the online Adjustment Table.&lt;/p&gt;", "author" : [ { "dropping-particle" : "", "family" : "Olsen", "given" : "Are", "non-dropping-particle" : "", "parse-names" : false, "suffix" : "" }, { "dropping-particle" : "", "family" : "Key", "given" : "Robert M.", "non-dropping-particle" : "", "parse-names" : false, "suffix" : "" }, { "dropping-particle" : "", "family" : "Heuven", "given" : "Steven", "non-dropping-particle" : "van", "parse-names" : false, "suffix" : "" }, { "dropping-particle" : "", "family" : "Lauvset", "given" : "Siv K.", "non-dropping-particle" : "", "parse-names" : false, "suffix" : "" }, { "dropping-particle" : "", "family" : "Velo", "given" : "Anton", "non-dropping-particle" : "", "parse-names" : false, "suffix" : "" }, { "dropping-particle" : "", "family" : "Lin", "given" : "Xiaohua", "non-dropping-particle" : "", "parse-names" : false, "suffix" : "" }, { "dropping-particle" : "", "family" : "Schirnick", "given" : "Carsten", "non-dropping-particle" : "", "parse-names" : false, "suffix" : "" }, { "dropping-particle" : "", "family" : "Kozyr", "given" : "Alex", "non-dropping-particle" : "", "parse-names" : false, "suffix" : "" }, { "dropping-particle" : "", "family" : "Tanhua", "given" : "Toste", "non-dropping-particle" : "", "parse-names" : false, "suffix" : "" }, { "dropping-particle" : "", "family" : "Hoppema", "given" : "Mario", "non-dropping-particle" : "", "parse-names" : false, "suffix" : "" }, { "dropping-particle" : "", "family" : "Jutterstr\u00f6m", "given" : "Sara", "non-dropping-particle" : "", "parse-names" : false, "suffix" : "" }, { "dropping-particle" : "", "family" : "Steinfeldt", "given" : "Reiner", "non-dropping-particle" : "", "parse-names" : false, "suffix" : "" }, { "dropping-particle" : "", "family" : "Jeansson", "given" : "Emil", "non-dropping-particle" : "", "parse-names" : false, "suffix" : "" }, { "dropping-particle" : "", "family" : "Ishii", "given" : "Masao", "non-dropping-particle" : "", "parse-names" : false, "suffix" : "" }, { "dropping-particle" : "", "family" : "P\u00e9rez", "given" : "Fiz F.", "non-dropping-particle" : "", "parse-names" : false, "suffix" : "" }, { "dropping-particle" : "", "family" : "Suzuki", "given" : "Toru", "non-dropping-particle" : "", "parse-names" : false, "suffix" : "" } ], "container-title" : "Earth System Science Data", "id" : "ITEM-1", "issue" : "2", "issued" : { "date-parts" : [ [ "2016", "8", "15" ] ] }, "page" : "297-323", "publisher" : "Copernicus GmbH", "title" : "The Global Ocean Data Analysis Project version 2 (GLODAPv2) \u2013 an internally consistent data product for the world ocean", "type" : "article-journal", "volume" : "8" }, "uris" : [ "http://www.mendeley.com/documents/?uuid=90b8e892-e986-33f9-96ef-19e62a736d28" ] } ], "mendeley" : { "formattedCitation" : "(Olsen et al. 2016)", "manualFormatting" : "Olsen et al. 2016", "plainTextFormattedCitation" : "(Olsen et al. 2016)", "previouslyFormattedCitation" : "(Olsen et al. 2016)" }, "properties" : { "noteIndex" : 0 }, "schema" : "https://github.com/citation-style-language/schema/raw/master/csl-citation.json" }</w:instrText>
      </w:r>
      <w:r w:rsidRPr="006410B2">
        <w:rPr>
          <w:rFonts w:ascii="Times New Roman" w:hAnsi="Times New Roman" w:cs="Times New Roman"/>
          <w:sz w:val="24"/>
          <w:szCs w:val="24"/>
        </w:rPr>
        <w:fldChar w:fldCharType="separate"/>
      </w:r>
      <w:r w:rsidRPr="006410B2">
        <w:rPr>
          <w:rFonts w:ascii="Times New Roman" w:hAnsi="Times New Roman" w:cs="Times New Roman"/>
          <w:noProof/>
          <w:sz w:val="24"/>
          <w:szCs w:val="24"/>
        </w:rPr>
        <w:t>Olsen et al. 2016</w:t>
      </w:r>
      <w:r w:rsidRPr="006410B2">
        <w:rPr>
          <w:rFonts w:ascii="Times New Roman" w:hAnsi="Times New Roman" w:cs="Times New Roman"/>
          <w:sz w:val="24"/>
          <w:szCs w:val="24"/>
        </w:rPr>
        <w:fldChar w:fldCharType="end"/>
      </w:r>
      <w:r w:rsidRPr="006410B2">
        <w:rPr>
          <w:rFonts w:ascii="Times New Roman" w:hAnsi="Times New Roman" w:cs="Times New Roman"/>
          <w:sz w:val="24"/>
          <w:szCs w:val="24"/>
        </w:rPr>
        <w:t>)</w:t>
      </w:r>
      <w:r w:rsidR="00B543BC" w:rsidRPr="006410B2">
        <w:rPr>
          <w:rFonts w:ascii="Times New Roman" w:hAnsi="Times New Roman" w:cs="Times New Roman"/>
          <w:sz w:val="24"/>
          <w:szCs w:val="24"/>
        </w:rPr>
        <w:t>.  All</w:t>
      </w:r>
      <w:r w:rsidR="004577FD" w:rsidRPr="006410B2">
        <w:rPr>
          <w:rFonts w:ascii="Times New Roman" w:hAnsi="Times New Roman" w:cs="Times New Roman"/>
          <w:sz w:val="24"/>
          <w:szCs w:val="24"/>
        </w:rPr>
        <w:t xml:space="preserve"> measured and calculated values in GLODAPv2</w:t>
      </w:r>
      <w:r w:rsidR="00B543BC" w:rsidRPr="006410B2">
        <w:rPr>
          <w:rFonts w:ascii="Times New Roman" w:hAnsi="Times New Roman" w:cs="Times New Roman"/>
          <w:sz w:val="24"/>
          <w:szCs w:val="24"/>
        </w:rPr>
        <w:t xml:space="preserve"> were used </w:t>
      </w:r>
      <w:r w:rsidR="004577FD" w:rsidRPr="006410B2">
        <w:rPr>
          <w:rFonts w:ascii="Times New Roman" w:hAnsi="Times New Roman" w:cs="Times New Roman"/>
          <w:sz w:val="24"/>
          <w:szCs w:val="24"/>
        </w:rPr>
        <w:t xml:space="preserve">except those from </w:t>
      </w:r>
      <w:r w:rsidR="006D3AF8" w:rsidRPr="006410B2">
        <w:rPr>
          <w:rFonts w:ascii="Times New Roman" w:hAnsi="Times New Roman" w:cs="Times New Roman"/>
          <w:sz w:val="24"/>
          <w:szCs w:val="24"/>
        </w:rPr>
        <w:t>161</w:t>
      </w:r>
      <w:r w:rsidR="004577FD" w:rsidRPr="006410B2">
        <w:rPr>
          <w:rFonts w:ascii="Times New Roman" w:hAnsi="Times New Roman" w:cs="Times New Roman"/>
          <w:sz w:val="24"/>
          <w:szCs w:val="24"/>
        </w:rPr>
        <w:t xml:space="preserve"> cruises </w:t>
      </w:r>
      <w:r w:rsidR="00746DE5" w:rsidRPr="006410B2">
        <w:rPr>
          <w:rFonts w:ascii="Times New Roman" w:hAnsi="Times New Roman" w:cs="Times New Roman"/>
          <w:sz w:val="24"/>
          <w:szCs w:val="24"/>
        </w:rPr>
        <w:t>(</w:t>
      </w:r>
      <w:r w:rsidR="00B543BC" w:rsidRPr="006410B2">
        <w:rPr>
          <w:rFonts w:ascii="Times New Roman" w:hAnsi="Times New Roman" w:cs="Times New Roman"/>
          <w:sz w:val="24"/>
          <w:szCs w:val="24"/>
        </w:rPr>
        <w:t>40,303</w:t>
      </w:r>
      <w:r w:rsidR="00746DE5" w:rsidRPr="006410B2">
        <w:rPr>
          <w:rFonts w:ascii="Times New Roman" w:hAnsi="Times New Roman" w:cs="Times New Roman"/>
          <w:sz w:val="24"/>
          <w:szCs w:val="24"/>
        </w:rPr>
        <w:t xml:space="preserve"> measurements) </w:t>
      </w:r>
      <w:r w:rsidR="004577FD" w:rsidRPr="006410B2">
        <w:rPr>
          <w:rFonts w:ascii="Times New Roman" w:hAnsi="Times New Roman" w:cs="Times New Roman"/>
          <w:sz w:val="24"/>
          <w:szCs w:val="24"/>
        </w:rPr>
        <w:t xml:space="preserve">that had </w:t>
      </w:r>
      <w:r w:rsidR="004577FD" w:rsidRPr="006410B2">
        <w:rPr>
          <w:rFonts w:ascii="Times New Roman" w:hAnsi="Times New Roman" w:cs="Times New Roman"/>
          <w:i/>
          <w:sz w:val="24"/>
          <w:szCs w:val="24"/>
        </w:rPr>
        <w:t>A</w:t>
      </w:r>
      <w:r w:rsidR="004577FD" w:rsidRPr="006410B2">
        <w:rPr>
          <w:rFonts w:ascii="Times New Roman" w:hAnsi="Times New Roman" w:cs="Times New Roman"/>
          <w:sz w:val="24"/>
          <w:szCs w:val="24"/>
          <w:vertAlign w:val="subscript"/>
        </w:rPr>
        <w:t>T</w:t>
      </w:r>
      <w:r w:rsidR="004577FD" w:rsidRPr="006410B2">
        <w:rPr>
          <w:rFonts w:ascii="Times New Roman" w:hAnsi="Times New Roman" w:cs="Times New Roman"/>
          <w:sz w:val="24"/>
          <w:szCs w:val="24"/>
        </w:rPr>
        <w:t xml:space="preserve"> quality control (QC) adjustments of ±10</w:t>
      </w:r>
      <w:r w:rsidR="00B543BC" w:rsidRPr="006410B2">
        <w:rPr>
          <w:rFonts w:ascii="Times New Roman" w:hAnsi="Times New Roman" w:cs="Times New Roman"/>
          <w:sz w:val="24"/>
          <w:szCs w:val="24"/>
        </w:rPr>
        <w:t xml:space="preserve"> or greater, were flagged as poor data,</w:t>
      </w:r>
      <w:r w:rsidR="004577FD" w:rsidRPr="006410B2">
        <w:rPr>
          <w:rFonts w:ascii="Times New Roman" w:hAnsi="Times New Roman" w:cs="Times New Roman"/>
          <w:sz w:val="24"/>
          <w:szCs w:val="24"/>
        </w:rPr>
        <w:t xml:space="preserve"> </w:t>
      </w:r>
      <w:r w:rsidR="000C4409" w:rsidRPr="006410B2">
        <w:rPr>
          <w:rFonts w:ascii="Times New Roman" w:hAnsi="Times New Roman" w:cs="Times New Roman"/>
          <w:sz w:val="24"/>
          <w:szCs w:val="24"/>
        </w:rPr>
        <w:t>or</w:t>
      </w:r>
      <w:r w:rsidR="004577FD" w:rsidRPr="006410B2">
        <w:rPr>
          <w:rFonts w:ascii="Times New Roman" w:hAnsi="Times New Roman" w:cs="Times New Roman"/>
          <w:sz w:val="24"/>
          <w:szCs w:val="24"/>
        </w:rPr>
        <w:t xml:space="preserve"> were not quality controlled for </w:t>
      </w:r>
      <w:r w:rsidR="004577FD" w:rsidRPr="006410B2">
        <w:rPr>
          <w:rFonts w:ascii="Times New Roman" w:hAnsi="Times New Roman" w:cs="Times New Roman"/>
          <w:i/>
          <w:sz w:val="24"/>
          <w:szCs w:val="24"/>
        </w:rPr>
        <w:t>A</w:t>
      </w:r>
      <w:r w:rsidR="004577FD" w:rsidRPr="006410B2">
        <w:rPr>
          <w:rFonts w:ascii="Times New Roman" w:hAnsi="Times New Roman" w:cs="Times New Roman"/>
          <w:sz w:val="24"/>
          <w:szCs w:val="24"/>
          <w:vertAlign w:val="subscript"/>
        </w:rPr>
        <w:t>T</w:t>
      </w:r>
      <w:r w:rsidR="004577FD" w:rsidRPr="006410B2">
        <w:rPr>
          <w:rFonts w:ascii="Times New Roman" w:hAnsi="Times New Roman" w:cs="Times New Roman"/>
          <w:sz w:val="24"/>
          <w:szCs w:val="24"/>
        </w:rPr>
        <w:t xml:space="preserve">.  The new training data set is comprised of </w:t>
      </w:r>
      <w:r w:rsidR="007E58FF">
        <w:rPr>
          <w:rFonts w:ascii="Times New Roman" w:hAnsi="Times New Roman" w:cs="Times New Roman"/>
          <w:sz w:val="24"/>
          <w:szCs w:val="24"/>
        </w:rPr>
        <w:t xml:space="preserve">236,852 viable </w:t>
      </w:r>
      <w:r w:rsidR="007E58FF" w:rsidRPr="000F2456">
        <w:rPr>
          <w:rFonts w:ascii="Times New Roman" w:hAnsi="Times New Roman" w:cs="Times New Roman"/>
          <w:i/>
          <w:sz w:val="24"/>
          <w:szCs w:val="24"/>
        </w:rPr>
        <w:t>A</w:t>
      </w:r>
      <w:r w:rsidR="007E58FF" w:rsidRPr="000F2456">
        <w:rPr>
          <w:rFonts w:ascii="Times New Roman" w:hAnsi="Times New Roman" w:cs="Times New Roman"/>
          <w:sz w:val="24"/>
          <w:szCs w:val="24"/>
          <w:vertAlign w:val="subscript"/>
        </w:rPr>
        <w:t>T</w:t>
      </w:r>
      <w:r w:rsidR="007E58FF">
        <w:rPr>
          <w:rFonts w:ascii="Times New Roman" w:hAnsi="Times New Roman" w:cs="Times New Roman"/>
          <w:sz w:val="24"/>
          <w:szCs w:val="24"/>
        </w:rPr>
        <w:t xml:space="preserve"> measurements</w:t>
      </w:r>
      <w:r w:rsidR="00F24707">
        <w:rPr>
          <w:rFonts w:ascii="Times New Roman" w:hAnsi="Times New Roman" w:cs="Times New Roman"/>
          <w:sz w:val="24"/>
          <w:szCs w:val="24"/>
        </w:rPr>
        <w:t xml:space="preserve"> and calculations</w:t>
      </w:r>
      <w:r w:rsidR="007E58FF">
        <w:rPr>
          <w:rFonts w:ascii="Times New Roman" w:hAnsi="Times New Roman" w:cs="Times New Roman"/>
          <w:sz w:val="24"/>
          <w:szCs w:val="24"/>
        </w:rPr>
        <w:t xml:space="preserve">, </w:t>
      </w:r>
      <w:r w:rsidR="007E58FF" w:rsidRPr="006410B2">
        <w:rPr>
          <w:rFonts w:ascii="Times New Roman" w:hAnsi="Times New Roman" w:cs="Times New Roman"/>
          <w:sz w:val="24"/>
          <w:szCs w:val="24"/>
        </w:rPr>
        <w:t>2</w:t>
      </w:r>
      <w:r w:rsidR="007E58FF">
        <w:rPr>
          <w:rFonts w:ascii="Times New Roman" w:hAnsi="Times New Roman" w:cs="Times New Roman"/>
          <w:sz w:val="24"/>
          <w:szCs w:val="24"/>
        </w:rPr>
        <w:t>11,704</w:t>
      </w:r>
      <w:r w:rsidR="00B543BC" w:rsidRPr="006410B2">
        <w:rPr>
          <w:rFonts w:ascii="Times New Roman" w:hAnsi="Times New Roman" w:cs="Times New Roman"/>
          <w:sz w:val="24"/>
          <w:szCs w:val="24"/>
        </w:rPr>
        <w:t xml:space="preserve"> </w:t>
      </w:r>
      <w:r w:rsidR="007E58FF">
        <w:rPr>
          <w:rFonts w:ascii="Times New Roman" w:hAnsi="Times New Roman" w:cs="Times New Roman"/>
          <w:sz w:val="24"/>
          <w:szCs w:val="24"/>
        </w:rPr>
        <w:t xml:space="preserve">of which had the </w:t>
      </w:r>
      <w:r w:rsidR="007E58FF">
        <w:rPr>
          <w:rFonts w:ascii="Times New Roman" w:hAnsi="Times New Roman" w:cs="Times New Roman"/>
          <w:sz w:val="24"/>
          <w:szCs w:val="24"/>
        </w:rPr>
        <w:lastRenderedPageBreak/>
        <w:t xml:space="preserve">property measurements required for training all 16 regressions </w:t>
      </w:r>
      <w:r w:rsidRPr="005075C5">
        <w:rPr>
          <w:rFonts w:ascii="Times New Roman" w:hAnsi="Times New Roman" w:cs="Times New Roman"/>
          <w:sz w:val="24"/>
          <w:szCs w:val="24"/>
        </w:rPr>
        <w:t>(</w:t>
      </w:r>
      <w:commentRangeStart w:id="1"/>
      <w:r w:rsidRPr="000F2456">
        <w:rPr>
          <w:rFonts w:ascii="Times New Roman" w:hAnsi="Times New Roman" w:cs="Times New Roman"/>
          <w:sz w:val="24"/>
          <w:szCs w:val="24"/>
        </w:rPr>
        <w:t>Figure 1</w:t>
      </w:r>
      <w:commentRangeEnd w:id="1"/>
      <w:r w:rsidR="00556D41" w:rsidRPr="005075C5">
        <w:rPr>
          <w:rStyle w:val="CommentReference"/>
        </w:rPr>
        <w:commentReference w:id="1"/>
      </w:r>
      <w:r w:rsidRPr="005075C5">
        <w:rPr>
          <w:rFonts w:ascii="Times New Roman" w:hAnsi="Times New Roman" w:cs="Times New Roman"/>
          <w:sz w:val="24"/>
          <w:szCs w:val="24"/>
        </w:rPr>
        <w:t>).</w:t>
      </w:r>
      <w:r w:rsidRPr="006410B2">
        <w:rPr>
          <w:rFonts w:ascii="Times New Roman" w:hAnsi="Times New Roman" w:cs="Times New Roman"/>
          <w:sz w:val="24"/>
          <w:szCs w:val="24"/>
        </w:rPr>
        <w:t xml:space="preserve">  GLODAPv2 has the advantage over the merged data product used to train LIARv1 that </w:t>
      </w:r>
      <w:r w:rsidR="001C4E9D" w:rsidRPr="006410B2">
        <w:rPr>
          <w:rFonts w:ascii="Times New Roman" w:hAnsi="Times New Roman" w:cs="Times New Roman"/>
          <w:sz w:val="24"/>
          <w:szCs w:val="24"/>
        </w:rPr>
        <w:t xml:space="preserve">all cruise datasets were </w:t>
      </w:r>
      <w:commentRangeStart w:id="2"/>
      <w:commentRangeStart w:id="3"/>
      <w:r w:rsidR="001C4E9D" w:rsidRPr="006410B2">
        <w:rPr>
          <w:rFonts w:ascii="Times New Roman" w:hAnsi="Times New Roman" w:cs="Times New Roman"/>
          <w:sz w:val="24"/>
          <w:szCs w:val="24"/>
        </w:rPr>
        <w:t>QC’</w:t>
      </w:r>
      <w:r w:rsidR="003929FE" w:rsidRPr="006410B2">
        <w:rPr>
          <w:rFonts w:ascii="Times New Roman" w:hAnsi="Times New Roman" w:cs="Times New Roman"/>
          <w:sz w:val="24"/>
          <w:szCs w:val="24"/>
        </w:rPr>
        <w:t xml:space="preserve">d </w:t>
      </w:r>
      <w:r w:rsidR="00F44381" w:rsidRPr="006410B2">
        <w:rPr>
          <w:rFonts w:ascii="Times New Roman" w:hAnsi="Times New Roman" w:cs="Times New Roman"/>
          <w:sz w:val="24"/>
          <w:szCs w:val="24"/>
        </w:rPr>
        <w:t>identically</w:t>
      </w:r>
      <w:commentRangeEnd w:id="2"/>
      <w:r w:rsidR="00F10F41">
        <w:rPr>
          <w:rStyle w:val="CommentReference"/>
        </w:rPr>
        <w:commentReference w:id="2"/>
      </w:r>
      <w:commentRangeEnd w:id="3"/>
      <w:r w:rsidR="004907AB">
        <w:rPr>
          <w:rStyle w:val="CommentReference"/>
        </w:rPr>
        <w:commentReference w:id="3"/>
      </w:r>
      <w:r w:rsidR="003929FE" w:rsidRPr="006410B2">
        <w:rPr>
          <w:rFonts w:ascii="Times New Roman" w:hAnsi="Times New Roman" w:cs="Times New Roman"/>
          <w:sz w:val="24"/>
          <w:szCs w:val="24"/>
        </w:rPr>
        <w:t xml:space="preserve"> upon assimilation into</w:t>
      </w:r>
      <w:r w:rsidRPr="006410B2">
        <w:rPr>
          <w:rFonts w:ascii="Times New Roman" w:hAnsi="Times New Roman" w:cs="Times New Roman"/>
          <w:sz w:val="24"/>
          <w:szCs w:val="24"/>
        </w:rPr>
        <w:t xml:space="preserve"> the GLODAPv2 product.  </w:t>
      </w:r>
    </w:p>
    <w:p w14:paraId="26B28A50" w14:textId="77777777" w:rsidR="00EB46E8" w:rsidRPr="006410B2" w:rsidRDefault="00EB46E8" w:rsidP="00D11F49">
      <w:pPr>
        <w:spacing w:after="0" w:line="276" w:lineRule="auto"/>
        <w:rPr>
          <w:rFonts w:ascii="Times New Roman" w:hAnsi="Times New Roman" w:cs="Times New Roman"/>
          <w:sz w:val="24"/>
          <w:szCs w:val="24"/>
        </w:rPr>
      </w:pPr>
    </w:p>
    <w:p w14:paraId="2A70F322" w14:textId="4129A221" w:rsidR="00EE40D3" w:rsidRPr="006410B2" w:rsidRDefault="006D3AF8" w:rsidP="00D11F49">
      <w:pPr>
        <w:spacing w:after="0" w:line="276" w:lineRule="auto"/>
        <w:rPr>
          <w:rFonts w:ascii="Times New Roman" w:hAnsi="Times New Roman" w:cs="Times New Roman"/>
          <w:sz w:val="24"/>
          <w:szCs w:val="24"/>
        </w:rPr>
      </w:pPr>
      <w:r w:rsidRPr="006410B2">
        <w:rPr>
          <w:rFonts w:ascii="Times New Roman" w:hAnsi="Times New Roman" w:cs="Times New Roman"/>
          <w:sz w:val="24"/>
          <w:szCs w:val="24"/>
        </w:rPr>
        <w:t>LINR regression coeffi</w:t>
      </w:r>
      <w:r w:rsidR="00556D41">
        <w:rPr>
          <w:rFonts w:ascii="Times New Roman" w:hAnsi="Times New Roman" w:cs="Times New Roman"/>
          <w:sz w:val="24"/>
          <w:szCs w:val="24"/>
        </w:rPr>
        <w:t xml:space="preserve">cients were estimated using </w:t>
      </w:r>
      <w:r w:rsidR="00F24707">
        <w:rPr>
          <w:rFonts w:ascii="Times New Roman" w:hAnsi="Times New Roman" w:cs="Times New Roman"/>
          <w:sz w:val="24"/>
          <w:szCs w:val="24"/>
        </w:rPr>
        <w:t xml:space="preserve">684,475 </w:t>
      </w:r>
      <w:r w:rsidR="00F24707" w:rsidRPr="000F2456">
        <w:rPr>
          <w:rFonts w:ascii="Times New Roman" w:hAnsi="Times New Roman" w:cs="Times New Roman"/>
          <w:i/>
          <w:sz w:val="24"/>
          <w:szCs w:val="24"/>
        </w:rPr>
        <w:t>N</w:t>
      </w:r>
      <w:r w:rsidR="00F24707">
        <w:rPr>
          <w:rFonts w:ascii="Times New Roman" w:hAnsi="Times New Roman" w:cs="Times New Roman"/>
          <w:sz w:val="24"/>
          <w:szCs w:val="24"/>
        </w:rPr>
        <w:t xml:space="preserve"> measurements, </w:t>
      </w:r>
      <w:r w:rsidR="007E58FF">
        <w:rPr>
          <w:rFonts w:ascii="Times New Roman" w:hAnsi="Times New Roman" w:cs="Times New Roman"/>
          <w:sz w:val="24"/>
          <w:szCs w:val="24"/>
        </w:rPr>
        <w:t>569,761</w:t>
      </w:r>
      <w:r w:rsidR="00F24707">
        <w:rPr>
          <w:rFonts w:ascii="Times New Roman" w:hAnsi="Times New Roman" w:cs="Times New Roman"/>
          <w:sz w:val="24"/>
          <w:szCs w:val="24"/>
        </w:rPr>
        <w:t xml:space="preserve"> of which had associated property measurements required for training all 16 regressions.  This training dataset is all</w:t>
      </w:r>
      <w:r w:rsidRPr="006410B2">
        <w:rPr>
          <w:rFonts w:ascii="Times New Roman" w:hAnsi="Times New Roman" w:cs="Times New Roman"/>
          <w:sz w:val="24"/>
          <w:szCs w:val="24"/>
        </w:rPr>
        <w:t xml:space="preserve"> GLODAPv2 dataproduct </w:t>
      </w:r>
      <w:r w:rsidR="00F24707" w:rsidRPr="000F2456">
        <w:rPr>
          <w:rFonts w:ascii="Times New Roman" w:hAnsi="Times New Roman" w:cs="Times New Roman"/>
          <w:i/>
          <w:sz w:val="24"/>
          <w:szCs w:val="24"/>
        </w:rPr>
        <w:t>N</w:t>
      </w:r>
      <w:r w:rsidR="00F24707">
        <w:rPr>
          <w:rFonts w:ascii="Times New Roman" w:hAnsi="Times New Roman" w:cs="Times New Roman"/>
          <w:sz w:val="24"/>
          <w:szCs w:val="24"/>
        </w:rPr>
        <w:t xml:space="preserve"> measurements </w:t>
      </w:r>
      <w:r w:rsidRPr="006410B2">
        <w:rPr>
          <w:rFonts w:ascii="Times New Roman" w:hAnsi="Times New Roman" w:cs="Times New Roman"/>
          <w:sz w:val="24"/>
          <w:szCs w:val="24"/>
        </w:rPr>
        <w:t xml:space="preserve">excepting </w:t>
      </w:r>
      <w:r w:rsidR="00F24707">
        <w:rPr>
          <w:rFonts w:ascii="Times New Roman" w:hAnsi="Times New Roman" w:cs="Times New Roman"/>
          <w:sz w:val="24"/>
          <w:szCs w:val="24"/>
        </w:rPr>
        <w:t>those</w:t>
      </w:r>
      <w:r w:rsidR="00F24707" w:rsidRPr="006410B2">
        <w:rPr>
          <w:rFonts w:ascii="Times New Roman" w:hAnsi="Times New Roman" w:cs="Times New Roman"/>
          <w:sz w:val="24"/>
          <w:szCs w:val="24"/>
        </w:rPr>
        <w:t xml:space="preserve"> </w:t>
      </w:r>
      <w:r w:rsidRPr="006410B2">
        <w:rPr>
          <w:rFonts w:ascii="Times New Roman" w:hAnsi="Times New Roman" w:cs="Times New Roman"/>
          <w:sz w:val="24"/>
          <w:szCs w:val="24"/>
        </w:rPr>
        <w:t>from 187</w:t>
      </w:r>
      <w:r w:rsidR="008106BF" w:rsidRPr="006410B2">
        <w:rPr>
          <w:rFonts w:ascii="Times New Roman" w:hAnsi="Times New Roman" w:cs="Times New Roman"/>
          <w:sz w:val="24"/>
          <w:szCs w:val="24"/>
        </w:rPr>
        <w:t xml:space="preserve"> cruises </w:t>
      </w:r>
      <w:r w:rsidR="00202792" w:rsidRPr="006410B2">
        <w:rPr>
          <w:rFonts w:ascii="Times New Roman" w:hAnsi="Times New Roman" w:cs="Times New Roman"/>
          <w:sz w:val="24"/>
          <w:szCs w:val="24"/>
        </w:rPr>
        <w:t>that had</w:t>
      </w:r>
      <w:r w:rsidR="008106BF" w:rsidRPr="006410B2">
        <w:rPr>
          <w:rFonts w:ascii="Times New Roman" w:hAnsi="Times New Roman" w:cs="Times New Roman"/>
          <w:sz w:val="24"/>
          <w:szCs w:val="24"/>
        </w:rPr>
        <w:t xml:space="preserve"> </w:t>
      </w:r>
      <w:r w:rsidR="00B543BC" w:rsidRPr="006410B2">
        <w:rPr>
          <w:rFonts w:ascii="Times New Roman" w:hAnsi="Times New Roman" w:cs="Times New Roman"/>
          <w:sz w:val="24"/>
          <w:szCs w:val="24"/>
        </w:rPr>
        <w:t xml:space="preserve">multiplicative adjustments greater than </w:t>
      </w:r>
      <w:r w:rsidR="00F44381" w:rsidRPr="006410B2">
        <w:rPr>
          <w:rFonts w:ascii="Times New Roman" w:hAnsi="Times New Roman" w:cs="Times New Roman"/>
          <w:sz w:val="24"/>
          <w:szCs w:val="24"/>
        </w:rPr>
        <w:t>10</w:t>
      </w:r>
      <w:r w:rsidR="00202792" w:rsidRPr="006410B2">
        <w:rPr>
          <w:rFonts w:ascii="Times New Roman" w:hAnsi="Times New Roman" w:cs="Times New Roman"/>
          <w:sz w:val="24"/>
          <w:szCs w:val="24"/>
        </w:rPr>
        <w:t>%,</w:t>
      </w:r>
      <w:r w:rsidR="00203C7D">
        <w:rPr>
          <w:rFonts w:ascii="Times New Roman" w:hAnsi="Times New Roman" w:cs="Times New Roman"/>
          <w:sz w:val="24"/>
          <w:szCs w:val="24"/>
        </w:rPr>
        <w:t xml:space="preserve"> </w:t>
      </w:r>
      <w:r w:rsidR="00AA5707">
        <w:rPr>
          <w:rFonts w:ascii="Times New Roman" w:hAnsi="Times New Roman" w:cs="Times New Roman"/>
          <w:sz w:val="24"/>
          <w:szCs w:val="24"/>
        </w:rPr>
        <w:t xml:space="preserve">that </w:t>
      </w:r>
      <w:r w:rsidR="00B543BC" w:rsidRPr="006410B2">
        <w:rPr>
          <w:rFonts w:ascii="Times New Roman" w:hAnsi="Times New Roman" w:cs="Times New Roman"/>
          <w:sz w:val="24"/>
          <w:szCs w:val="24"/>
        </w:rPr>
        <w:t>were not QC’d</w:t>
      </w:r>
      <w:r w:rsidR="007E58FF">
        <w:rPr>
          <w:rFonts w:ascii="Times New Roman" w:hAnsi="Times New Roman" w:cs="Times New Roman"/>
          <w:sz w:val="24"/>
          <w:szCs w:val="24"/>
        </w:rPr>
        <w:t xml:space="preserve">, </w:t>
      </w:r>
      <w:r w:rsidR="00B543BC" w:rsidRPr="006410B2">
        <w:rPr>
          <w:rFonts w:ascii="Times New Roman" w:hAnsi="Times New Roman" w:cs="Times New Roman"/>
          <w:sz w:val="24"/>
          <w:szCs w:val="24"/>
        </w:rPr>
        <w:t xml:space="preserve">or </w:t>
      </w:r>
      <w:r w:rsidR="00AA5707">
        <w:rPr>
          <w:rFonts w:ascii="Times New Roman" w:hAnsi="Times New Roman" w:cs="Times New Roman"/>
          <w:sz w:val="24"/>
          <w:szCs w:val="24"/>
        </w:rPr>
        <w:t xml:space="preserve">that </w:t>
      </w:r>
      <w:r w:rsidR="00B543BC" w:rsidRPr="006410B2">
        <w:rPr>
          <w:rFonts w:ascii="Times New Roman" w:hAnsi="Times New Roman" w:cs="Times New Roman"/>
          <w:sz w:val="24"/>
          <w:szCs w:val="24"/>
        </w:rPr>
        <w:t>were flagged as ha</w:t>
      </w:r>
      <w:r w:rsidR="00444C9A" w:rsidRPr="006410B2">
        <w:rPr>
          <w:rFonts w:ascii="Times New Roman" w:hAnsi="Times New Roman" w:cs="Times New Roman"/>
          <w:sz w:val="24"/>
          <w:szCs w:val="24"/>
        </w:rPr>
        <w:t xml:space="preserve">ving poor quality measurements.  </w:t>
      </w:r>
      <w:r w:rsidR="0042153A" w:rsidRPr="006410B2">
        <w:rPr>
          <w:rFonts w:ascii="Times New Roman" w:hAnsi="Times New Roman" w:cs="Times New Roman"/>
          <w:sz w:val="24"/>
          <w:szCs w:val="24"/>
        </w:rPr>
        <w:t xml:space="preserve">In keeping with GLODAPv2 QC protocols, </w:t>
      </w:r>
      <w:r w:rsidR="00444C9A" w:rsidRPr="006410B2">
        <w:rPr>
          <w:rFonts w:ascii="Times New Roman" w:hAnsi="Times New Roman" w:cs="Times New Roman"/>
          <w:sz w:val="24"/>
          <w:szCs w:val="24"/>
        </w:rPr>
        <w:t xml:space="preserve">unphysical negative </w:t>
      </w:r>
      <w:r w:rsidR="0042153A" w:rsidRPr="006410B2">
        <w:rPr>
          <w:rFonts w:ascii="Times New Roman" w:hAnsi="Times New Roman" w:cs="Times New Roman"/>
          <w:sz w:val="24"/>
          <w:szCs w:val="24"/>
        </w:rPr>
        <w:t xml:space="preserve">LINR </w:t>
      </w:r>
      <w:r w:rsidR="00444C9A" w:rsidRPr="006410B2">
        <w:rPr>
          <w:rFonts w:ascii="Times New Roman" w:hAnsi="Times New Roman" w:cs="Times New Roman"/>
          <w:sz w:val="24"/>
          <w:szCs w:val="24"/>
        </w:rPr>
        <w:t xml:space="preserve">nitrate estimates are </w:t>
      </w:r>
      <w:r w:rsidR="0042153A" w:rsidRPr="006410B2">
        <w:rPr>
          <w:rFonts w:ascii="Times New Roman" w:hAnsi="Times New Roman" w:cs="Times New Roman"/>
          <w:sz w:val="24"/>
          <w:szCs w:val="24"/>
        </w:rPr>
        <w:t>changed</w:t>
      </w:r>
      <w:r w:rsidR="00444C9A" w:rsidRPr="006410B2">
        <w:rPr>
          <w:rFonts w:ascii="Times New Roman" w:hAnsi="Times New Roman" w:cs="Times New Roman"/>
          <w:sz w:val="24"/>
          <w:szCs w:val="24"/>
        </w:rPr>
        <w:t xml:space="preserve"> to 0 μmol kg</w:t>
      </w:r>
      <w:r w:rsidR="00444C9A" w:rsidRPr="006410B2">
        <w:rPr>
          <w:rFonts w:ascii="Times New Roman" w:hAnsi="Times New Roman" w:cs="Times New Roman"/>
          <w:sz w:val="24"/>
          <w:szCs w:val="24"/>
          <w:vertAlign w:val="superscript"/>
        </w:rPr>
        <w:t>˗1</w:t>
      </w:r>
      <w:r w:rsidR="00444C9A" w:rsidRPr="006410B2">
        <w:rPr>
          <w:rFonts w:ascii="Times New Roman" w:hAnsi="Times New Roman" w:cs="Times New Roman"/>
          <w:sz w:val="24"/>
          <w:szCs w:val="24"/>
        </w:rPr>
        <w:t>.</w:t>
      </w:r>
      <w:r w:rsidR="00202792" w:rsidRPr="006410B2">
        <w:rPr>
          <w:rFonts w:ascii="Times New Roman" w:hAnsi="Times New Roman" w:cs="Times New Roman"/>
          <w:sz w:val="24"/>
          <w:szCs w:val="24"/>
        </w:rPr>
        <w:t xml:space="preserve">  </w:t>
      </w:r>
    </w:p>
    <w:p w14:paraId="4A2C318C" w14:textId="77777777" w:rsidR="00EB46E8" w:rsidRPr="006410B2" w:rsidRDefault="00EB46E8" w:rsidP="00D11F49">
      <w:pPr>
        <w:spacing w:after="0" w:line="276" w:lineRule="auto"/>
        <w:rPr>
          <w:rFonts w:ascii="Times New Roman" w:hAnsi="Times New Roman" w:cs="Times New Roman"/>
          <w:sz w:val="24"/>
          <w:szCs w:val="24"/>
        </w:rPr>
      </w:pPr>
    </w:p>
    <w:p w14:paraId="1C75ABAB" w14:textId="341AEB01" w:rsidR="00D11F49" w:rsidRPr="006410B2" w:rsidRDefault="0076142C" w:rsidP="00556D41">
      <w:pPr>
        <w:spacing w:after="0" w:line="276" w:lineRule="auto"/>
        <w:rPr>
          <w:rFonts w:ascii="Times New Roman" w:hAnsi="Times New Roman" w:cs="Times New Roman"/>
          <w:sz w:val="24"/>
          <w:szCs w:val="24"/>
        </w:rPr>
      </w:pPr>
      <w:r w:rsidRPr="006410B2">
        <w:rPr>
          <w:rFonts w:ascii="Times New Roman" w:hAnsi="Times New Roman" w:cs="Times New Roman"/>
          <w:sz w:val="24"/>
          <w:szCs w:val="24"/>
        </w:rPr>
        <w:t xml:space="preserve">LIPHR estimates pH on the total scale at </w:t>
      </w:r>
      <w:r w:rsidRPr="006410B2">
        <w:rPr>
          <w:rFonts w:ascii="Times New Roman" w:hAnsi="Times New Roman" w:cs="Times New Roman"/>
          <w:i/>
          <w:sz w:val="24"/>
          <w:szCs w:val="24"/>
        </w:rPr>
        <w:t>in situ</w:t>
      </w:r>
      <w:r w:rsidRPr="006410B2">
        <w:rPr>
          <w:rFonts w:ascii="Times New Roman" w:hAnsi="Times New Roman" w:cs="Times New Roman"/>
          <w:sz w:val="24"/>
          <w:szCs w:val="24"/>
        </w:rPr>
        <w:t xml:space="preserve"> conditions.  </w:t>
      </w:r>
      <w:r w:rsidR="00EB46E8" w:rsidRPr="006410B2">
        <w:rPr>
          <w:rFonts w:ascii="Times New Roman" w:hAnsi="Times New Roman" w:cs="Times New Roman"/>
          <w:sz w:val="24"/>
          <w:szCs w:val="24"/>
        </w:rPr>
        <w:t>LIPHR regression coefficients were estimated using</w:t>
      </w:r>
      <w:r w:rsidR="00F24707">
        <w:rPr>
          <w:rFonts w:ascii="Times New Roman" w:hAnsi="Times New Roman" w:cs="Times New Roman"/>
          <w:sz w:val="24"/>
          <w:szCs w:val="24"/>
        </w:rPr>
        <w:t xml:space="preserve"> 201,939 calculations and measurements,</w:t>
      </w:r>
      <w:r w:rsidR="00EB46E8" w:rsidRPr="006410B2">
        <w:rPr>
          <w:rFonts w:ascii="Times New Roman" w:hAnsi="Times New Roman" w:cs="Times New Roman"/>
          <w:sz w:val="24"/>
          <w:szCs w:val="24"/>
        </w:rPr>
        <w:t xml:space="preserve"> </w:t>
      </w:r>
      <w:r w:rsidR="00556D41" w:rsidRPr="006410B2">
        <w:rPr>
          <w:rFonts w:ascii="Times New Roman" w:hAnsi="Times New Roman" w:cs="Times New Roman"/>
          <w:sz w:val="24"/>
          <w:szCs w:val="24"/>
        </w:rPr>
        <w:t>189,</w:t>
      </w:r>
      <w:r w:rsidR="00556D41">
        <w:rPr>
          <w:rFonts w:ascii="Times New Roman" w:hAnsi="Times New Roman" w:cs="Times New Roman"/>
          <w:sz w:val="24"/>
          <w:szCs w:val="24"/>
        </w:rPr>
        <w:t>402</w:t>
      </w:r>
      <w:r w:rsidR="00F24707">
        <w:rPr>
          <w:rFonts w:ascii="Times New Roman" w:hAnsi="Times New Roman" w:cs="Times New Roman"/>
          <w:sz w:val="24"/>
          <w:szCs w:val="24"/>
        </w:rPr>
        <w:t xml:space="preserve"> of which had associated property measurements required for training all 16 regressions. </w:t>
      </w:r>
      <w:r w:rsidR="00556D41">
        <w:rPr>
          <w:rFonts w:ascii="Times New Roman" w:hAnsi="Times New Roman" w:cs="Times New Roman"/>
          <w:sz w:val="24"/>
          <w:szCs w:val="24"/>
        </w:rPr>
        <w:t xml:space="preserve"> </w:t>
      </w:r>
      <w:r w:rsidR="00D11F49" w:rsidRPr="006410B2">
        <w:rPr>
          <w:rFonts w:ascii="Times New Roman" w:hAnsi="Times New Roman" w:cs="Times New Roman"/>
          <w:sz w:val="24"/>
          <w:szCs w:val="24"/>
        </w:rPr>
        <w:t>Th</w:t>
      </w:r>
      <w:r w:rsidR="005075C5">
        <w:rPr>
          <w:rFonts w:ascii="Times New Roman" w:hAnsi="Times New Roman" w:cs="Times New Roman"/>
          <w:sz w:val="24"/>
          <w:szCs w:val="24"/>
        </w:rPr>
        <w:t>ese</w:t>
      </w:r>
      <w:r w:rsidR="00D11F49" w:rsidRPr="006410B2">
        <w:rPr>
          <w:rFonts w:ascii="Times New Roman" w:hAnsi="Times New Roman" w:cs="Times New Roman"/>
          <w:sz w:val="24"/>
          <w:szCs w:val="24"/>
        </w:rPr>
        <w:t xml:space="preserve"> total</w:t>
      </w:r>
      <w:r w:rsidR="005075C5">
        <w:rPr>
          <w:rFonts w:ascii="Times New Roman" w:hAnsi="Times New Roman" w:cs="Times New Roman"/>
          <w:sz w:val="24"/>
          <w:szCs w:val="24"/>
        </w:rPr>
        <w:t>s</w:t>
      </w:r>
      <w:r w:rsidR="00D11F49" w:rsidRPr="006410B2">
        <w:rPr>
          <w:rFonts w:ascii="Times New Roman" w:hAnsi="Times New Roman" w:cs="Times New Roman"/>
          <w:sz w:val="24"/>
          <w:szCs w:val="24"/>
        </w:rPr>
        <w:t xml:space="preserve"> exclude</w:t>
      </w:r>
      <w:r w:rsidR="00EB46E8" w:rsidRPr="006410B2">
        <w:rPr>
          <w:rFonts w:ascii="Times New Roman" w:hAnsi="Times New Roman" w:cs="Times New Roman"/>
          <w:sz w:val="24"/>
          <w:szCs w:val="24"/>
        </w:rPr>
        <w:t xml:space="preserve"> measurements</w:t>
      </w:r>
      <w:r w:rsidR="00556D41">
        <w:rPr>
          <w:rFonts w:ascii="Times New Roman" w:hAnsi="Times New Roman" w:cs="Times New Roman"/>
          <w:sz w:val="24"/>
          <w:szCs w:val="24"/>
        </w:rPr>
        <w:t xml:space="preserve"> and calculations</w:t>
      </w:r>
      <w:r w:rsidR="00EB46E8" w:rsidRPr="006410B2">
        <w:rPr>
          <w:rFonts w:ascii="Times New Roman" w:hAnsi="Times New Roman" w:cs="Times New Roman"/>
          <w:sz w:val="24"/>
          <w:szCs w:val="24"/>
        </w:rPr>
        <w:t xml:space="preserve"> from 22 cruises (1704 measurements) with offset adjustments estimated to be larger than ±0.0</w:t>
      </w:r>
      <w:r w:rsidR="00BF511F" w:rsidRPr="006410B2">
        <w:rPr>
          <w:rFonts w:ascii="Times New Roman" w:hAnsi="Times New Roman" w:cs="Times New Roman"/>
          <w:sz w:val="24"/>
          <w:szCs w:val="24"/>
        </w:rPr>
        <w:t>1</w:t>
      </w:r>
      <w:r w:rsidR="00EB46E8" w:rsidRPr="006410B2">
        <w:rPr>
          <w:rFonts w:ascii="Times New Roman" w:hAnsi="Times New Roman" w:cs="Times New Roman"/>
          <w:sz w:val="24"/>
          <w:szCs w:val="24"/>
        </w:rPr>
        <w:t>5 pH units</w:t>
      </w:r>
      <w:r w:rsidR="00BF511F" w:rsidRPr="006410B2">
        <w:rPr>
          <w:rFonts w:ascii="Times New Roman" w:hAnsi="Times New Roman" w:cs="Times New Roman"/>
          <w:sz w:val="24"/>
          <w:szCs w:val="24"/>
        </w:rPr>
        <w:t xml:space="preserve">, </w:t>
      </w:r>
      <w:r w:rsidR="00D11F49" w:rsidRPr="006410B2">
        <w:rPr>
          <w:rFonts w:ascii="Times New Roman" w:hAnsi="Times New Roman" w:cs="Times New Roman"/>
          <w:sz w:val="24"/>
          <w:szCs w:val="24"/>
        </w:rPr>
        <w:t xml:space="preserve">that </w:t>
      </w:r>
      <w:r w:rsidR="00BF511F" w:rsidRPr="006410B2">
        <w:rPr>
          <w:rFonts w:ascii="Times New Roman" w:hAnsi="Times New Roman" w:cs="Times New Roman"/>
          <w:sz w:val="24"/>
          <w:szCs w:val="24"/>
        </w:rPr>
        <w:t xml:space="preserve">were calculated from cruises with </w:t>
      </w:r>
      <w:r w:rsidR="00D11F49" w:rsidRPr="006410B2">
        <w:rPr>
          <w:rFonts w:ascii="Times New Roman" w:hAnsi="Times New Roman" w:cs="Times New Roman"/>
          <w:sz w:val="24"/>
          <w:szCs w:val="24"/>
        </w:rPr>
        <w:t>total dissolved inorganic carbon (</w:t>
      </w:r>
      <w:r w:rsidR="00D11F49" w:rsidRPr="006410B2">
        <w:rPr>
          <w:rFonts w:ascii="Times New Roman" w:hAnsi="Times New Roman" w:cs="Times New Roman"/>
          <w:i/>
          <w:sz w:val="24"/>
          <w:szCs w:val="24"/>
        </w:rPr>
        <w:t>C</w:t>
      </w:r>
      <w:r w:rsidR="00D11F49" w:rsidRPr="006410B2">
        <w:rPr>
          <w:rFonts w:ascii="Times New Roman" w:hAnsi="Times New Roman" w:cs="Times New Roman"/>
          <w:sz w:val="24"/>
          <w:szCs w:val="24"/>
          <w:vertAlign w:val="subscript"/>
        </w:rPr>
        <w:t>T</w:t>
      </w:r>
      <w:r w:rsidR="00D11F49" w:rsidRPr="006410B2">
        <w:rPr>
          <w:rFonts w:ascii="Times New Roman" w:hAnsi="Times New Roman" w:cs="Times New Roman"/>
          <w:sz w:val="24"/>
          <w:szCs w:val="24"/>
        </w:rPr>
        <w:t>) or total seawater titration alkalinity (</w:t>
      </w:r>
      <w:r w:rsidR="00D11F49" w:rsidRPr="006410B2">
        <w:rPr>
          <w:rFonts w:ascii="Times New Roman" w:hAnsi="Times New Roman" w:cs="Times New Roman"/>
          <w:i/>
          <w:sz w:val="24"/>
          <w:szCs w:val="24"/>
        </w:rPr>
        <w:t>A</w:t>
      </w:r>
      <w:r w:rsidR="00D11F49" w:rsidRPr="006410B2">
        <w:rPr>
          <w:rFonts w:ascii="Times New Roman" w:hAnsi="Times New Roman" w:cs="Times New Roman"/>
          <w:sz w:val="24"/>
          <w:szCs w:val="24"/>
          <w:vertAlign w:val="subscript"/>
        </w:rPr>
        <w:t>T</w:t>
      </w:r>
      <w:r w:rsidR="00D11F49" w:rsidRPr="006410B2">
        <w:rPr>
          <w:rFonts w:ascii="Times New Roman" w:hAnsi="Times New Roman" w:cs="Times New Roman"/>
          <w:sz w:val="24"/>
          <w:szCs w:val="24"/>
        </w:rPr>
        <w:t xml:space="preserve">) </w:t>
      </w:r>
      <w:r w:rsidR="00BF511F" w:rsidRPr="006410B2">
        <w:rPr>
          <w:rFonts w:ascii="Times New Roman" w:hAnsi="Times New Roman" w:cs="Times New Roman"/>
          <w:sz w:val="24"/>
          <w:szCs w:val="24"/>
        </w:rPr>
        <w:t>adjustments greater than ±10 μmol kg</w:t>
      </w:r>
      <w:r w:rsidR="00BF511F" w:rsidRPr="006410B2">
        <w:rPr>
          <w:rFonts w:ascii="Times New Roman" w:hAnsi="Times New Roman" w:cs="Times New Roman"/>
          <w:sz w:val="24"/>
          <w:szCs w:val="24"/>
          <w:vertAlign w:val="superscript"/>
        </w:rPr>
        <w:t>˗1</w:t>
      </w:r>
      <w:r w:rsidR="00BF511F" w:rsidRPr="006410B2">
        <w:rPr>
          <w:rFonts w:ascii="Times New Roman" w:hAnsi="Times New Roman" w:cs="Times New Roman"/>
          <w:sz w:val="24"/>
          <w:szCs w:val="24"/>
        </w:rPr>
        <w:t xml:space="preserve">, </w:t>
      </w:r>
      <w:r w:rsidR="00D11F49" w:rsidRPr="006410B2">
        <w:rPr>
          <w:rFonts w:ascii="Times New Roman" w:hAnsi="Times New Roman" w:cs="Times New Roman"/>
          <w:sz w:val="24"/>
          <w:szCs w:val="24"/>
        </w:rPr>
        <w:t>or that</w:t>
      </w:r>
      <w:r w:rsidR="00BF511F" w:rsidRPr="006410B2">
        <w:rPr>
          <w:rFonts w:ascii="Times New Roman" w:hAnsi="Times New Roman" w:cs="Times New Roman"/>
          <w:sz w:val="24"/>
          <w:szCs w:val="24"/>
        </w:rPr>
        <w:t xml:space="preserve"> had</w:t>
      </w:r>
      <w:r w:rsidR="00EB46E8" w:rsidRPr="006410B2">
        <w:rPr>
          <w:rFonts w:ascii="Times New Roman" w:hAnsi="Times New Roman" w:cs="Times New Roman"/>
          <w:sz w:val="24"/>
          <w:szCs w:val="24"/>
        </w:rPr>
        <w:t xml:space="preserve"> adjustments flagged</w:t>
      </w:r>
      <w:r w:rsidR="00BF511F" w:rsidRPr="006410B2">
        <w:rPr>
          <w:rFonts w:ascii="Times New Roman" w:hAnsi="Times New Roman" w:cs="Times New Roman"/>
          <w:sz w:val="24"/>
          <w:szCs w:val="24"/>
        </w:rPr>
        <w:t xml:space="preserve"> by the GLODAPv2 team </w:t>
      </w:r>
      <w:r w:rsidR="00EB46E8" w:rsidRPr="006410B2">
        <w:rPr>
          <w:rFonts w:ascii="Times New Roman" w:hAnsi="Times New Roman" w:cs="Times New Roman"/>
          <w:sz w:val="24"/>
          <w:szCs w:val="24"/>
        </w:rPr>
        <w:t xml:space="preserve">with QC code “-777: poor data, no adjustment suggested.”  </w:t>
      </w:r>
      <w:r w:rsidR="006410B2">
        <w:rPr>
          <w:rFonts w:ascii="Times New Roman" w:hAnsi="Times New Roman" w:cs="Times New Roman"/>
          <w:sz w:val="24"/>
          <w:szCs w:val="24"/>
        </w:rPr>
        <w:t>We also omitted data from 7 cruises</w:t>
      </w:r>
      <w:r w:rsidR="00556D41">
        <w:rPr>
          <w:rFonts w:ascii="Times New Roman" w:hAnsi="Times New Roman" w:cs="Times New Roman"/>
          <w:sz w:val="24"/>
          <w:szCs w:val="24"/>
        </w:rPr>
        <w:t xml:space="preserve"> (expocodes: </w:t>
      </w:r>
      <w:r w:rsidR="00556D41" w:rsidRPr="00556D41">
        <w:rPr>
          <w:rFonts w:ascii="Times New Roman" w:hAnsi="Times New Roman" w:cs="Times New Roman"/>
          <w:sz w:val="24"/>
          <w:szCs w:val="24"/>
        </w:rPr>
        <w:t>49K619990523</w:t>
      </w:r>
      <w:r w:rsidR="00556D41">
        <w:rPr>
          <w:rFonts w:ascii="Times New Roman" w:hAnsi="Times New Roman" w:cs="Times New Roman"/>
          <w:sz w:val="24"/>
          <w:szCs w:val="24"/>
        </w:rPr>
        <w:t xml:space="preserve">, </w:t>
      </w:r>
      <w:r w:rsidR="00556D41" w:rsidRPr="00556D41">
        <w:rPr>
          <w:rFonts w:ascii="Times New Roman" w:hAnsi="Times New Roman" w:cs="Times New Roman"/>
          <w:sz w:val="24"/>
          <w:szCs w:val="24"/>
        </w:rPr>
        <w:t>49HG19950414</w:t>
      </w:r>
      <w:r w:rsidR="00556D41">
        <w:rPr>
          <w:rFonts w:ascii="Times New Roman" w:hAnsi="Times New Roman" w:cs="Times New Roman"/>
          <w:sz w:val="24"/>
          <w:szCs w:val="24"/>
        </w:rPr>
        <w:t xml:space="preserve">, </w:t>
      </w:r>
      <w:r w:rsidR="00556D41" w:rsidRPr="00556D41">
        <w:rPr>
          <w:rFonts w:ascii="Times New Roman" w:hAnsi="Times New Roman" w:cs="Times New Roman"/>
          <w:sz w:val="24"/>
          <w:szCs w:val="24"/>
        </w:rPr>
        <w:t>49HG19940413</w:t>
      </w:r>
      <w:r w:rsidR="00556D41">
        <w:rPr>
          <w:rFonts w:ascii="Times New Roman" w:hAnsi="Times New Roman" w:cs="Times New Roman"/>
          <w:sz w:val="24"/>
          <w:szCs w:val="24"/>
        </w:rPr>
        <w:t xml:space="preserve">, </w:t>
      </w:r>
      <w:r w:rsidR="00556D41" w:rsidRPr="00556D41">
        <w:rPr>
          <w:rFonts w:ascii="Times New Roman" w:hAnsi="Times New Roman" w:cs="Times New Roman"/>
          <w:sz w:val="24"/>
          <w:szCs w:val="24"/>
        </w:rPr>
        <w:t>49HG19930807</w:t>
      </w:r>
      <w:r w:rsidR="00556D41">
        <w:rPr>
          <w:rFonts w:ascii="Times New Roman" w:hAnsi="Times New Roman" w:cs="Times New Roman"/>
          <w:sz w:val="24"/>
          <w:szCs w:val="24"/>
        </w:rPr>
        <w:t xml:space="preserve">, </w:t>
      </w:r>
      <w:r w:rsidR="00556D41" w:rsidRPr="00556D41">
        <w:rPr>
          <w:rFonts w:ascii="Times New Roman" w:hAnsi="Times New Roman" w:cs="Times New Roman"/>
          <w:sz w:val="24"/>
          <w:szCs w:val="24"/>
        </w:rPr>
        <w:t>49HG19930413</w:t>
      </w:r>
      <w:r w:rsidR="00556D41">
        <w:rPr>
          <w:rFonts w:ascii="Times New Roman" w:hAnsi="Times New Roman" w:cs="Times New Roman"/>
          <w:sz w:val="24"/>
          <w:szCs w:val="24"/>
        </w:rPr>
        <w:t xml:space="preserve">, </w:t>
      </w:r>
      <w:r w:rsidR="00556D41" w:rsidRPr="00556D41">
        <w:rPr>
          <w:rFonts w:ascii="Times New Roman" w:hAnsi="Times New Roman" w:cs="Times New Roman"/>
          <w:sz w:val="24"/>
          <w:szCs w:val="24"/>
        </w:rPr>
        <w:t>33RR19971202</w:t>
      </w:r>
      <w:r w:rsidR="00556D41">
        <w:rPr>
          <w:rFonts w:ascii="Times New Roman" w:hAnsi="Times New Roman" w:cs="Times New Roman"/>
          <w:sz w:val="24"/>
          <w:szCs w:val="24"/>
        </w:rPr>
        <w:t xml:space="preserve">, </w:t>
      </w:r>
      <w:r w:rsidR="00556D41" w:rsidRPr="00556D41">
        <w:rPr>
          <w:rFonts w:ascii="Times New Roman" w:hAnsi="Times New Roman" w:cs="Times New Roman"/>
          <w:sz w:val="24"/>
          <w:szCs w:val="24"/>
        </w:rPr>
        <w:t>318M19940327</w:t>
      </w:r>
      <w:r w:rsidR="00556D41">
        <w:rPr>
          <w:rFonts w:ascii="Times New Roman" w:hAnsi="Times New Roman" w:cs="Times New Roman"/>
          <w:sz w:val="24"/>
          <w:szCs w:val="24"/>
        </w:rPr>
        <w:t xml:space="preserve">) because they came from </w:t>
      </w:r>
      <w:r w:rsidR="006410B2">
        <w:rPr>
          <w:rFonts w:ascii="Times New Roman" w:hAnsi="Times New Roman" w:cs="Times New Roman"/>
          <w:sz w:val="24"/>
          <w:szCs w:val="24"/>
        </w:rPr>
        <w:t>series of cruises with large and variable adjustments</w:t>
      </w:r>
      <w:r w:rsidR="00556D41">
        <w:rPr>
          <w:rFonts w:ascii="Times New Roman" w:hAnsi="Times New Roman" w:cs="Times New Roman"/>
          <w:sz w:val="24"/>
          <w:szCs w:val="24"/>
        </w:rPr>
        <w:t xml:space="preserve"> or because the calculated and measured pH values did not agree</w:t>
      </w:r>
      <w:r w:rsidR="001F7775">
        <w:rPr>
          <w:rFonts w:ascii="Times New Roman" w:hAnsi="Times New Roman" w:cs="Times New Roman"/>
          <w:sz w:val="24"/>
          <w:szCs w:val="24"/>
        </w:rPr>
        <w:t xml:space="preserve"> to within</w:t>
      </w:r>
      <w:r w:rsidR="00AA5707">
        <w:rPr>
          <w:rFonts w:ascii="Times New Roman" w:hAnsi="Times New Roman" w:cs="Times New Roman"/>
          <w:sz w:val="24"/>
          <w:szCs w:val="24"/>
        </w:rPr>
        <w:t xml:space="preserve"> ±0.03 pH units</w:t>
      </w:r>
      <w:r w:rsidR="006410B2">
        <w:rPr>
          <w:rFonts w:ascii="Times New Roman" w:hAnsi="Times New Roman" w:cs="Times New Roman"/>
          <w:sz w:val="24"/>
          <w:szCs w:val="24"/>
        </w:rPr>
        <w:t xml:space="preserve">.  </w:t>
      </w:r>
      <w:r w:rsidRPr="006410B2">
        <w:rPr>
          <w:rFonts w:ascii="Times New Roman" w:hAnsi="Times New Roman" w:cs="Times New Roman"/>
          <w:sz w:val="24"/>
          <w:szCs w:val="24"/>
        </w:rPr>
        <w:t xml:space="preserve">Total scale pH is calculated </w:t>
      </w:r>
      <w:r w:rsidR="00D11F49" w:rsidRPr="006410B2">
        <w:rPr>
          <w:rFonts w:ascii="Times New Roman" w:hAnsi="Times New Roman" w:cs="Times New Roman"/>
          <w:sz w:val="24"/>
          <w:szCs w:val="24"/>
        </w:rPr>
        <w:t xml:space="preserve">from </w:t>
      </w:r>
      <w:r w:rsidR="00D11F49" w:rsidRPr="006410B2">
        <w:rPr>
          <w:rFonts w:ascii="Times New Roman" w:hAnsi="Times New Roman" w:cs="Times New Roman"/>
          <w:i/>
          <w:sz w:val="24"/>
          <w:szCs w:val="24"/>
        </w:rPr>
        <w:t>A</w:t>
      </w:r>
      <w:r w:rsidR="00D11F49" w:rsidRPr="006410B2">
        <w:rPr>
          <w:rFonts w:ascii="Times New Roman" w:hAnsi="Times New Roman" w:cs="Times New Roman"/>
          <w:sz w:val="24"/>
          <w:szCs w:val="24"/>
          <w:vertAlign w:val="subscript"/>
        </w:rPr>
        <w:t>T</w:t>
      </w:r>
      <w:r w:rsidR="00D11F49" w:rsidRPr="006410B2">
        <w:rPr>
          <w:rFonts w:ascii="Times New Roman" w:hAnsi="Times New Roman" w:cs="Times New Roman"/>
          <w:sz w:val="24"/>
          <w:szCs w:val="24"/>
        </w:rPr>
        <w:t xml:space="preserve"> and </w:t>
      </w:r>
      <w:r w:rsidR="00D11F49" w:rsidRPr="006410B2">
        <w:rPr>
          <w:rFonts w:ascii="Times New Roman" w:hAnsi="Times New Roman" w:cs="Times New Roman"/>
          <w:i/>
          <w:sz w:val="24"/>
          <w:szCs w:val="24"/>
        </w:rPr>
        <w:t>C</w:t>
      </w:r>
      <w:r w:rsidR="00D11F49" w:rsidRPr="006410B2">
        <w:rPr>
          <w:rFonts w:ascii="Times New Roman" w:hAnsi="Times New Roman" w:cs="Times New Roman"/>
          <w:sz w:val="24"/>
          <w:szCs w:val="24"/>
          <w:vertAlign w:val="subscript"/>
        </w:rPr>
        <w:t>T</w:t>
      </w:r>
      <w:r w:rsidR="00D11F49" w:rsidRPr="006410B2">
        <w:rPr>
          <w:rFonts w:ascii="Times New Roman" w:hAnsi="Times New Roman" w:cs="Times New Roman"/>
          <w:sz w:val="24"/>
          <w:szCs w:val="24"/>
        </w:rPr>
        <w:t xml:space="preserve"> </w:t>
      </w:r>
      <w:r w:rsidRPr="006410B2">
        <w:rPr>
          <w:rFonts w:ascii="Times New Roman" w:hAnsi="Times New Roman" w:cs="Times New Roman"/>
          <w:sz w:val="24"/>
          <w:szCs w:val="24"/>
        </w:rPr>
        <w:t xml:space="preserve">using carbonate constants from </w:t>
      </w:r>
      <w:r w:rsidRPr="006410B2">
        <w:rPr>
          <w:rFonts w:ascii="Times New Roman" w:hAnsi="Times New Roman" w:cs="Times New Roman"/>
          <w:sz w:val="24"/>
          <w:szCs w:val="24"/>
        </w:rPr>
        <w:fldChar w:fldCharType="begin" w:fldLock="1"/>
      </w:r>
      <w:r w:rsidRPr="006410B2">
        <w:rPr>
          <w:rFonts w:ascii="Times New Roman" w:hAnsi="Times New Roman" w:cs="Times New Roman"/>
          <w:sz w:val="24"/>
          <w:szCs w:val="24"/>
        </w:rPr>
        <w:instrText>ADDIN CSL_CITATION { "citationItems" : [ { "id" : "ITEM-1", "itemData" : { "DOI" : "10.1016/S0304-4203(00)00022-0", "ISSN" : "03044203", "author" : [ { "dropping-particle" : "", "family" : "Lueker", "given" : "Timothy J", "non-dropping-particle" : "", "parse-names" : false, "suffix" : "" }, { "dropping-particle" : "", "family" : "Dickson", "given" : "Andrew G", "non-dropping-particle" : "", "parse-names" : false, "suffix" : "" }, { "dropping-particle" : "", "family" : "Keeling", "given" : "Charles D", "non-dropping-particle" : "", "parse-names" : false, "suffix" : "" } ], "container-title" : "Marine Chemistry", "id" : "ITEM-1", "issue" : "1-3", "issued" : { "date-parts" : [ [ "2000", "5" ] ] }, "page" : "105-119", "title" : "Ocean pCO2 calculated from dissolved inorganic carbon, alkalinity, and equations for K1 and K2: validation based on laboratory measurements of CO2 in gas and seawater at equilibrium", "type" : "article-journal", "volume" : "70" }, "uris" : [ "http://www.mendeley.com/documents/?uuid=121bbcf1-db48-3ed9-9504-fdfc221e2db3" ] } ], "mendeley" : { "formattedCitation" : "(Lueker et al. 2000)", "manualFormatting" : "Lueker et al. (2000)", "plainTextFormattedCitation" : "(Lueker et al. 2000)", "previouslyFormattedCitation" : "(Lueker et al. 2000)" }, "properties" : { "noteIndex" : 0 }, "schema" : "https://github.com/citation-style-language/schema/raw/master/csl-citation.json" }</w:instrText>
      </w:r>
      <w:r w:rsidRPr="006410B2">
        <w:rPr>
          <w:rFonts w:ascii="Times New Roman" w:hAnsi="Times New Roman" w:cs="Times New Roman"/>
          <w:sz w:val="24"/>
          <w:szCs w:val="24"/>
        </w:rPr>
        <w:fldChar w:fldCharType="separate"/>
      </w:r>
      <w:r w:rsidRPr="006410B2">
        <w:rPr>
          <w:rFonts w:ascii="Times New Roman" w:hAnsi="Times New Roman" w:cs="Times New Roman"/>
          <w:noProof/>
          <w:sz w:val="24"/>
          <w:szCs w:val="24"/>
        </w:rPr>
        <w:t>Lueker et al. (2000)</w:t>
      </w:r>
      <w:r w:rsidRPr="006410B2">
        <w:rPr>
          <w:rFonts w:ascii="Times New Roman" w:hAnsi="Times New Roman" w:cs="Times New Roman"/>
          <w:sz w:val="24"/>
          <w:szCs w:val="24"/>
        </w:rPr>
        <w:fldChar w:fldCharType="end"/>
      </w:r>
      <w:r w:rsidR="00D11F49" w:rsidRPr="006410B2">
        <w:rPr>
          <w:rFonts w:ascii="Times New Roman" w:hAnsi="Times New Roman" w:cs="Times New Roman"/>
          <w:sz w:val="24"/>
          <w:szCs w:val="24"/>
        </w:rPr>
        <w:t>,</w:t>
      </w:r>
      <w:r w:rsidRPr="006410B2">
        <w:rPr>
          <w:rFonts w:ascii="Times New Roman" w:hAnsi="Times New Roman" w:cs="Times New Roman"/>
          <w:sz w:val="24"/>
          <w:szCs w:val="24"/>
        </w:rPr>
        <w:t xml:space="preserve"> borate dissociation coefficients from </w:t>
      </w:r>
      <w:r w:rsidRPr="006410B2">
        <w:rPr>
          <w:rFonts w:ascii="Times New Roman" w:hAnsi="Times New Roman" w:cs="Times New Roman"/>
          <w:sz w:val="24"/>
          <w:szCs w:val="24"/>
        </w:rPr>
        <w:fldChar w:fldCharType="begin" w:fldLock="1"/>
      </w:r>
      <w:r w:rsidR="00D11F49" w:rsidRPr="006410B2">
        <w:rPr>
          <w:rFonts w:ascii="Times New Roman" w:hAnsi="Times New Roman" w:cs="Times New Roman"/>
          <w:sz w:val="24"/>
          <w:szCs w:val="24"/>
        </w:rPr>
        <w:instrText>ADDIN CSL_CITATION { "citationItems" : [ { "id" : "ITEM-1", "itemData" : { "DOI" : "10.1016/0198-0149(90)90004-F", "ISSN" : "01980149", "author" : [ { "dropping-particle" : "", "family" : "Dickson", "given" : "Andrew G.", "non-dropping-particle" : "", "parse-names" : false, "suffix" : "" } ], "container-title" : "Deep Sea Research Part A. Oceanographic Research Papers", "id" : "ITEM-1", "issue" : "5", "issued" : { "date-parts" : [ [ "1990", "5" ] ] }, "page" : "755-766", "title" : "Thermodynamics of the dissociation of boric acid in synthetic seawater from 273.15 to 318.15 K", "type" : "article-journal", "volume" : "37" }, "uris" : [ "http://www.mendeley.com/documents/?uuid=3d743e00-6a50-3078-a228-ed4a8dff445a" ] } ], "mendeley" : { "formattedCitation" : "(Dickson 1990)", "manualFormatting" : "Dickson (1990)", "plainTextFormattedCitation" : "(Dickson 1990)", "previouslyFormattedCitation" : "(Dickson 1990)" }, "properties" : { "noteIndex" : 0 }, "schema" : "https://github.com/citation-style-language/schema/raw/master/csl-citation.json" }</w:instrText>
      </w:r>
      <w:r w:rsidRPr="006410B2">
        <w:rPr>
          <w:rFonts w:ascii="Times New Roman" w:hAnsi="Times New Roman" w:cs="Times New Roman"/>
          <w:sz w:val="24"/>
          <w:szCs w:val="24"/>
        </w:rPr>
        <w:fldChar w:fldCharType="separate"/>
      </w:r>
      <w:r w:rsidRPr="006410B2">
        <w:rPr>
          <w:rFonts w:ascii="Times New Roman" w:hAnsi="Times New Roman" w:cs="Times New Roman"/>
          <w:noProof/>
          <w:sz w:val="24"/>
          <w:szCs w:val="24"/>
        </w:rPr>
        <w:t xml:space="preserve">Dickson </w:t>
      </w:r>
      <w:r w:rsidR="00D11F49" w:rsidRPr="006410B2">
        <w:rPr>
          <w:rFonts w:ascii="Times New Roman" w:hAnsi="Times New Roman" w:cs="Times New Roman"/>
          <w:noProof/>
          <w:sz w:val="24"/>
          <w:szCs w:val="24"/>
        </w:rPr>
        <w:t>(</w:t>
      </w:r>
      <w:r w:rsidRPr="006410B2">
        <w:rPr>
          <w:rFonts w:ascii="Times New Roman" w:hAnsi="Times New Roman" w:cs="Times New Roman"/>
          <w:noProof/>
          <w:sz w:val="24"/>
          <w:szCs w:val="24"/>
        </w:rPr>
        <w:t>1990)</w:t>
      </w:r>
      <w:r w:rsidRPr="006410B2">
        <w:rPr>
          <w:rFonts w:ascii="Times New Roman" w:hAnsi="Times New Roman" w:cs="Times New Roman"/>
          <w:sz w:val="24"/>
          <w:szCs w:val="24"/>
        </w:rPr>
        <w:fldChar w:fldCharType="end"/>
      </w:r>
      <w:r w:rsidR="00D11F49" w:rsidRPr="006410B2">
        <w:rPr>
          <w:rFonts w:ascii="Times New Roman" w:hAnsi="Times New Roman" w:cs="Times New Roman"/>
          <w:sz w:val="24"/>
          <w:szCs w:val="24"/>
        </w:rPr>
        <w:t xml:space="preserve">, and </w:t>
      </w:r>
      <w:r w:rsidRPr="006410B2">
        <w:rPr>
          <w:rFonts w:ascii="Times New Roman" w:hAnsi="Times New Roman" w:cs="Times New Roman"/>
          <w:sz w:val="24"/>
          <w:szCs w:val="24"/>
        </w:rPr>
        <w:t xml:space="preserve">total </w:t>
      </w:r>
      <w:r w:rsidR="00D11F49" w:rsidRPr="006410B2">
        <w:rPr>
          <w:rFonts w:ascii="Times New Roman" w:hAnsi="Times New Roman" w:cs="Times New Roman"/>
          <w:sz w:val="24"/>
          <w:szCs w:val="24"/>
        </w:rPr>
        <w:t xml:space="preserve">borate </w:t>
      </w:r>
      <w:r w:rsidRPr="006410B2">
        <w:rPr>
          <w:rFonts w:ascii="Times New Roman" w:hAnsi="Times New Roman" w:cs="Times New Roman"/>
          <w:sz w:val="24"/>
          <w:szCs w:val="24"/>
        </w:rPr>
        <w:t xml:space="preserve">from </w:t>
      </w:r>
      <w:r w:rsidRPr="006410B2">
        <w:rPr>
          <w:rFonts w:ascii="Times New Roman" w:hAnsi="Times New Roman" w:cs="Times New Roman"/>
          <w:sz w:val="24"/>
          <w:szCs w:val="24"/>
        </w:rPr>
        <w:fldChar w:fldCharType="begin" w:fldLock="1"/>
      </w:r>
      <w:r w:rsidR="00D11F49" w:rsidRPr="006410B2">
        <w:rPr>
          <w:rFonts w:ascii="Times New Roman" w:hAnsi="Times New Roman" w:cs="Times New Roman"/>
          <w:sz w:val="24"/>
          <w:szCs w:val="24"/>
        </w:rPr>
        <w:instrText>ADDIN CSL_CITATION { "citationItems" : [ { "id" : "ITEM-1", "itemData" : { "DOI" : "10.1016/0011-7471(74)90074-6", "ISSN" : "00117471", "author" : [ { "dropping-particle" : "", "family" : "Uppstr\u00f6m", "given" : "Leif R.", "non-dropping-particle" : "", "parse-names" : false, "suffix" : "" } ], "container-title" : "Deep Sea Research and Oceanographic Abstracts", "id" : "ITEM-1", "issue" : "2", "issued" : { "date-parts" : [ [ "1974", "2" ] ] }, "page" : "161-162", "title" : "The boron/chlorinity ratio of deep-sea water from the Pacific Ocean", "type" : "article-journal", "volume" : "21" }, "uris" : [ "http://www.mendeley.com/documents/?uuid=b4829fd5-bb61-37ea-8dab-6470ec1e4e21" ] } ], "mendeley" : { "formattedCitation" : "(Uppstr\u00f6m 1974)", "manualFormatting" : "Uppstr\u00f6m (1974)", "plainTextFormattedCitation" : "(Uppstr\u00f6m 1974)", "previouslyFormattedCitation" : "(Uppstr\u00f6m 1974)" }, "properties" : { "noteIndex" : 0 }, "schema" : "https://github.com/citation-style-language/schema/raw/master/csl-citation.json" }</w:instrText>
      </w:r>
      <w:r w:rsidRPr="006410B2">
        <w:rPr>
          <w:rFonts w:ascii="Times New Roman" w:hAnsi="Times New Roman" w:cs="Times New Roman"/>
          <w:sz w:val="24"/>
          <w:szCs w:val="24"/>
        </w:rPr>
        <w:fldChar w:fldCharType="separate"/>
      </w:r>
      <w:r w:rsidRPr="006410B2">
        <w:rPr>
          <w:rFonts w:ascii="Times New Roman" w:hAnsi="Times New Roman" w:cs="Times New Roman"/>
          <w:noProof/>
          <w:sz w:val="24"/>
          <w:szCs w:val="24"/>
        </w:rPr>
        <w:t xml:space="preserve">Uppström </w:t>
      </w:r>
      <w:r w:rsidR="00D11F49" w:rsidRPr="006410B2">
        <w:rPr>
          <w:rFonts w:ascii="Times New Roman" w:hAnsi="Times New Roman" w:cs="Times New Roman"/>
          <w:noProof/>
          <w:sz w:val="24"/>
          <w:szCs w:val="24"/>
        </w:rPr>
        <w:t>(</w:t>
      </w:r>
      <w:r w:rsidRPr="006410B2">
        <w:rPr>
          <w:rFonts w:ascii="Times New Roman" w:hAnsi="Times New Roman" w:cs="Times New Roman"/>
          <w:noProof/>
          <w:sz w:val="24"/>
          <w:szCs w:val="24"/>
        </w:rPr>
        <w:t>1974)</w:t>
      </w:r>
      <w:r w:rsidRPr="006410B2">
        <w:rPr>
          <w:rFonts w:ascii="Times New Roman" w:hAnsi="Times New Roman" w:cs="Times New Roman"/>
          <w:sz w:val="24"/>
          <w:szCs w:val="24"/>
        </w:rPr>
        <w:fldChar w:fldCharType="end"/>
      </w:r>
      <w:r w:rsidR="00D11F49" w:rsidRPr="006410B2">
        <w:rPr>
          <w:rFonts w:ascii="Times New Roman" w:hAnsi="Times New Roman" w:cs="Times New Roman"/>
          <w:sz w:val="24"/>
          <w:szCs w:val="24"/>
        </w:rPr>
        <w:t xml:space="preserve">.  Including calculated pH in our training data set marginally improves the accuracy of LIPHR reconstructions of our test data set, which includes only the </w:t>
      </w:r>
      <w:r w:rsidR="005075C5">
        <w:rPr>
          <w:rFonts w:ascii="Times New Roman" w:hAnsi="Times New Roman" w:cs="Times New Roman"/>
          <w:sz w:val="24"/>
          <w:szCs w:val="24"/>
        </w:rPr>
        <w:t>105,570</w:t>
      </w:r>
      <w:r w:rsidR="00D11F49" w:rsidRPr="006410B2">
        <w:rPr>
          <w:rFonts w:ascii="Times New Roman" w:hAnsi="Times New Roman" w:cs="Times New Roman"/>
          <w:sz w:val="24"/>
          <w:szCs w:val="24"/>
        </w:rPr>
        <w:t xml:space="preserve"> direct measurements of pH</w:t>
      </w:r>
      <w:r w:rsidR="005075C5">
        <w:rPr>
          <w:rFonts w:ascii="Times New Roman" w:hAnsi="Times New Roman" w:cs="Times New Roman"/>
          <w:sz w:val="24"/>
          <w:szCs w:val="24"/>
        </w:rPr>
        <w:t xml:space="preserve"> (and excludes calculated pH values)</w:t>
      </w:r>
      <w:r w:rsidR="00D11F49" w:rsidRPr="006410B2">
        <w:rPr>
          <w:rFonts w:ascii="Times New Roman" w:hAnsi="Times New Roman" w:cs="Times New Roman"/>
          <w:sz w:val="24"/>
          <w:szCs w:val="24"/>
        </w:rPr>
        <w:t>.</w:t>
      </w:r>
    </w:p>
    <w:p w14:paraId="6947707F" w14:textId="77777777" w:rsidR="0076142C" w:rsidRPr="006410B2" w:rsidRDefault="00D11F49" w:rsidP="00D11F49">
      <w:pPr>
        <w:spacing w:after="0" w:line="276" w:lineRule="auto"/>
        <w:rPr>
          <w:rFonts w:ascii="Times New Roman" w:hAnsi="Times New Roman" w:cs="Times New Roman"/>
          <w:sz w:val="24"/>
          <w:szCs w:val="24"/>
        </w:rPr>
      </w:pPr>
      <w:r w:rsidRPr="006410B2">
        <w:rPr>
          <w:rFonts w:ascii="Times New Roman" w:hAnsi="Times New Roman" w:cs="Times New Roman"/>
          <w:sz w:val="24"/>
          <w:szCs w:val="24"/>
        </w:rPr>
        <w:t xml:space="preserve"> </w:t>
      </w:r>
    </w:p>
    <w:p w14:paraId="74B3ACDF" w14:textId="77777777" w:rsidR="0076142C" w:rsidRPr="006410B2" w:rsidRDefault="0076142C" w:rsidP="00D11F49">
      <w:pPr>
        <w:spacing w:after="0" w:line="276" w:lineRule="auto"/>
        <w:rPr>
          <w:rFonts w:ascii="Times New Roman" w:hAnsi="Times New Roman" w:cs="Times New Roman"/>
          <w:i/>
          <w:sz w:val="24"/>
          <w:szCs w:val="24"/>
        </w:rPr>
      </w:pPr>
      <w:commentRangeStart w:id="4"/>
      <w:r w:rsidRPr="006410B2">
        <w:rPr>
          <w:rFonts w:ascii="Times New Roman" w:hAnsi="Times New Roman" w:cs="Times New Roman"/>
          <w:i/>
          <w:sz w:val="24"/>
          <w:szCs w:val="24"/>
        </w:rPr>
        <w:t>2.3 An ocean acidification adjustment for pH estimates</w:t>
      </w:r>
      <w:commentRangeEnd w:id="4"/>
      <w:r w:rsidRPr="006410B2">
        <w:rPr>
          <w:rStyle w:val="CommentReference"/>
          <w:rFonts w:ascii="Times New Roman" w:hAnsi="Times New Roman" w:cs="Times New Roman"/>
          <w:sz w:val="24"/>
          <w:szCs w:val="24"/>
        </w:rPr>
        <w:commentReference w:id="4"/>
      </w:r>
    </w:p>
    <w:p w14:paraId="2BFBE711" w14:textId="77777777" w:rsidR="00EB46E8" w:rsidRPr="006410B2" w:rsidRDefault="00EB46E8" w:rsidP="00D11F49">
      <w:pPr>
        <w:spacing w:after="0" w:line="276" w:lineRule="auto"/>
        <w:rPr>
          <w:rFonts w:ascii="Times New Roman" w:hAnsi="Times New Roman" w:cs="Times New Roman"/>
          <w:sz w:val="24"/>
          <w:szCs w:val="24"/>
        </w:rPr>
      </w:pPr>
      <w:r w:rsidRPr="006410B2">
        <w:rPr>
          <w:rFonts w:ascii="Times New Roman" w:hAnsi="Times New Roman" w:cs="Times New Roman"/>
          <w:sz w:val="24"/>
          <w:szCs w:val="24"/>
        </w:rPr>
        <w:t>LIPHR includes an optional adjustment to reflect the expected effects of OA on future seawater pH.  The rate of pH change (</w:t>
      </w:r>
      <w:r w:rsidR="00203C7D">
        <w:rPr>
          <w:rFonts w:ascii="Times New Roman" w:hAnsi="Times New Roman" w:cs="Times New Roman"/>
          <w:position w:val="-12"/>
          <w:sz w:val="24"/>
          <w:szCs w:val="24"/>
        </w:rPr>
        <w:pict w14:anchorId="218489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5pt;height:18.75pt">
            <v:imagedata r:id="rId10" o:title=""/>
          </v:shape>
        </w:pict>
      </w:r>
      <w:r w:rsidRPr="006410B2">
        <w:rPr>
          <w:rFonts w:ascii="Times New Roman" w:hAnsi="Times New Roman" w:cs="Times New Roman"/>
          <w:sz w:val="24"/>
          <w:szCs w:val="24"/>
        </w:rPr>
        <w:t xml:space="preserve">) is estimated for this adjustment from the </w:t>
      </w:r>
      <w:r w:rsidR="00F44381" w:rsidRPr="006410B2">
        <w:rPr>
          <w:rFonts w:ascii="Times New Roman" w:hAnsi="Times New Roman" w:cs="Times New Roman"/>
          <w:sz w:val="24"/>
          <w:szCs w:val="24"/>
        </w:rPr>
        <w:t xml:space="preserve">robust </w:t>
      </w:r>
      <w:r w:rsidRPr="006410B2">
        <w:rPr>
          <w:rFonts w:ascii="Times New Roman" w:hAnsi="Times New Roman" w:cs="Times New Roman"/>
          <w:sz w:val="24"/>
          <w:szCs w:val="24"/>
        </w:rPr>
        <w:t>regression:</w:t>
      </w:r>
    </w:p>
    <w:p w14:paraId="28A735AD" w14:textId="77777777" w:rsidR="005075C5" w:rsidRDefault="00EB46E8" w:rsidP="00D11F49">
      <w:pPr>
        <w:pStyle w:val="MTDisplayEquation"/>
      </w:pPr>
      <w:r w:rsidRPr="006410B2">
        <w:tab/>
      </w:r>
    </w:p>
    <w:p w14:paraId="201F32BA" w14:textId="7E519AAE" w:rsidR="005075C5" w:rsidRDefault="005075C5" w:rsidP="005075C5">
      <w:pPr>
        <w:pStyle w:val="MTDisplayEquation"/>
      </w:pPr>
      <w:r>
        <w:tab/>
      </w:r>
      <w:r w:rsidRPr="000F2456">
        <w:rPr>
          <w:position w:val="-16"/>
        </w:rPr>
        <w:object w:dxaOrig="4480" w:dyaOrig="440" w14:anchorId="0F144F5E">
          <v:shape id="_x0000_i1049" type="#_x0000_t75" style="width:224.25pt;height:21.75pt" o:ole="">
            <v:imagedata r:id="rId11" o:title=""/>
          </v:shape>
          <o:OLEObject Type="Embed" ProgID="Equation.DSMT4" ShapeID="_x0000_i1049" DrawAspect="Content" ObjectID="_1553698255" r:id="rId12"/>
        </w:object>
      </w:r>
      <w:r>
        <w:t xml:space="preserve"> </w:t>
      </w:r>
      <w:r>
        <w:tab/>
        <w:t>(1)</w:t>
      </w:r>
    </w:p>
    <w:p w14:paraId="10CFBE26" w14:textId="121E2A59" w:rsidR="00EB46E8" w:rsidRDefault="00EB46E8" w:rsidP="00D11F49">
      <w:pPr>
        <w:spacing w:after="0" w:line="276" w:lineRule="auto"/>
        <w:rPr>
          <w:rFonts w:ascii="Times New Roman" w:hAnsi="Times New Roman" w:cs="Times New Roman"/>
          <w:sz w:val="24"/>
          <w:szCs w:val="24"/>
        </w:rPr>
      </w:pPr>
      <w:r w:rsidRPr="006410B2">
        <w:rPr>
          <w:rFonts w:ascii="Times New Roman" w:hAnsi="Times New Roman" w:cs="Times New Roman"/>
          <w:sz w:val="24"/>
          <w:szCs w:val="24"/>
        </w:rPr>
        <w:t xml:space="preserve">This is a regression between the reconstruction error </w:t>
      </w:r>
      <w:r w:rsidR="005075C5">
        <w:rPr>
          <w:rFonts w:ascii="Times New Roman" w:hAnsi="Times New Roman" w:cs="Times New Roman"/>
          <w:sz w:val="24"/>
          <w:szCs w:val="24"/>
        </w:rPr>
        <w:t>(</w:t>
      </w:r>
      <w:r w:rsidR="005075C5" w:rsidRPr="000F2456">
        <w:rPr>
          <w:rFonts w:ascii="Times New Roman" w:hAnsi="Times New Roman" w:cs="Times New Roman"/>
          <w:position w:val="-12"/>
          <w:sz w:val="24"/>
          <w:szCs w:val="24"/>
        </w:rPr>
        <w:object w:dxaOrig="1780" w:dyaOrig="360" w14:anchorId="11A2A70E">
          <v:shape id="_x0000_i1050" type="#_x0000_t75" style="width:89.25pt;height:18pt" o:ole="">
            <v:imagedata r:id="rId13" o:title=""/>
          </v:shape>
          <o:OLEObject Type="Embed" ProgID="Equation.DSMT4" ShapeID="_x0000_i1050" DrawAspect="Content" ObjectID="_1553698256" r:id="rId14"/>
        </w:object>
      </w:r>
      <w:r w:rsidR="005075C5">
        <w:rPr>
          <w:rFonts w:ascii="Times New Roman" w:hAnsi="Times New Roman" w:cs="Times New Roman"/>
          <w:sz w:val="24"/>
          <w:szCs w:val="24"/>
        </w:rPr>
        <w:t xml:space="preserve">) </w:t>
      </w:r>
      <w:r w:rsidRPr="006410B2">
        <w:rPr>
          <w:rFonts w:ascii="Times New Roman" w:hAnsi="Times New Roman" w:cs="Times New Roman"/>
          <w:sz w:val="24"/>
          <w:szCs w:val="24"/>
        </w:rPr>
        <w:t xml:space="preserve">and the difference between the </w:t>
      </w:r>
      <w:r w:rsidR="00BF511F" w:rsidRPr="006410B2">
        <w:rPr>
          <w:rFonts w:ascii="Times New Roman" w:hAnsi="Times New Roman" w:cs="Times New Roman"/>
          <w:sz w:val="24"/>
          <w:szCs w:val="24"/>
        </w:rPr>
        <w:t xml:space="preserve">mean decimal years </w:t>
      </w:r>
      <w:r w:rsidRPr="006410B2">
        <w:rPr>
          <w:rFonts w:ascii="Times New Roman" w:hAnsi="Times New Roman" w:cs="Times New Roman"/>
          <w:sz w:val="24"/>
          <w:szCs w:val="24"/>
        </w:rPr>
        <w:t xml:space="preserve">of the training measurements used to estimate the regression coefficients </w:t>
      </w:r>
      <w:r w:rsidR="00BF511F" w:rsidRPr="006410B2">
        <w:rPr>
          <w:rFonts w:ascii="Times New Roman" w:hAnsi="Times New Roman" w:cs="Times New Roman"/>
          <w:sz w:val="24"/>
          <w:szCs w:val="24"/>
        </w:rPr>
        <w:t>(</w:t>
      </w:r>
      <w:r w:rsidR="00203C7D">
        <w:rPr>
          <w:rFonts w:ascii="Times New Roman" w:hAnsi="Times New Roman" w:cs="Times New Roman"/>
          <w:position w:val="-14"/>
          <w:sz w:val="24"/>
          <w:szCs w:val="24"/>
        </w:rPr>
        <w:pict w14:anchorId="5FAE6536">
          <v:shape id="_x0000_i1026" type="#_x0000_t75" style="width:50.25pt;height:18.75pt">
            <v:imagedata r:id="rId15" o:title=""/>
          </v:shape>
        </w:pict>
      </w:r>
      <w:r w:rsidR="00BF511F" w:rsidRPr="006410B2">
        <w:rPr>
          <w:rFonts w:ascii="Times New Roman" w:hAnsi="Times New Roman" w:cs="Times New Roman"/>
          <w:sz w:val="24"/>
          <w:szCs w:val="24"/>
        </w:rPr>
        <w:t xml:space="preserve">) </w:t>
      </w:r>
      <w:r w:rsidRPr="006410B2">
        <w:rPr>
          <w:rFonts w:ascii="Times New Roman" w:hAnsi="Times New Roman" w:cs="Times New Roman"/>
          <w:sz w:val="24"/>
          <w:szCs w:val="24"/>
        </w:rPr>
        <w:t xml:space="preserve">and the </w:t>
      </w:r>
      <w:r w:rsidR="00BF511F" w:rsidRPr="006410B2">
        <w:rPr>
          <w:rFonts w:ascii="Times New Roman" w:hAnsi="Times New Roman" w:cs="Times New Roman"/>
          <w:sz w:val="24"/>
          <w:szCs w:val="24"/>
        </w:rPr>
        <w:t>decimal years of the test data (</w:t>
      </w:r>
      <w:r w:rsidR="00203C7D">
        <w:rPr>
          <w:rFonts w:ascii="Times New Roman" w:hAnsi="Times New Roman" w:cs="Times New Roman"/>
          <w:position w:val="-12"/>
          <w:sz w:val="24"/>
          <w:szCs w:val="24"/>
        </w:rPr>
        <w:pict w14:anchorId="406DBE08">
          <v:shape id="_x0000_i1027" type="#_x0000_t75" style="width:38.25pt;height:18.75pt">
            <v:imagedata r:id="rId16" o:title=""/>
          </v:shape>
        </w:pict>
      </w:r>
      <w:r w:rsidR="00BF511F" w:rsidRPr="006410B2">
        <w:rPr>
          <w:rFonts w:ascii="Times New Roman" w:hAnsi="Times New Roman" w:cs="Times New Roman"/>
          <w:sz w:val="24"/>
          <w:szCs w:val="24"/>
        </w:rPr>
        <w:t>)</w:t>
      </w:r>
      <w:r w:rsidRPr="006410B2">
        <w:rPr>
          <w:rFonts w:ascii="Times New Roman" w:hAnsi="Times New Roman" w:cs="Times New Roman"/>
          <w:sz w:val="24"/>
          <w:szCs w:val="24"/>
        </w:rPr>
        <w:t xml:space="preserve">.  This regression has been performed for </w:t>
      </w:r>
      <w:r w:rsidR="00F44381" w:rsidRPr="006410B2">
        <w:rPr>
          <w:rFonts w:ascii="Times New Roman" w:hAnsi="Times New Roman" w:cs="Times New Roman"/>
          <w:sz w:val="24"/>
          <w:szCs w:val="24"/>
        </w:rPr>
        <w:t xml:space="preserve">the </w:t>
      </w:r>
      <w:r w:rsidR="00881C50" w:rsidRPr="006410B2">
        <w:rPr>
          <w:rFonts w:ascii="Times New Roman" w:hAnsi="Times New Roman" w:cs="Times New Roman"/>
          <w:sz w:val="24"/>
          <w:szCs w:val="24"/>
        </w:rPr>
        <w:t>8</w:t>
      </w:r>
      <w:r w:rsidRPr="006410B2">
        <w:rPr>
          <w:rFonts w:ascii="Times New Roman" w:hAnsi="Times New Roman" w:cs="Times New Roman"/>
          <w:sz w:val="24"/>
          <w:szCs w:val="24"/>
        </w:rPr>
        <w:t xml:space="preserve"> subsets of the GLODAPv2 data pro</w:t>
      </w:r>
      <w:r w:rsidR="00F44381" w:rsidRPr="006410B2">
        <w:rPr>
          <w:rFonts w:ascii="Times New Roman" w:hAnsi="Times New Roman" w:cs="Times New Roman"/>
          <w:sz w:val="24"/>
          <w:szCs w:val="24"/>
        </w:rPr>
        <w:t xml:space="preserve">duct used separated by every </w:t>
      </w:r>
      <w:r w:rsidR="00881C50" w:rsidRPr="006410B2">
        <w:rPr>
          <w:rFonts w:ascii="Times New Roman" w:hAnsi="Times New Roman" w:cs="Times New Roman"/>
          <w:sz w:val="24"/>
          <w:szCs w:val="24"/>
        </w:rPr>
        <w:t>12.5</w:t>
      </w:r>
      <w:r w:rsidR="00881C50" w:rsidRPr="006410B2">
        <w:rPr>
          <w:rFonts w:ascii="Times New Roman" w:hAnsi="Times New Roman" w:cs="Times New Roman"/>
          <w:sz w:val="24"/>
          <w:szCs w:val="24"/>
          <w:vertAlign w:val="superscript"/>
        </w:rPr>
        <w:t>th</w:t>
      </w:r>
      <w:r w:rsidR="00881C50" w:rsidRPr="006410B2">
        <w:rPr>
          <w:rFonts w:ascii="Times New Roman" w:hAnsi="Times New Roman" w:cs="Times New Roman"/>
          <w:sz w:val="24"/>
          <w:szCs w:val="24"/>
        </w:rPr>
        <w:t xml:space="preserve"> percentile</w:t>
      </w:r>
      <w:r w:rsidRPr="006410B2">
        <w:rPr>
          <w:rFonts w:ascii="Times New Roman" w:hAnsi="Times New Roman" w:cs="Times New Roman"/>
          <w:sz w:val="24"/>
          <w:szCs w:val="24"/>
        </w:rPr>
        <w:t xml:space="preserve"> of potential density (σ</w:t>
      </w:r>
      <w:r w:rsidRPr="006410B2">
        <w:rPr>
          <w:rFonts w:ascii="Times New Roman" w:hAnsi="Times New Roman" w:cs="Times New Roman"/>
          <w:i/>
          <w:sz w:val="24"/>
          <w:szCs w:val="24"/>
          <w:vertAlign w:val="subscript"/>
        </w:rPr>
        <w:t>θ</w:t>
      </w:r>
      <w:r w:rsidRPr="006410B2">
        <w:rPr>
          <w:rFonts w:ascii="Times New Roman" w:hAnsi="Times New Roman" w:cs="Times New Roman"/>
          <w:sz w:val="24"/>
          <w:szCs w:val="24"/>
        </w:rPr>
        <w:t>)</w:t>
      </w:r>
      <w:r w:rsidR="002A239C" w:rsidRPr="006410B2">
        <w:rPr>
          <w:rFonts w:ascii="Times New Roman" w:hAnsi="Times New Roman" w:cs="Times New Roman"/>
          <w:sz w:val="24"/>
          <w:szCs w:val="24"/>
        </w:rPr>
        <w:t xml:space="preserve"> (Figure 2)</w:t>
      </w:r>
      <w:r w:rsidRPr="006410B2">
        <w:rPr>
          <w:rFonts w:ascii="Times New Roman" w:hAnsi="Times New Roman" w:cs="Times New Roman"/>
          <w:sz w:val="24"/>
          <w:szCs w:val="24"/>
        </w:rPr>
        <w:t xml:space="preserve">.  If </w:t>
      </w:r>
      <w:r w:rsidR="00203C7D">
        <w:rPr>
          <w:rFonts w:ascii="Times New Roman" w:hAnsi="Times New Roman" w:cs="Times New Roman"/>
          <w:sz w:val="24"/>
          <w:szCs w:val="24"/>
        </w:rPr>
        <w:t>the adjustment is used</w:t>
      </w:r>
      <w:r w:rsidRPr="006410B2">
        <w:rPr>
          <w:rFonts w:ascii="Times New Roman" w:hAnsi="Times New Roman" w:cs="Times New Roman"/>
          <w:sz w:val="24"/>
          <w:szCs w:val="24"/>
        </w:rPr>
        <w:t xml:space="preserve">, </w:t>
      </w:r>
      <w:r w:rsidR="00203C7D">
        <w:rPr>
          <w:rFonts w:ascii="Times New Roman" w:hAnsi="Times New Roman" w:cs="Times New Roman"/>
          <w:position w:val="-12"/>
          <w:sz w:val="24"/>
          <w:szCs w:val="24"/>
        </w:rPr>
        <w:pict w14:anchorId="605CB380">
          <v:shape id="_x0000_i1028" type="#_x0000_t75" style="width:20.25pt;height:18.75pt">
            <v:imagedata r:id="rId17" o:title=""/>
          </v:shape>
        </w:pict>
      </w:r>
      <w:r w:rsidRPr="006410B2">
        <w:rPr>
          <w:rFonts w:ascii="Times New Roman" w:hAnsi="Times New Roman" w:cs="Times New Roman"/>
          <w:sz w:val="24"/>
          <w:szCs w:val="24"/>
        </w:rPr>
        <w:t xml:space="preserve">is linearly </w:t>
      </w:r>
      <w:r w:rsidRPr="006410B2">
        <w:rPr>
          <w:rFonts w:ascii="Times New Roman" w:hAnsi="Times New Roman" w:cs="Times New Roman"/>
          <w:sz w:val="24"/>
          <w:szCs w:val="24"/>
        </w:rPr>
        <w:lastRenderedPageBreak/>
        <w:t>interpolated by σ</w:t>
      </w:r>
      <w:r w:rsidRPr="006410B2">
        <w:rPr>
          <w:rFonts w:ascii="Times New Roman" w:hAnsi="Times New Roman" w:cs="Times New Roman"/>
          <w:i/>
          <w:sz w:val="24"/>
          <w:szCs w:val="24"/>
          <w:vertAlign w:val="subscript"/>
        </w:rPr>
        <w:t>θ</w:t>
      </w:r>
      <w:r w:rsidRPr="006410B2">
        <w:rPr>
          <w:rFonts w:ascii="Times New Roman" w:hAnsi="Times New Roman" w:cs="Times New Roman"/>
          <w:sz w:val="24"/>
          <w:szCs w:val="24"/>
        </w:rPr>
        <w:t xml:space="preserve"> to the σ</w:t>
      </w:r>
      <w:r w:rsidRPr="006410B2">
        <w:rPr>
          <w:rFonts w:ascii="Times New Roman" w:hAnsi="Times New Roman" w:cs="Times New Roman"/>
          <w:i/>
          <w:sz w:val="24"/>
          <w:szCs w:val="24"/>
          <w:vertAlign w:val="subscript"/>
        </w:rPr>
        <w:t>θ</w:t>
      </w:r>
      <w:r w:rsidRPr="006410B2">
        <w:rPr>
          <w:rFonts w:ascii="Times New Roman" w:hAnsi="Times New Roman" w:cs="Times New Roman"/>
          <w:i/>
          <w:sz w:val="24"/>
          <w:szCs w:val="24"/>
        </w:rPr>
        <w:t xml:space="preserve"> </w:t>
      </w:r>
      <w:r w:rsidR="00203C7D">
        <w:rPr>
          <w:rFonts w:ascii="Times New Roman" w:hAnsi="Times New Roman" w:cs="Times New Roman"/>
          <w:sz w:val="24"/>
          <w:szCs w:val="24"/>
        </w:rPr>
        <w:t>estimated for the</w:t>
      </w:r>
      <w:r w:rsidRPr="006410B2">
        <w:rPr>
          <w:rFonts w:ascii="Times New Roman" w:hAnsi="Times New Roman" w:cs="Times New Roman"/>
          <w:sz w:val="24"/>
          <w:szCs w:val="24"/>
        </w:rPr>
        <w:t xml:space="preserve"> query data </w:t>
      </w:r>
      <w:r w:rsidR="00203C7D">
        <w:rPr>
          <w:rFonts w:ascii="Times New Roman" w:hAnsi="Times New Roman" w:cs="Times New Roman"/>
          <w:sz w:val="24"/>
          <w:szCs w:val="24"/>
        </w:rPr>
        <w:t xml:space="preserve">location </w:t>
      </w:r>
      <w:r w:rsidRPr="006410B2">
        <w:rPr>
          <w:rFonts w:ascii="Times New Roman" w:hAnsi="Times New Roman" w:cs="Times New Roman"/>
          <w:sz w:val="24"/>
          <w:szCs w:val="24"/>
        </w:rPr>
        <w:t>and the adjusted LIPHR estimate (</w:t>
      </w:r>
      <w:r w:rsidR="00203C7D">
        <w:rPr>
          <w:rFonts w:ascii="Times New Roman" w:hAnsi="Times New Roman" w:cs="Times New Roman"/>
          <w:position w:val="-12"/>
          <w:sz w:val="24"/>
          <w:szCs w:val="24"/>
        </w:rPr>
        <w:pict w14:anchorId="5F5F1A80">
          <v:shape id="_x0000_i1029" type="#_x0000_t75" style="width:39.75pt;height:18.75pt">
            <v:imagedata r:id="rId18" o:title=""/>
          </v:shape>
        </w:pict>
      </w:r>
      <w:r w:rsidRPr="006410B2">
        <w:rPr>
          <w:rFonts w:ascii="Times New Roman" w:hAnsi="Times New Roman" w:cs="Times New Roman"/>
          <w:sz w:val="24"/>
          <w:szCs w:val="24"/>
        </w:rPr>
        <w:t>) is supplied as:</w:t>
      </w:r>
    </w:p>
    <w:p w14:paraId="240C2ABA" w14:textId="47B53810" w:rsidR="005075C5" w:rsidRPr="006410B2" w:rsidRDefault="005075C5" w:rsidP="000F2456">
      <w:pPr>
        <w:pStyle w:val="MTDisplayEquation"/>
      </w:pPr>
      <w:r>
        <w:tab/>
      </w:r>
      <w:r w:rsidRPr="000F2456">
        <w:rPr>
          <w:position w:val="-16"/>
        </w:rPr>
        <w:object w:dxaOrig="4540" w:dyaOrig="440" w14:anchorId="1DBF9870">
          <v:shape id="_x0000_i1051" type="#_x0000_t75" style="width:227.25pt;height:21.75pt" o:ole="">
            <v:imagedata r:id="rId19" o:title=""/>
          </v:shape>
          <o:OLEObject Type="Embed" ProgID="Equation.DSMT4" ShapeID="_x0000_i1051" DrawAspect="Content" ObjectID="_1553698257" r:id="rId20"/>
        </w:object>
      </w:r>
      <w:r>
        <w:t xml:space="preserve"> </w:t>
      </w:r>
      <w:r>
        <w:tab/>
        <w:t>(2)</w:t>
      </w:r>
    </w:p>
    <w:p w14:paraId="0CBE812A" w14:textId="46B3B79A" w:rsidR="00EB46E8" w:rsidRPr="006410B2" w:rsidRDefault="00EB46E8" w:rsidP="00D11F49">
      <w:pPr>
        <w:pStyle w:val="MTDisplayEquation"/>
      </w:pPr>
    </w:p>
    <w:tbl>
      <w:tblPr>
        <w:tblStyle w:val="TableGrid"/>
        <w:tblW w:w="0" w:type="auto"/>
        <w:tblInd w:w="15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95"/>
      </w:tblGrid>
      <w:tr w:rsidR="002A239C" w:rsidRPr="006410B2" w14:paraId="2793B87B" w14:textId="77777777" w:rsidTr="009753FB">
        <w:trPr>
          <w:trHeight w:val="3788"/>
        </w:trPr>
        <w:tc>
          <w:tcPr>
            <w:tcW w:w="6295" w:type="dxa"/>
          </w:tcPr>
          <w:p w14:paraId="036DD512" w14:textId="038573E8" w:rsidR="002A239C" w:rsidRPr="006410B2" w:rsidRDefault="002A239C" w:rsidP="00D11F49">
            <w:pPr>
              <w:spacing w:line="276" w:lineRule="auto"/>
              <w:rPr>
                <w:rFonts w:ascii="Times New Roman" w:hAnsi="Times New Roman" w:cs="Times New Roman"/>
                <w:sz w:val="24"/>
                <w:szCs w:val="24"/>
              </w:rPr>
            </w:pPr>
            <w:commentRangeStart w:id="5"/>
            <w:commentRangeStart w:id="6"/>
            <w:commentRangeStart w:id="7"/>
            <w:commentRangeStart w:id="8"/>
            <w:r w:rsidRPr="006410B2">
              <w:rPr>
                <w:rFonts w:ascii="Times New Roman" w:hAnsi="Times New Roman" w:cs="Times New Roman"/>
                <w:noProof/>
                <w:sz w:val="24"/>
                <w:szCs w:val="24"/>
              </w:rPr>
              <w:drawing>
                <wp:inline distT="0" distB="0" distL="0" distR="0" wp14:anchorId="08D05040" wp14:editId="02C3566F">
                  <wp:extent cx="3253367" cy="244095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APlot.png"/>
                          <pic:cNvPicPr/>
                        </pic:nvPicPr>
                        <pic:blipFill>
                          <a:blip r:embed="rId21">
                            <a:extLst>
                              <a:ext uri="{28A0092B-C50C-407E-A947-70E740481C1C}">
                                <a14:useLocalDpi xmlns:a14="http://schemas.microsoft.com/office/drawing/2010/main" val="0"/>
                              </a:ext>
                            </a:extLst>
                          </a:blip>
                          <a:stretch>
                            <a:fillRect/>
                          </a:stretch>
                        </pic:blipFill>
                        <pic:spPr>
                          <a:xfrm>
                            <a:off x="0" y="0"/>
                            <a:ext cx="3253367" cy="2440954"/>
                          </a:xfrm>
                          <a:prstGeom prst="rect">
                            <a:avLst/>
                          </a:prstGeom>
                        </pic:spPr>
                      </pic:pic>
                    </a:graphicData>
                  </a:graphic>
                </wp:inline>
              </w:drawing>
            </w:r>
            <w:commentRangeEnd w:id="5"/>
            <w:commentRangeEnd w:id="7"/>
            <w:commentRangeEnd w:id="8"/>
            <w:r w:rsidR="001F7775">
              <w:rPr>
                <w:rStyle w:val="CommentReference"/>
              </w:rPr>
              <w:commentReference w:id="5"/>
            </w:r>
            <w:commentRangeEnd w:id="6"/>
            <w:r w:rsidR="00AC04CE">
              <w:rPr>
                <w:rStyle w:val="CommentReference"/>
              </w:rPr>
              <w:commentReference w:id="6"/>
            </w:r>
            <w:r w:rsidR="001F7775">
              <w:rPr>
                <w:rStyle w:val="CommentReference"/>
              </w:rPr>
              <w:commentReference w:id="7"/>
            </w:r>
            <w:r w:rsidR="00D253EE">
              <w:rPr>
                <w:rStyle w:val="CommentReference"/>
              </w:rPr>
              <w:commentReference w:id="8"/>
            </w:r>
          </w:p>
        </w:tc>
      </w:tr>
      <w:tr w:rsidR="002A239C" w:rsidRPr="006410B2" w14:paraId="0169843B" w14:textId="77777777" w:rsidTr="009753FB">
        <w:tc>
          <w:tcPr>
            <w:tcW w:w="6295" w:type="dxa"/>
          </w:tcPr>
          <w:p w14:paraId="69190F36" w14:textId="77976C3A" w:rsidR="002A239C" w:rsidRPr="006410B2" w:rsidRDefault="002A239C" w:rsidP="001B060B">
            <w:pPr>
              <w:spacing w:line="276" w:lineRule="auto"/>
              <w:rPr>
                <w:rFonts w:ascii="Times New Roman" w:hAnsi="Times New Roman" w:cs="Times New Roman"/>
                <w:sz w:val="24"/>
                <w:szCs w:val="24"/>
              </w:rPr>
            </w:pPr>
            <w:r w:rsidRPr="006410B2">
              <w:rPr>
                <w:rFonts w:ascii="Times New Roman" w:hAnsi="Times New Roman" w:cs="Times New Roman"/>
                <w:sz w:val="24"/>
                <w:szCs w:val="24"/>
              </w:rPr>
              <w:t xml:space="preserve">Figure 2. The </w:t>
            </w:r>
            <w:r w:rsidR="00155853" w:rsidRPr="006410B2">
              <w:rPr>
                <w:rFonts w:ascii="Times New Roman" w:hAnsi="Times New Roman" w:cs="Times New Roman"/>
                <w:sz w:val="24"/>
                <w:szCs w:val="24"/>
              </w:rPr>
              <w:t>“</w:t>
            </w:r>
            <w:r w:rsidRPr="006410B2">
              <w:rPr>
                <w:rFonts w:ascii="Times New Roman" w:hAnsi="Times New Roman" w:cs="Times New Roman"/>
                <w:sz w:val="24"/>
                <w:szCs w:val="24"/>
              </w:rPr>
              <w:t>per year</w:t>
            </w:r>
            <w:r w:rsidR="00155853" w:rsidRPr="006410B2">
              <w:rPr>
                <w:rFonts w:ascii="Times New Roman" w:hAnsi="Times New Roman" w:cs="Times New Roman"/>
                <w:sz w:val="24"/>
                <w:szCs w:val="24"/>
              </w:rPr>
              <w:t>”</w:t>
            </w:r>
            <w:r w:rsidRPr="006410B2">
              <w:rPr>
                <w:rFonts w:ascii="Times New Roman" w:hAnsi="Times New Roman" w:cs="Times New Roman"/>
                <w:sz w:val="24"/>
                <w:szCs w:val="24"/>
              </w:rPr>
              <w:t xml:space="preserve"> rate of ocean acidification</w:t>
            </w:r>
            <w:r w:rsidR="009753FB" w:rsidRPr="006410B2">
              <w:rPr>
                <w:rFonts w:ascii="Times New Roman" w:hAnsi="Times New Roman" w:cs="Times New Roman"/>
                <w:sz w:val="24"/>
                <w:szCs w:val="24"/>
              </w:rPr>
              <w:t xml:space="preserve"> (OA)</w:t>
            </w:r>
            <w:r w:rsidR="00155853" w:rsidRPr="006410B2">
              <w:rPr>
                <w:rFonts w:ascii="Times New Roman" w:hAnsi="Times New Roman" w:cs="Times New Roman"/>
                <w:sz w:val="24"/>
                <w:szCs w:val="24"/>
              </w:rPr>
              <w:t>-</w:t>
            </w:r>
            <w:r w:rsidRPr="006410B2">
              <w:rPr>
                <w:rFonts w:ascii="Times New Roman" w:hAnsi="Times New Roman" w:cs="Times New Roman"/>
                <w:sz w:val="24"/>
                <w:szCs w:val="24"/>
              </w:rPr>
              <w:t>related impacts on LIPHR estimate errors (</w:t>
            </w:r>
            <w:r w:rsidR="00203C7D">
              <w:rPr>
                <w:rFonts w:ascii="Times New Roman" w:hAnsi="Times New Roman" w:cs="Times New Roman"/>
                <w:position w:val="-12"/>
                <w:sz w:val="24"/>
                <w:szCs w:val="24"/>
              </w:rPr>
              <w:pict w14:anchorId="56192FB4">
                <v:shape id="_x0000_i1030" type="#_x0000_t75" style="width:20.25pt;height:18.75pt">
                  <v:imagedata r:id="rId22" o:title=""/>
                </v:shape>
              </w:pict>
            </w:r>
            <w:r w:rsidRPr="006410B2">
              <w:rPr>
                <w:rFonts w:ascii="Times New Roman" w:hAnsi="Times New Roman" w:cs="Times New Roman"/>
                <w:sz w:val="24"/>
                <w:szCs w:val="24"/>
              </w:rPr>
              <w:t>) calculated</w:t>
            </w:r>
            <w:r w:rsidR="009753FB" w:rsidRPr="006410B2">
              <w:rPr>
                <w:rFonts w:ascii="Times New Roman" w:hAnsi="Times New Roman" w:cs="Times New Roman"/>
                <w:sz w:val="24"/>
                <w:szCs w:val="24"/>
              </w:rPr>
              <w:t xml:space="preserve"> for every 12.5</w:t>
            </w:r>
            <w:r w:rsidR="009753FB" w:rsidRPr="006410B2">
              <w:rPr>
                <w:rFonts w:ascii="Times New Roman" w:hAnsi="Times New Roman" w:cs="Times New Roman"/>
                <w:sz w:val="24"/>
                <w:szCs w:val="24"/>
                <w:vertAlign w:val="superscript"/>
              </w:rPr>
              <w:t>th</w:t>
            </w:r>
            <w:r w:rsidR="009753FB" w:rsidRPr="006410B2">
              <w:rPr>
                <w:rFonts w:ascii="Times New Roman" w:hAnsi="Times New Roman" w:cs="Times New Roman"/>
                <w:sz w:val="24"/>
                <w:szCs w:val="24"/>
              </w:rPr>
              <w:t xml:space="preserve"> percentile of potential density (σ</w:t>
            </w:r>
            <w:r w:rsidR="009753FB" w:rsidRPr="006410B2">
              <w:rPr>
                <w:rFonts w:ascii="Times New Roman" w:hAnsi="Times New Roman" w:cs="Times New Roman"/>
                <w:i/>
                <w:sz w:val="24"/>
                <w:szCs w:val="24"/>
                <w:vertAlign w:val="subscript"/>
              </w:rPr>
              <w:t>θ</w:t>
            </w:r>
            <w:r w:rsidR="009753FB" w:rsidRPr="006410B2">
              <w:rPr>
                <w:rFonts w:ascii="Times New Roman" w:hAnsi="Times New Roman" w:cs="Times New Roman"/>
                <w:sz w:val="24"/>
                <w:szCs w:val="24"/>
              </w:rPr>
              <w:t>) in the GLODAPv2 data product</w:t>
            </w:r>
            <w:r w:rsidRPr="006410B2">
              <w:rPr>
                <w:rFonts w:ascii="Times New Roman" w:hAnsi="Times New Roman" w:cs="Times New Roman"/>
                <w:sz w:val="24"/>
                <w:szCs w:val="24"/>
              </w:rPr>
              <w:t>.</w:t>
            </w:r>
            <w:r w:rsidR="00155853" w:rsidRPr="006410B2">
              <w:rPr>
                <w:rFonts w:ascii="Times New Roman" w:hAnsi="Times New Roman" w:cs="Times New Roman"/>
                <w:sz w:val="24"/>
                <w:szCs w:val="24"/>
              </w:rPr>
              <w:t xml:space="preserve">  If the optional LIPHR OA adjustment is used, the routine </w:t>
            </w:r>
            <w:r w:rsidR="009753FB" w:rsidRPr="006410B2">
              <w:rPr>
                <w:rFonts w:ascii="Times New Roman" w:hAnsi="Times New Roman" w:cs="Times New Roman"/>
                <w:sz w:val="24"/>
                <w:szCs w:val="24"/>
              </w:rPr>
              <w:t xml:space="preserve">subtracts the product of </w:t>
            </w:r>
            <w:r w:rsidR="00203C7D">
              <w:rPr>
                <w:rFonts w:ascii="Times New Roman" w:hAnsi="Times New Roman" w:cs="Times New Roman"/>
                <w:position w:val="-12"/>
                <w:sz w:val="24"/>
                <w:szCs w:val="24"/>
              </w:rPr>
              <w:pict w14:anchorId="1F47FD9C">
                <v:shape id="_x0000_i1031" type="#_x0000_t75" style="width:20.25pt;height:18.75pt">
                  <v:imagedata r:id="rId10" o:title=""/>
                </v:shape>
              </w:pict>
            </w:r>
            <w:r w:rsidR="009753FB" w:rsidRPr="006410B2">
              <w:rPr>
                <w:rFonts w:ascii="Times New Roman" w:hAnsi="Times New Roman" w:cs="Times New Roman"/>
                <w:sz w:val="24"/>
                <w:szCs w:val="24"/>
              </w:rPr>
              <w:t xml:space="preserve">—interpolated </w:t>
            </w:r>
            <w:r w:rsidR="00203C7D">
              <w:rPr>
                <w:rFonts w:ascii="Times New Roman" w:hAnsi="Times New Roman" w:cs="Times New Roman"/>
                <w:sz w:val="24"/>
                <w:szCs w:val="24"/>
              </w:rPr>
              <w:t xml:space="preserve">between black dots </w:t>
            </w:r>
            <w:r w:rsidR="009753FB" w:rsidRPr="006410B2">
              <w:rPr>
                <w:rFonts w:ascii="Times New Roman" w:hAnsi="Times New Roman" w:cs="Times New Roman"/>
                <w:sz w:val="24"/>
                <w:szCs w:val="24"/>
              </w:rPr>
              <w:t>to the measurement density—and the difference between the year of the measurement and the mean year of measurement of the training data used for the regression</w:t>
            </w:r>
            <w:r w:rsidR="00155853" w:rsidRPr="006410B2">
              <w:rPr>
                <w:rFonts w:ascii="Times New Roman" w:hAnsi="Times New Roman" w:cs="Times New Roman"/>
                <w:sz w:val="24"/>
                <w:szCs w:val="24"/>
              </w:rPr>
              <w:t xml:space="preserve"> from the final pH estimate</w:t>
            </w:r>
            <w:r w:rsidR="009753FB" w:rsidRPr="006410B2">
              <w:rPr>
                <w:rFonts w:ascii="Times New Roman" w:hAnsi="Times New Roman" w:cs="Times New Roman"/>
                <w:sz w:val="24"/>
                <w:szCs w:val="24"/>
              </w:rPr>
              <w:t>.</w:t>
            </w:r>
            <w:r w:rsidR="00203C7D">
              <w:rPr>
                <w:rFonts w:ascii="Times New Roman" w:hAnsi="Times New Roman" w:cs="Times New Roman"/>
                <w:sz w:val="24"/>
                <w:szCs w:val="24"/>
              </w:rPr>
              <w:t xml:space="preserve">  The green envelope indicates 95% confidence intervals of the fits.  The blue envelope shows the larger confidence intervals obtained if only one degree of freedom is assumed for each cruise rather than each measurement.</w:t>
            </w:r>
          </w:p>
        </w:tc>
      </w:tr>
    </w:tbl>
    <w:p w14:paraId="48027757" w14:textId="77777777" w:rsidR="009753FB" w:rsidRPr="006410B2" w:rsidRDefault="009753FB" w:rsidP="00D11F49">
      <w:pPr>
        <w:spacing w:after="0" w:line="276" w:lineRule="auto"/>
        <w:rPr>
          <w:rFonts w:ascii="Times New Roman" w:hAnsi="Times New Roman" w:cs="Times New Roman"/>
          <w:sz w:val="24"/>
          <w:szCs w:val="24"/>
        </w:rPr>
      </w:pPr>
    </w:p>
    <w:p w14:paraId="21A92F62" w14:textId="15FCF6D0" w:rsidR="00EB46E8" w:rsidRPr="006410B2" w:rsidRDefault="00203C7D" w:rsidP="00D11F49">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These simplistic OA adjustments </w:t>
      </w:r>
      <w:r w:rsidR="005075C5">
        <w:rPr>
          <w:rFonts w:ascii="Times New Roman" w:hAnsi="Times New Roman" w:cs="Times New Roman"/>
          <w:sz w:val="24"/>
          <w:szCs w:val="24"/>
        </w:rPr>
        <w:t xml:space="preserve">may be </w:t>
      </w:r>
      <w:r w:rsidR="009753FB" w:rsidRPr="006410B2">
        <w:rPr>
          <w:rFonts w:ascii="Times New Roman" w:hAnsi="Times New Roman" w:cs="Times New Roman"/>
          <w:sz w:val="24"/>
          <w:szCs w:val="24"/>
        </w:rPr>
        <w:t>poor estimate</w:t>
      </w:r>
      <w:r>
        <w:rPr>
          <w:rFonts w:ascii="Times New Roman" w:hAnsi="Times New Roman" w:cs="Times New Roman"/>
          <w:sz w:val="24"/>
          <w:szCs w:val="24"/>
        </w:rPr>
        <w:t>s</w:t>
      </w:r>
      <w:r w:rsidR="009753FB" w:rsidRPr="006410B2">
        <w:rPr>
          <w:rFonts w:ascii="Times New Roman" w:hAnsi="Times New Roman" w:cs="Times New Roman"/>
          <w:sz w:val="24"/>
          <w:szCs w:val="24"/>
        </w:rPr>
        <w:t xml:space="preserve"> of the impacts of OA on seawater pH generally both because </w:t>
      </w:r>
      <w:r>
        <w:rPr>
          <w:rFonts w:ascii="Times New Roman" w:hAnsi="Times New Roman" w:cs="Times New Roman"/>
          <w:sz w:val="24"/>
          <w:szCs w:val="24"/>
        </w:rPr>
        <w:t>they</w:t>
      </w:r>
      <w:r w:rsidRPr="006410B2">
        <w:rPr>
          <w:rFonts w:ascii="Times New Roman" w:hAnsi="Times New Roman" w:cs="Times New Roman"/>
          <w:sz w:val="24"/>
          <w:szCs w:val="24"/>
        </w:rPr>
        <w:t xml:space="preserve"> </w:t>
      </w:r>
      <w:r w:rsidR="009753FB" w:rsidRPr="006410B2">
        <w:rPr>
          <w:rFonts w:ascii="Times New Roman" w:hAnsi="Times New Roman" w:cs="Times New Roman"/>
          <w:sz w:val="24"/>
          <w:szCs w:val="24"/>
        </w:rPr>
        <w:t>treat all water of a given density identically (despite strong regional differences in the degree of water mass ventilation and C</w:t>
      </w:r>
      <w:r w:rsidR="009753FB" w:rsidRPr="006410B2">
        <w:rPr>
          <w:rFonts w:ascii="Times New Roman" w:hAnsi="Times New Roman" w:cs="Times New Roman"/>
          <w:sz w:val="24"/>
          <w:szCs w:val="24"/>
          <w:vertAlign w:val="subscript"/>
        </w:rPr>
        <w:t>anth</w:t>
      </w:r>
      <w:r w:rsidR="009753FB" w:rsidRPr="006410B2">
        <w:rPr>
          <w:rFonts w:ascii="Times New Roman" w:hAnsi="Times New Roman" w:cs="Times New Roman"/>
          <w:sz w:val="24"/>
          <w:szCs w:val="24"/>
        </w:rPr>
        <w:t xml:space="preserve"> storage) and because </w:t>
      </w:r>
      <w:r>
        <w:rPr>
          <w:rFonts w:ascii="Times New Roman" w:hAnsi="Times New Roman" w:cs="Times New Roman"/>
          <w:sz w:val="24"/>
          <w:szCs w:val="24"/>
        </w:rPr>
        <w:t>they are</w:t>
      </w:r>
      <w:r w:rsidR="009753FB" w:rsidRPr="006410B2">
        <w:rPr>
          <w:rFonts w:ascii="Times New Roman" w:hAnsi="Times New Roman" w:cs="Times New Roman"/>
          <w:sz w:val="24"/>
          <w:szCs w:val="24"/>
        </w:rPr>
        <w:t xml:space="preserve"> biased by an unknown amount of LIPHR pH estimate change from long term changes in regression </w:t>
      </w:r>
      <w:commentRangeStart w:id="9"/>
      <w:commentRangeStart w:id="10"/>
      <w:r w:rsidR="009753FB" w:rsidRPr="006410B2">
        <w:rPr>
          <w:rFonts w:ascii="Times New Roman" w:hAnsi="Times New Roman" w:cs="Times New Roman"/>
          <w:sz w:val="24"/>
          <w:szCs w:val="24"/>
        </w:rPr>
        <w:t>parameters</w:t>
      </w:r>
      <w:commentRangeEnd w:id="9"/>
      <w:r w:rsidR="00EC452D">
        <w:rPr>
          <w:rStyle w:val="CommentReference"/>
        </w:rPr>
        <w:commentReference w:id="9"/>
      </w:r>
      <w:commentRangeEnd w:id="10"/>
      <w:r w:rsidR="00AC04CE">
        <w:rPr>
          <w:rStyle w:val="CommentReference"/>
        </w:rPr>
        <w:commentReference w:id="10"/>
      </w:r>
      <w:r w:rsidR="00034E01" w:rsidRPr="006410B2">
        <w:rPr>
          <w:rFonts w:ascii="Times New Roman" w:hAnsi="Times New Roman" w:cs="Times New Roman"/>
          <w:sz w:val="24"/>
          <w:szCs w:val="24"/>
        </w:rPr>
        <w:t>.  Nevertheless, we believe the optional adjustment is appropriate for LIPHR pH estimates made in the coming decades</w:t>
      </w:r>
      <w:r w:rsidR="00152863" w:rsidRPr="006410B2">
        <w:rPr>
          <w:rFonts w:ascii="Times New Roman" w:hAnsi="Times New Roman" w:cs="Times New Roman"/>
          <w:sz w:val="24"/>
          <w:szCs w:val="24"/>
        </w:rPr>
        <w:t xml:space="preserve">, and note that including the adjustment </w:t>
      </w:r>
      <w:commentRangeStart w:id="11"/>
      <w:commentRangeStart w:id="12"/>
      <w:r w:rsidR="00152863" w:rsidRPr="006410B2">
        <w:rPr>
          <w:rFonts w:ascii="Times New Roman" w:hAnsi="Times New Roman" w:cs="Times New Roman"/>
          <w:sz w:val="24"/>
          <w:szCs w:val="24"/>
        </w:rPr>
        <w:t xml:space="preserve">decreases mean estimate RMSE by </w:t>
      </w:r>
      <w:r>
        <w:rPr>
          <w:rFonts w:ascii="Times New Roman" w:hAnsi="Times New Roman" w:cs="Times New Roman"/>
          <w:sz w:val="24"/>
          <w:szCs w:val="24"/>
        </w:rPr>
        <w:t>10</w:t>
      </w:r>
      <w:r w:rsidR="00152863" w:rsidRPr="006410B2">
        <w:rPr>
          <w:rFonts w:ascii="Times New Roman" w:hAnsi="Times New Roman" w:cs="Times New Roman"/>
          <w:sz w:val="24"/>
          <w:szCs w:val="24"/>
        </w:rPr>
        <w:t>%.</w:t>
      </w:r>
      <w:commentRangeEnd w:id="11"/>
      <w:r w:rsidR="00EC452D">
        <w:rPr>
          <w:rStyle w:val="CommentReference"/>
        </w:rPr>
        <w:commentReference w:id="11"/>
      </w:r>
      <w:commentRangeEnd w:id="12"/>
      <w:r>
        <w:rPr>
          <w:rFonts w:ascii="Times New Roman" w:hAnsi="Times New Roman" w:cs="Times New Roman"/>
          <w:sz w:val="24"/>
          <w:szCs w:val="24"/>
        </w:rPr>
        <w:t xml:space="preserve">  </w:t>
      </w:r>
      <w:r w:rsidR="00AC04CE">
        <w:rPr>
          <w:rStyle w:val="CommentReference"/>
        </w:rPr>
        <w:commentReference w:id="12"/>
      </w:r>
      <w:r>
        <w:rPr>
          <w:rFonts w:ascii="Times New Roman" w:hAnsi="Times New Roman" w:cs="Times New Roman"/>
          <w:sz w:val="24"/>
          <w:szCs w:val="24"/>
        </w:rPr>
        <w:t xml:space="preserve">Limited experimentation suggested more cruises would be needed to adequately constrain regional differences in this adjustment.  </w:t>
      </w:r>
      <w:r w:rsidR="005075C5">
        <w:rPr>
          <w:rFonts w:ascii="Times New Roman" w:hAnsi="Times New Roman" w:cs="Times New Roman"/>
          <w:sz w:val="24"/>
          <w:szCs w:val="24"/>
        </w:rPr>
        <w:t>The assessment values we report include this adjustment.</w:t>
      </w:r>
    </w:p>
    <w:p w14:paraId="728B7B52" w14:textId="77777777" w:rsidR="006D3AF8" w:rsidRPr="006410B2" w:rsidRDefault="006D3AF8" w:rsidP="00D11F49">
      <w:pPr>
        <w:spacing w:after="0" w:line="276" w:lineRule="auto"/>
        <w:rPr>
          <w:rFonts w:ascii="Times New Roman" w:hAnsi="Times New Roman" w:cs="Times New Roman"/>
          <w:sz w:val="24"/>
          <w:szCs w:val="24"/>
        </w:rPr>
      </w:pPr>
    </w:p>
    <w:p w14:paraId="6C06E5E2" w14:textId="77777777" w:rsidR="0076142C" w:rsidRPr="006410B2" w:rsidRDefault="0076142C" w:rsidP="00D11F49">
      <w:pPr>
        <w:spacing w:after="0" w:line="276" w:lineRule="auto"/>
        <w:rPr>
          <w:rFonts w:ascii="Times New Roman" w:hAnsi="Times New Roman" w:cs="Times New Roman"/>
          <w:i/>
          <w:sz w:val="24"/>
          <w:szCs w:val="24"/>
        </w:rPr>
      </w:pPr>
      <w:r w:rsidRPr="006410B2">
        <w:rPr>
          <w:rFonts w:ascii="Times New Roman" w:hAnsi="Times New Roman" w:cs="Times New Roman"/>
          <w:i/>
          <w:sz w:val="24"/>
          <w:szCs w:val="24"/>
        </w:rPr>
        <w:t>2.4 Update to uncertainty estimation</w:t>
      </w:r>
    </w:p>
    <w:p w14:paraId="5FADFAEC" w14:textId="249557F1" w:rsidR="008106BF" w:rsidRPr="006410B2" w:rsidRDefault="005075C5" w:rsidP="00D11F49">
      <w:pPr>
        <w:spacing w:after="0" w:line="276" w:lineRule="auto"/>
        <w:rPr>
          <w:rFonts w:ascii="Times New Roman" w:hAnsi="Times New Roman" w:cs="Times New Roman"/>
          <w:sz w:val="24"/>
          <w:szCs w:val="24"/>
        </w:rPr>
      </w:pPr>
      <w:r>
        <w:rPr>
          <w:rFonts w:ascii="Times New Roman" w:hAnsi="Times New Roman" w:cs="Times New Roman"/>
          <w:sz w:val="24"/>
          <w:szCs w:val="24"/>
        </w:rPr>
        <w:t>As with LIARv1, u</w:t>
      </w:r>
      <w:r w:rsidRPr="006410B2">
        <w:rPr>
          <w:rFonts w:ascii="Times New Roman" w:hAnsi="Times New Roman" w:cs="Times New Roman"/>
          <w:sz w:val="24"/>
          <w:szCs w:val="24"/>
        </w:rPr>
        <w:t xml:space="preserve">ncertainty </w:t>
      </w:r>
      <w:r w:rsidR="00F52ACF" w:rsidRPr="006410B2">
        <w:rPr>
          <w:rFonts w:ascii="Times New Roman" w:hAnsi="Times New Roman" w:cs="Times New Roman"/>
          <w:sz w:val="24"/>
          <w:szCs w:val="24"/>
        </w:rPr>
        <w:t xml:space="preserve">estimates </w:t>
      </w:r>
      <w:r w:rsidR="00F44381" w:rsidRPr="006410B2">
        <w:rPr>
          <w:rFonts w:ascii="Times New Roman" w:hAnsi="Times New Roman" w:cs="Times New Roman"/>
          <w:sz w:val="24"/>
          <w:szCs w:val="24"/>
        </w:rPr>
        <w:t>(</w:t>
      </w:r>
      <w:r w:rsidR="00203C7D">
        <w:rPr>
          <w:rFonts w:ascii="Times New Roman" w:hAnsi="Times New Roman" w:cs="Times New Roman"/>
          <w:position w:val="-12"/>
          <w:sz w:val="24"/>
          <w:szCs w:val="24"/>
        </w:rPr>
        <w:pict w14:anchorId="27D90EC2">
          <v:shape id="_x0000_i1032" type="#_x0000_t75" style="width:20.25pt;height:18.75pt">
            <v:imagedata r:id="rId23" o:title=""/>
          </v:shape>
        </w:pict>
      </w:r>
      <w:r w:rsidR="00F44381" w:rsidRPr="006410B2">
        <w:rPr>
          <w:rFonts w:ascii="Times New Roman" w:hAnsi="Times New Roman" w:cs="Times New Roman"/>
          <w:sz w:val="24"/>
          <w:szCs w:val="24"/>
        </w:rPr>
        <w:t xml:space="preserve">) </w:t>
      </w:r>
      <w:r w:rsidR="008106BF" w:rsidRPr="006410B2">
        <w:rPr>
          <w:rFonts w:ascii="Times New Roman" w:hAnsi="Times New Roman" w:cs="Times New Roman"/>
          <w:sz w:val="24"/>
          <w:szCs w:val="24"/>
        </w:rPr>
        <w:t>are</w:t>
      </w:r>
      <w:r w:rsidR="00F52ACF" w:rsidRPr="006410B2">
        <w:rPr>
          <w:rFonts w:ascii="Times New Roman" w:hAnsi="Times New Roman" w:cs="Times New Roman"/>
          <w:sz w:val="24"/>
          <w:szCs w:val="24"/>
        </w:rPr>
        <w:t xml:space="preserve"> </w:t>
      </w:r>
      <w:r w:rsidR="008106BF" w:rsidRPr="006410B2">
        <w:rPr>
          <w:rFonts w:ascii="Times New Roman" w:hAnsi="Times New Roman" w:cs="Times New Roman"/>
          <w:sz w:val="24"/>
          <w:szCs w:val="24"/>
        </w:rPr>
        <w:t>quantified as:</w:t>
      </w:r>
    </w:p>
    <w:p w14:paraId="30801843" w14:textId="105B6BE1" w:rsidR="008106BF" w:rsidRPr="006410B2" w:rsidRDefault="008106BF" w:rsidP="000F2456">
      <w:pPr>
        <w:pStyle w:val="MTDisplayEquation"/>
        <w:jc w:val="right"/>
      </w:pPr>
      <w:r w:rsidRPr="006410B2">
        <w:tab/>
      </w:r>
      <w:r w:rsidR="00203C7D">
        <w:rPr>
          <w:position w:val="-32"/>
        </w:rPr>
        <w:pict w14:anchorId="4D17EE16">
          <v:shape id="_x0000_i1033" type="#_x0000_t75" style="width:172.5pt;height:39pt">
            <v:imagedata r:id="rId24" o:title=""/>
          </v:shape>
        </w:pict>
      </w:r>
      <w:r w:rsidRPr="006410B2">
        <w:tab/>
        <w:t>(</w:t>
      </w:r>
      <w:r w:rsidR="002703DA">
        <w:t>3</w:t>
      </w:r>
      <w:r w:rsidRPr="006410B2">
        <w:t>)</w:t>
      </w:r>
    </w:p>
    <w:p w14:paraId="3D2F84BA" w14:textId="4C252480" w:rsidR="006D3AF8" w:rsidRDefault="00F52ACF" w:rsidP="00D11F49">
      <w:pPr>
        <w:spacing w:after="0" w:line="276" w:lineRule="auto"/>
        <w:rPr>
          <w:rFonts w:ascii="Times New Roman" w:hAnsi="Times New Roman" w:cs="Times New Roman"/>
          <w:sz w:val="24"/>
          <w:szCs w:val="24"/>
        </w:rPr>
      </w:pPr>
      <w:r w:rsidRPr="006410B2">
        <w:rPr>
          <w:rFonts w:ascii="Times New Roman" w:hAnsi="Times New Roman" w:cs="Times New Roman"/>
          <w:sz w:val="24"/>
          <w:szCs w:val="24"/>
        </w:rPr>
        <w:t xml:space="preserve">for all LIRs.  </w:t>
      </w:r>
      <w:r w:rsidR="00203C7D">
        <w:rPr>
          <w:rFonts w:ascii="Times New Roman" w:hAnsi="Times New Roman" w:cs="Times New Roman"/>
          <w:position w:val="-12"/>
          <w:sz w:val="24"/>
          <w:szCs w:val="24"/>
        </w:rPr>
        <w:pict w14:anchorId="2A159204">
          <v:shape id="_x0000_i1034" type="#_x0000_t75" style="width:27pt;height:18.75pt">
            <v:imagedata r:id="rId25" o:title=""/>
          </v:shape>
        </w:pict>
      </w:r>
      <w:r w:rsidR="008106BF" w:rsidRPr="006410B2">
        <w:rPr>
          <w:rFonts w:ascii="Times New Roman" w:hAnsi="Times New Roman" w:cs="Times New Roman"/>
          <w:sz w:val="24"/>
          <w:szCs w:val="24"/>
        </w:rPr>
        <w:t>represent</w:t>
      </w:r>
      <w:r w:rsidR="00B7300A" w:rsidRPr="006410B2">
        <w:rPr>
          <w:rFonts w:ascii="Times New Roman" w:hAnsi="Times New Roman" w:cs="Times New Roman"/>
          <w:sz w:val="24"/>
          <w:szCs w:val="24"/>
        </w:rPr>
        <w:t>s</w:t>
      </w:r>
      <w:r w:rsidR="008106BF" w:rsidRPr="006410B2">
        <w:rPr>
          <w:rFonts w:ascii="Times New Roman" w:hAnsi="Times New Roman" w:cs="Times New Roman"/>
          <w:sz w:val="24"/>
          <w:szCs w:val="24"/>
        </w:rPr>
        <w:t xml:space="preserve"> </w:t>
      </w:r>
      <w:r w:rsidR="008106BF" w:rsidRPr="006410B2">
        <w:rPr>
          <w:rFonts w:ascii="Times New Roman" w:hAnsi="Times New Roman" w:cs="Times New Roman"/>
          <w:i/>
          <w:sz w:val="24"/>
          <w:szCs w:val="24"/>
        </w:rPr>
        <w:t>A</w:t>
      </w:r>
      <w:r w:rsidR="008106BF" w:rsidRPr="006410B2">
        <w:rPr>
          <w:rFonts w:ascii="Times New Roman" w:hAnsi="Times New Roman" w:cs="Times New Roman"/>
          <w:sz w:val="24"/>
          <w:szCs w:val="24"/>
          <w:vertAlign w:val="subscript"/>
        </w:rPr>
        <w:t>T</w:t>
      </w:r>
      <w:r w:rsidR="00F44381" w:rsidRPr="006410B2">
        <w:rPr>
          <w:rFonts w:ascii="Times New Roman" w:hAnsi="Times New Roman" w:cs="Times New Roman"/>
          <w:sz w:val="24"/>
          <w:szCs w:val="24"/>
        </w:rPr>
        <w:t xml:space="preserve">, </w:t>
      </w:r>
      <w:r w:rsidR="00F44381" w:rsidRPr="006410B2">
        <w:rPr>
          <w:rFonts w:ascii="Times New Roman" w:hAnsi="Times New Roman" w:cs="Times New Roman"/>
          <w:i/>
          <w:sz w:val="24"/>
          <w:szCs w:val="24"/>
        </w:rPr>
        <w:t>N</w:t>
      </w:r>
      <w:r w:rsidR="00F44381" w:rsidRPr="006410B2">
        <w:rPr>
          <w:rFonts w:ascii="Times New Roman" w:hAnsi="Times New Roman" w:cs="Times New Roman"/>
          <w:sz w:val="24"/>
          <w:szCs w:val="24"/>
        </w:rPr>
        <w:t>, and pH measurement uncertainties in our data product</w:t>
      </w:r>
      <w:r w:rsidR="00B7300A" w:rsidRPr="006410B2">
        <w:rPr>
          <w:rFonts w:ascii="Times New Roman" w:hAnsi="Times New Roman" w:cs="Times New Roman"/>
          <w:sz w:val="24"/>
          <w:szCs w:val="24"/>
        </w:rPr>
        <w:t xml:space="preserve">, and </w:t>
      </w:r>
      <w:r w:rsidR="008106BF" w:rsidRPr="006410B2">
        <w:rPr>
          <w:rFonts w:ascii="Times New Roman" w:hAnsi="Times New Roman" w:cs="Times New Roman"/>
          <w:sz w:val="24"/>
          <w:szCs w:val="24"/>
        </w:rPr>
        <w:t xml:space="preserve">is </w:t>
      </w:r>
      <w:r w:rsidR="00B7300A" w:rsidRPr="006410B2">
        <w:rPr>
          <w:rFonts w:ascii="Times New Roman" w:hAnsi="Times New Roman" w:cs="Times New Roman"/>
          <w:sz w:val="24"/>
          <w:szCs w:val="24"/>
        </w:rPr>
        <w:t xml:space="preserve">assumed to be </w:t>
      </w:r>
      <w:r w:rsidR="008106BF" w:rsidRPr="006410B2">
        <w:rPr>
          <w:rFonts w:ascii="Times New Roman" w:hAnsi="Times New Roman" w:cs="Times New Roman"/>
          <w:sz w:val="24"/>
          <w:szCs w:val="24"/>
        </w:rPr>
        <w:t>a constant 3 µmol kg</w:t>
      </w:r>
      <w:r w:rsidR="008106BF" w:rsidRPr="006410B2">
        <w:rPr>
          <w:rFonts w:ascii="Times New Roman" w:hAnsi="Times New Roman" w:cs="Times New Roman"/>
          <w:sz w:val="24"/>
          <w:szCs w:val="24"/>
          <w:vertAlign w:val="superscript"/>
        </w:rPr>
        <w:t>−1</w:t>
      </w:r>
      <w:r w:rsidR="00F44381" w:rsidRPr="006410B2">
        <w:rPr>
          <w:rFonts w:ascii="Times New Roman" w:hAnsi="Times New Roman" w:cs="Times New Roman"/>
          <w:sz w:val="24"/>
          <w:szCs w:val="24"/>
        </w:rPr>
        <w:t xml:space="preserve"> </w:t>
      </w:r>
      <w:r w:rsidR="00F44381" w:rsidRPr="006410B2">
        <w:rPr>
          <w:rFonts w:ascii="Times New Roman" w:hAnsi="Times New Roman" w:cs="Times New Roman"/>
          <w:i/>
          <w:sz w:val="24"/>
          <w:szCs w:val="24"/>
        </w:rPr>
        <w:t>A</w:t>
      </w:r>
      <w:r w:rsidR="00F44381" w:rsidRPr="006410B2">
        <w:rPr>
          <w:rFonts w:ascii="Times New Roman" w:hAnsi="Times New Roman" w:cs="Times New Roman"/>
          <w:sz w:val="24"/>
          <w:szCs w:val="24"/>
          <w:vertAlign w:val="subscript"/>
        </w:rPr>
        <w:t>T</w:t>
      </w:r>
      <w:r w:rsidR="00F44381" w:rsidRPr="006410B2">
        <w:rPr>
          <w:rFonts w:ascii="Times New Roman" w:hAnsi="Times New Roman" w:cs="Times New Roman"/>
          <w:sz w:val="24"/>
          <w:szCs w:val="24"/>
        </w:rPr>
        <w:t>, 0.</w:t>
      </w:r>
      <w:r w:rsidR="00203C7D">
        <w:rPr>
          <w:rFonts w:ascii="Times New Roman" w:hAnsi="Times New Roman" w:cs="Times New Roman"/>
          <w:sz w:val="24"/>
          <w:szCs w:val="24"/>
        </w:rPr>
        <w:t>3</w:t>
      </w:r>
      <w:r w:rsidR="00B72CF8" w:rsidRPr="006410B2">
        <w:rPr>
          <w:rFonts w:ascii="Times New Roman" w:hAnsi="Times New Roman" w:cs="Times New Roman"/>
          <w:sz w:val="24"/>
          <w:szCs w:val="24"/>
        </w:rPr>
        <w:t xml:space="preserve"> </w:t>
      </w:r>
      <w:r w:rsidR="00F44381" w:rsidRPr="006410B2">
        <w:rPr>
          <w:rFonts w:ascii="Times New Roman" w:hAnsi="Times New Roman" w:cs="Times New Roman"/>
          <w:sz w:val="24"/>
          <w:szCs w:val="24"/>
        </w:rPr>
        <w:t>µmol kg</w:t>
      </w:r>
      <w:r w:rsidR="00F44381" w:rsidRPr="006410B2">
        <w:rPr>
          <w:rFonts w:ascii="Times New Roman" w:hAnsi="Times New Roman" w:cs="Times New Roman"/>
          <w:sz w:val="24"/>
          <w:szCs w:val="24"/>
          <w:vertAlign w:val="superscript"/>
        </w:rPr>
        <w:t>−1</w:t>
      </w:r>
      <w:r w:rsidR="00F44381" w:rsidRPr="006410B2">
        <w:rPr>
          <w:rFonts w:ascii="Times New Roman" w:hAnsi="Times New Roman" w:cs="Times New Roman"/>
          <w:sz w:val="24"/>
          <w:szCs w:val="24"/>
        </w:rPr>
        <w:t xml:space="preserve"> N, and 0.</w:t>
      </w:r>
      <w:r w:rsidR="00203C7D" w:rsidRPr="006410B2">
        <w:rPr>
          <w:rFonts w:ascii="Times New Roman" w:hAnsi="Times New Roman" w:cs="Times New Roman"/>
          <w:sz w:val="24"/>
          <w:szCs w:val="24"/>
        </w:rPr>
        <w:t>00</w:t>
      </w:r>
      <w:r w:rsidR="00203C7D">
        <w:rPr>
          <w:rFonts w:ascii="Times New Roman" w:hAnsi="Times New Roman" w:cs="Times New Roman"/>
          <w:sz w:val="24"/>
          <w:szCs w:val="24"/>
        </w:rPr>
        <w:t>4</w:t>
      </w:r>
      <w:r w:rsidR="00203C7D" w:rsidRPr="006410B2">
        <w:rPr>
          <w:rFonts w:ascii="Times New Roman" w:hAnsi="Times New Roman" w:cs="Times New Roman"/>
          <w:sz w:val="24"/>
          <w:szCs w:val="24"/>
        </w:rPr>
        <w:t xml:space="preserve"> </w:t>
      </w:r>
      <w:r w:rsidR="00F44381" w:rsidRPr="006410B2">
        <w:rPr>
          <w:rFonts w:ascii="Times New Roman" w:hAnsi="Times New Roman" w:cs="Times New Roman"/>
          <w:sz w:val="24"/>
          <w:szCs w:val="24"/>
        </w:rPr>
        <w:t>pH units</w:t>
      </w:r>
      <w:r w:rsidR="00203C7D">
        <w:rPr>
          <w:rFonts w:ascii="Times New Roman" w:hAnsi="Times New Roman" w:cs="Times New Roman"/>
          <w:sz w:val="24"/>
          <w:szCs w:val="24"/>
        </w:rPr>
        <w:t xml:space="preserve"> for this calculation</w:t>
      </w:r>
      <w:r w:rsidR="00F44381" w:rsidRPr="006410B2">
        <w:rPr>
          <w:rFonts w:ascii="Times New Roman" w:hAnsi="Times New Roman" w:cs="Times New Roman"/>
          <w:sz w:val="24"/>
          <w:szCs w:val="24"/>
        </w:rPr>
        <w:t xml:space="preserve">. </w:t>
      </w:r>
      <w:r w:rsidR="008106BF" w:rsidRPr="006410B2">
        <w:rPr>
          <w:rFonts w:ascii="Times New Roman" w:hAnsi="Times New Roman" w:cs="Times New Roman"/>
          <w:i/>
          <w:sz w:val="24"/>
          <w:szCs w:val="24"/>
        </w:rPr>
        <w:t>U</w:t>
      </w:r>
      <w:r w:rsidR="008106BF" w:rsidRPr="006410B2">
        <w:rPr>
          <w:rFonts w:ascii="Times New Roman" w:hAnsi="Times New Roman" w:cs="Times New Roman"/>
          <w:sz w:val="24"/>
          <w:szCs w:val="24"/>
        </w:rPr>
        <w:t xml:space="preserve"> </w:t>
      </w:r>
      <w:r w:rsidR="00F44381" w:rsidRPr="006410B2">
        <w:rPr>
          <w:rFonts w:ascii="Times New Roman" w:hAnsi="Times New Roman" w:cs="Times New Roman"/>
          <w:sz w:val="24"/>
          <w:szCs w:val="24"/>
        </w:rPr>
        <w:t xml:space="preserve">are </w:t>
      </w:r>
      <w:r w:rsidR="00034E01" w:rsidRPr="006410B2">
        <w:rPr>
          <w:rFonts w:ascii="Times New Roman" w:hAnsi="Times New Roman" w:cs="Times New Roman"/>
          <w:sz w:val="24"/>
          <w:szCs w:val="24"/>
        </w:rPr>
        <w:t xml:space="preserve">the </w:t>
      </w:r>
      <w:r w:rsidR="00034E01" w:rsidRPr="006410B2">
        <w:rPr>
          <w:rFonts w:ascii="Times New Roman" w:hAnsi="Times New Roman" w:cs="Times New Roman"/>
          <w:i/>
          <w:sz w:val="24"/>
          <w:szCs w:val="24"/>
        </w:rPr>
        <w:t>n</w:t>
      </w:r>
      <w:r w:rsidR="00034E01" w:rsidRPr="006410B2">
        <w:rPr>
          <w:rFonts w:ascii="Times New Roman" w:hAnsi="Times New Roman" w:cs="Times New Roman"/>
          <w:sz w:val="24"/>
          <w:szCs w:val="24"/>
        </w:rPr>
        <w:t xml:space="preserve"> </w:t>
      </w:r>
      <w:r w:rsidR="00F44381" w:rsidRPr="006410B2">
        <w:rPr>
          <w:rFonts w:ascii="Times New Roman" w:hAnsi="Times New Roman" w:cs="Times New Roman"/>
          <w:sz w:val="24"/>
          <w:szCs w:val="24"/>
        </w:rPr>
        <w:t>input unc</w:t>
      </w:r>
      <w:r w:rsidRPr="006410B2">
        <w:rPr>
          <w:rFonts w:ascii="Times New Roman" w:hAnsi="Times New Roman" w:cs="Times New Roman"/>
          <w:sz w:val="24"/>
          <w:szCs w:val="24"/>
        </w:rPr>
        <w:t>ertainties provided by the user</w:t>
      </w:r>
      <w:r w:rsidR="00F44381" w:rsidRPr="006410B2">
        <w:rPr>
          <w:rFonts w:ascii="Times New Roman" w:hAnsi="Times New Roman" w:cs="Times New Roman"/>
          <w:sz w:val="24"/>
          <w:szCs w:val="24"/>
        </w:rPr>
        <w:t xml:space="preserve"> </w:t>
      </w:r>
      <w:r w:rsidR="008106BF" w:rsidRPr="006410B2">
        <w:rPr>
          <w:rFonts w:ascii="Times New Roman" w:hAnsi="Times New Roman" w:cs="Times New Roman"/>
          <w:sz w:val="24"/>
          <w:szCs w:val="24"/>
        </w:rPr>
        <w:t xml:space="preserve">or default </w:t>
      </w:r>
      <w:r w:rsidR="00F44381" w:rsidRPr="006410B2">
        <w:rPr>
          <w:rFonts w:ascii="Times New Roman" w:hAnsi="Times New Roman" w:cs="Times New Roman"/>
          <w:sz w:val="24"/>
          <w:szCs w:val="24"/>
        </w:rPr>
        <w:t>uncertainties specific to the regression properties if</w:t>
      </w:r>
      <w:r w:rsidRPr="006410B2">
        <w:rPr>
          <w:rFonts w:ascii="Times New Roman" w:hAnsi="Times New Roman" w:cs="Times New Roman"/>
          <w:sz w:val="24"/>
          <w:szCs w:val="24"/>
        </w:rPr>
        <w:t xml:space="preserve"> no</w:t>
      </w:r>
      <w:r w:rsidR="00F44381" w:rsidRPr="006410B2">
        <w:rPr>
          <w:rFonts w:ascii="Times New Roman" w:hAnsi="Times New Roman" w:cs="Times New Roman"/>
          <w:sz w:val="24"/>
          <w:szCs w:val="24"/>
        </w:rPr>
        <w:t xml:space="preserve"> </w:t>
      </w:r>
      <w:r w:rsidR="00F44381" w:rsidRPr="006410B2">
        <w:rPr>
          <w:rFonts w:ascii="Times New Roman" w:hAnsi="Times New Roman" w:cs="Times New Roman"/>
          <w:i/>
          <w:sz w:val="24"/>
          <w:szCs w:val="24"/>
        </w:rPr>
        <w:t>U</w:t>
      </w:r>
      <w:r w:rsidR="00F44381" w:rsidRPr="006410B2">
        <w:rPr>
          <w:rFonts w:ascii="Times New Roman" w:hAnsi="Times New Roman" w:cs="Times New Roman"/>
          <w:sz w:val="24"/>
          <w:szCs w:val="24"/>
        </w:rPr>
        <w:t xml:space="preserve"> </w:t>
      </w:r>
      <w:r w:rsidRPr="006410B2">
        <w:rPr>
          <w:rFonts w:ascii="Times New Roman" w:hAnsi="Times New Roman" w:cs="Times New Roman"/>
          <w:sz w:val="24"/>
          <w:szCs w:val="24"/>
        </w:rPr>
        <w:t xml:space="preserve">values </w:t>
      </w:r>
      <w:r w:rsidR="00F44381" w:rsidRPr="006410B2">
        <w:rPr>
          <w:rFonts w:ascii="Times New Roman" w:hAnsi="Times New Roman" w:cs="Times New Roman"/>
          <w:sz w:val="24"/>
          <w:szCs w:val="24"/>
        </w:rPr>
        <w:t>are</w:t>
      </w:r>
      <w:r w:rsidR="008106BF" w:rsidRPr="006410B2">
        <w:rPr>
          <w:rFonts w:ascii="Times New Roman" w:hAnsi="Times New Roman" w:cs="Times New Roman"/>
          <w:sz w:val="24"/>
          <w:szCs w:val="24"/>
        </w:rPr>
        <w:t xml:space="preserve"> provided</w:t>
      </w:r>
      <w:r w:rsidR="005075C5">
        <w:rPr>
          <w:rFonts w:ascii="Times New Roman" w:hAnsi="Times New Roman" w:cs="Times New Roman"/>
          <w:sz w:val="24"/>
          <w:szCs w:val="24"/>
        </w:rPr>
        <w:t xml:space="preserve">.  The default uncertainties are now 0.003 0.003 °C and 1% of </w:t>
      </w:r>
      <w:r w:rsidR="005075C5" w:rsidRPr="000F2456">
        <w:rPr>
          <w:rFonts w:ascii="Times New Roman" w:hAnsi="Times New Roman" w:cs="Times New Roman"/>
          <w:i/>
          <w:sz w:val="24"/>
          <w:szCs w:val="24"/>
        </w:rPr>
        <w:t>N</w:t>
      </w:r>
      <w:r w:rsidR="005075C5">
        <w:rPr>
          <w:rFonts w:ascii="Times New Roman" w:hAnsi="Times New Roman" w:cs="Times New Roman"/>
          <w:sz w:val="24"/>
          <w:szCs w:val="24"/>
        </w:rPr>
        <w:t xml:space="preserve">, </w:t>
      </w:r>
      <w:r w:rsidR="005075C5" w:rsidRPr="000F2456">
        <w:rPr>
          <w:rFonts w:ascii="Times New Roman" w:hAnsi="Times New Roman" w:cs="Times New Roman"/>
          <w:i/>
          <w:sz w:val="24"/>
          <w:szCs w:val="24"/>
        </w:rPr>
        <w:t>P</w:t>
      </w:r>
      <w:r w:rsidR="005075C5">
        <w:rPr>
          <w:rFonts w:ascii="Times New Roman" w:hAnsi="Times New Roman" w:cs="Times New Roman"/>
          <w:sz w:val="24"/>
          <w:szCs w:val="24"/>
        </w:rPr>
        <w:t xml:space="preserve">, AOU, and </w:t>
      </w:r>
      <w:r w:rsidR="005075C5" w:rsidRPr="000F2456">
        <w:rPr>
          <w:rFonts w:ascii="Times New Roman" w:hAnsi="Times New Roman" w:cs="Times New Roman"/>
          <w:i/>
          <w:sz w:val="24"/>
          <w:szCs w:val="24"/>
        </w:rPr>
        <w:t>Si</w:t>
      </w:r>
      <w:r w:rsidR="00F44381" w:rsidRPr="006410B2">
        <w:rPr>
          <w:rFonts w:ascii="Times New Roman" w:hAnsi="Times New Roman" w:cs="Times New Roman"/>
          <w:sz w:val="24"/>
          <w:szCs w:val="24"/>
        </w:rPr>
        <w:t xml:space="preserve">.  </w:t>
      </w:r>
      <w:r w:rsidR="00881C50" w:rsidRPr="006410B2">
        <w:rPr>
          <w:rFonts w:ascii="Times New Roman" w:hAnsi="Times New Roman" w:cs="Times New Roman"/>
          <w:sz w:val="24"/>
          <w:szCs w:val="24"/>
        </w:rPr>
        <w:t>The</w:t>
      </w:r>
      <w:r w:rsidR="00203C7D">
        <w:rPr>
          <w:rFonts w:ascii="Times New Roman" w:hAnsi="Times New Roman" w:cs="Times New Roman"/>
          <w:position w:val="-14"/>
          <w:sz w:val="24"/>
          <w:szCs w:val="24"/>
        </w:rPr>
        <w:pict w14:anchorId="188F7CFF">
          <v:shape id="_x0000_i1035" type="#_x0000_t75" style="width:15pt;height:18.75pt">
            <v:imagedata r:id="rId26" o:title=""/>
          </v:shape>
        </w:pict>
      </w:r>
      <w:r w:rsidR="00881C50" w:rsidRPr="006410B2">
        <w:rPr>
          <w:rFonts w:ascii="Times New Roman" w:hAnsi="Times New Roman" w:cs="Times New Roman"/>
          <w:sz w:val="24"/>
          <w:szCs w:val="24"/>
        </w:rPr>
        <w:t xml:space="preserve">terms </w:t>
      </w:r>
      <w:r w:rsidR="008106BF" w:rsidRPr="006410B2">
        <w:rPr>
          <w:rFonts w:ascii="Times New Roman" w:hAnsi="Times New Roman" w:cs="Times New Roman"/>
          <w:sz w:val="24"/>
          <w:szCs w:val="24"/>
        </w:rPr>
        <w:t xml:space="preserve">are </w:t>
      </w:r>
      <w:r w:rsidR="00881C50" w:rsidRPr="006410B2">
        <w:rPr>
          <w:rFonts w:ascii="Times New Roman" w:hAnsi="Times New Roman" w:cs="Times New Roman"/>
          <w:sz w:val="24"/>
          <w:szCs w:val="24"/>
        </w:rPr>
        <w:t xml:space="preserve">the </w:t>
      </w:r>
      <w:r w:rsidR="00881C50" w:rsidRPr="006410B2">
        <w:rPr>
          <w:rFonts w:ascii="Times New Roman" w:hAnsi="Times New Roman" w:cs="Times New Roman"/>
          <w:i/>
          <w:sz w:val="24"/>
          <w:szCs w:val="24"/>
        </w:rPr>
        <w:t>n</w:t>
      </w:r>
      <w:r w:rsidR="00881C50" w:rsidRPr="006410B2">
        <w:rPr>
          <w:rFonts w:ascii="Times New Roman" w:hAnsi="Times New Roman" w:cs="Times New Roman"/>
          <w:sz w:val="24"/>
          <w:szCs w:val="24"/>
        </w:rPr>
        <w:t xml:space="preserve"> </w:t>
      </w:r>
      <w:r w:rsidR="008106BF" w:rsidRPr="006410B2">
        <w:rPr>
          <w:rFonts w:ascii="Times New Roman" w:hAnsi="Times New Roman" w:cs="Times New Roman"/>
          <w:sz w:val="24"/>
          <w:szCs w:val="24"/>
        </w:rPr>
        <w:t>regression coefficients</w:t>
      </w:r>
      <w:r w:rsidR="00881C50" w:rsidRPr="006410B2">
        <w:rPr>
          <w:rFonts w:ascii="Times New Roman" w:hAnsi="Times New Roman" w:cs="Times New Roman"/>
          <w:sz w:val="24"/>
          <w:szCs w:val="24"/>
        </w:rPr>
        <w:t xml:space="preserve"> used in the estimate</w:t>
      </w:r>
      <w:r w:rsidR="008106BF" w:rsidRPr="006410B2">
        <w:rPr>
          <w:rFonts w:ascii="Times New Roman" w:hAnsi="Times New Roman" w:cs="Times New Roman"/>
          <w:sz w:val="24"/>
          <w:szCs w:val="24"/>
        </w:rPr>
        <w:t>.</w:t>
      </w:r>
      <w:r w:rsidR="006D3AF8" w:rsidRPr="006410B2">
        <w:rPr>
          <w:rFonts w:ascii="Times New Roman" w:hAnsi="Times New Roman" w:cs="Times New Roman"/>
          <w:sz w:val="24"/>
          <w:szCs w:val="24"/>
        </w:rPr>
        <w:t xml:space="preserve">  </w:t>
      </w:r>
      <w:r w:rsidRPr="006410B2">
        <w:rPr>
          <w:rFonts w:ascii="Times New Roman" w:hAnsi="Times New Roman" w:cs="Times New Roman"/>
          <w:sz w:val="24"/>
          <w:szCs w:val="24"/>
        </w:rPr>
        <w:t xml:space="preserve">The </w:t>
      </w:r>
      <w:r w:rsidRPr="006410B2">
        <w:rPr>
          <w:rFonts w:ascii="Times New Roman" w:hAnsi="Times New Roman" w:cs="Times New Roman"/>
          <w:i/>
          <w:sz w:val="24"/>
          <w:szCs w:val="24"/>
        </w:rPr>
        <w:t>E</w:t>
      </w:r>
      <w:r w:rsidRPr="006410B2">
        <w:rPr>
          <w:rFonts w:ascii="Times New Roman" w:hAnsi="Times New Roman" w:cs="Times New Roman"/>
          <w:sz w:val="24"/>
          <w:szCs w:val="24"/>
          <w:vertAlign w:val="subscript"/>
        </w:rPr>
        <w:t>MLR</w:t>
      </w:r>
      <w:r w:rsidRPr="006410B2">
        <w:rPr>
          <w:rFonts w:ascii="Times New Roman" w:hAnsi="Times New Roman" w:cs="Times New Roman"/>
          <w:sz w:val="24"/>
          <w:szCs w:val="24"/>
        </w:rPr>
        <w:t xml:space="preserve"> term represents the component of the overall uncertainty inherent to regression based estimates.  </w:t>
      </w:r>
      <w:r w:rsidRPr="006410B2">
        <w:rPr>
          <w:rFonts w:ascii="Times New Roman" w:hAnsi="Times New Roman" w:cs="Times New Roman"/>
          <w:i/>
          <w:sz w:val="24"/>
          <w:szCs w:val="24"/>
        </w:rPr>
        <w:t>E</w:t>
      </w:r>
      <w:r w:rsidRPr="006410B2">
        <w:rPr>
          <w:rFonts w:ascii="Times New Roman" w:hAnsi="Times New Roman" w:cs="Times New Roman"/>
          <w:sz w:val="24"/>
          <w:szCs w:val="24"/>
          <w:vertAlign w:val="subscript"/>
        </w:rPr>
        <w:t>MLR</w:t>
      </w:r>
      <w:r w:rsidRPr="006410B2">
        <w:rPr>
          <w:rFonts w:ascii="Times New Roman" w:hAnsi="Times New Roman" w:cs="Times New Roman"/>
          <w:sz w:val="24"/>
          <w:szCs w:val="24"/>
        </w:rPr>
        <w:t xml:space="preserve"> is estimated by interpolating </w:t>
      </w:r>
      <w:r w:rsidRPr="006410B2">
        <w:rPr>
          <w:rFonts w:ascii="Times New Roman" w:hAnsi="Times New Roman" w:cs="Times New Roman"/>
          <w:i/>
          <w:sz w:val="24"/>
          <w:szCs w:val="24"/>
        </w:rPr>
        <w:t>E</w:t>
      </w:r>
      <w:r w:rsidRPr="006410B2">
        <w:rPr>
          <w:rFonts w:ascii="Times New Roman" w:hAnsi="Times New Roman" w:cs="Times New Roman"/>
          <w:sz w:val="24"/>
          <w:szCs w:val="24"/>
          <w:vertAlign w:val="subscript"/>
        </w:rPr>
        <w:t>MLR</w:t>
      </w:r>
      <w:r w:rsidRPr="006410B2">
        <w:rPr>
          <w:rFonts w:ascii="Times New Roman" w:hAnsi="Times New Roman" w:cs="Times New Roman"/>
          <w:sz w:val="24"/>
          <w:szCs w:val="24"/>
        </w:rPr>
        <w:t xml:space="preserve"> estimates </w:t>
      </w:r>
      <w:r w:rsidR="006E05B4">
        <w:rPr>
          <w:rFonts w:ascii="Times New Roman" w:hAnsi="Times New Roman" w:cs="Times New Roman"/>
          <w:sz w:val="24"/>
          <w:szCs w:val="24"/>
        </w:rPr>
        <w:t>against</w:t>
      </w:r>
      <w:r w:rsidR="006E05B4" w:rsidRPr="006410B2">
        <w:rPr>
          <w:rFonts w:ascii="Times New Roman" w:hAnsi="Times New Roman" w:cs="Times New Roman"/>
          <w:sz w:val="24"/>
          <w:szCs w:val="24"/>
        </w:rPr>
        <w:t xml:space="preserve"> </w:t>
      </w:r>
      <w:r w:rsidRPr="006410B2">
        <w:rPr>
          <w:rFonts w:ascii="Times New Roman" w:hAnsi="Times New Roman" w:cs="Times New Roman"/>
          <w:i/>
          <w:sz w:val="24"/>
          <w:szCs w:val="24"/>
        </w:rPr>
        <w:t>S</w:t>
      </w:r>
      <w:r w:rsidRPr="006410B2">
        <w:rPr>
          <w:rFonts w:ascii="Times New Roman" w:hAnsi="Times New Roman" w:cs="Times New Roman"/>
          <w:sz w:val="24"/>
          <w:szCs w:val="24"/>
        </w:rPr>
        <w:t xml:space="preserve"> (for </w:t>
      </w:r>
      <w:r w:rsidRPr="006410B2">
        <w:rPr>
          <w:rFonts w:ascii="Times New Roman" w:hAnsi="Times New Roman" w:cs="Times New Roman"/>
          <w:i/>
          <w:sz w:val="24"/>
          <w:szCs w:val="24"/>
        </w:rPr>
        <w:t>A</w:t>
      </w:r>
      <w:r w:rsidRPr="006410B2">
        <w:rPr>
          <w:rFonts w:ascii="Times New Roman" w:hAnsi="Times New Roman" w:cs="Times New Roman"/>
          <w:sz w:val="24"/>
          <w:szCs w:val="24"/>
          <w:vertAlign w:val="subscript"/>
        </w:rPr>
        <w:t>T</w:t>
      </w:r>
      <w:r w:rsidRPr="006410B2">
        <w:rPr>
          <w:rFonts w:ascii="Times New Roman" w:hAnsi="Times New Roman" w:cs="Times New Roman"/>
          <w:sz w:val="24"/>
          <w:szCs w:val="24"/>
        </w:rPr>
        <w:t xml:space="preserve">) or depth (for </w:t>
      </w:r>
      <w:r w:rsidRPr="006410B2">
        <w:rPr>
          <w:rFonts w:ascii="Times New Roman" w:hAnsi="Times New Roman" w:cs="Times New Roman"/>
          <w:i/>
          <w:sz w:val="24"/>
          <w:szCs w:val="24"/>
        </w:rPr>
        <w:t>N</w:t>
      </w:r>
      <w:r w:rsidRPr="006410B2">
        <w:rPr>
          <w:rFonts w:ascii="Times New Roman" w:hAnsi="Times New Roman" w:cs="Times New Roman"/>
          <w:sz w:val="24"/>
          <w:szCs w:val="24"/>
        </w:rPr>
        <w:t xml:space="preserve"> and pH) ranges to the </w:t>
      </w:r>
      <w:r w:rsidRPr="006410B2">
        <w:rPr>
          <w:rFonts w:ascii="Times New Roman" w:hAnsi="Times New Roman" w:cs="Times New Roman"/>
          <w:i/>
          <w:sz w:val="24"/>
          <w:szCs w:val="24"/>
        </w:rPr>
        <w:t>S</w:t>
      </w:r>
      <w:r w:rsidRPr="006410B2">
        <w:rPr>
          <w:rFonts w:ascii="Times New Roman" w:hAnsi="Times New Roman" w:cs="Times New Roman"/>
          <w:sz w:val="24"/>
          <w:szCs w:val="24"/>
        </w:rPr>
        <w:t xml:space="preserve"> or depth of the input properties.  Relative to LIARv1, the</w:t>
      </w:r>
      <w:r w:rsidR="008106BF" w:rsidRPr="006410B2">
        <w:rPr>
          <w:rFonts w:ascii="Times New Roman" w:hAnsi="Times New Roman" w:cs="Times New Roman"/>
          <w:sz w:val="24"/>
          <w:szCs w:val="24"/>
        </w:rPr>
        <w:t xml:space="preserve"> </w:t>
      </w:r>
      <w:r w:rsidR="00881C50" w:rsidRPr="006410B2">
        <w:rPr>
          <w:rFonts w:ascii="Times New Roman" w:hAnsi="Times New Roman" w:cs="Times New Roman"/>
          <w:sz w:val="24"/>
          <w:szCs w:val="24"/>
        </w:rPr>
        <w:t xml:space="preserve">LIARv2 </w:t>
      </w:r>
      <w:r w:rsidR="008106BF" w:rsidRPr="006410B2">
        <w:rPr>
          <w:rFonts w:ascii="Times New Roman" w:hAnsi="Times New Roman" w:cs="Times New Roman"/>
          <w:sz w:val="24"/>
          <w:szCs w:val="24"/>
        </w:rPr>
        <w:t>update changes that the s</w:t>
      </w:r>
      <w:r w:rsidR="006D3AF8" w:rsidRPr="006410B2">
        <w:rPr>
          <w:rFonts w:ascii="Times New Roman" w:hAnsi="Times New Roman" w:cs="Times New Roman"/>
          <w:sz w:val="24"/>
          <w:szCs w:val="24"/>
        </w:rPr>
        <w:t xml:space="preserve">alinity values </w:t>
      </w:r>
      <w:r w:rsidR="008106BF" w:rsidRPr="006410B2">
        <w:rPr>
          <w:rFonts w:ascii="Times New Roman" w:hAnsi="Times New Roman" w:cs="Times New Roman"/>
          <w:sz w:val="24"/>
          <w:szCs w:val="24"/>
        </w:rPr>
        <w:t xml:space="preserve">used for the </w:t>
      </w:r>
      <w:r w:rsidR="008106BF" w:rsidRPr="006410B2">
        <w:rPr>
          <w:rFonts w:ascii="Times New Roman" w:hAnsi="Times New Roman" w:cs="Times New Roman"/>
          <w:i/>
          <w:sz w:val="24"/>
          <w:szCs w:val="24"/>
        </w:rPr>
        <w:t>E</w:t>
      </w:r>
      <w:r w:rsidR="008106BF" w:rsidRPr="006410B2">
        <w:rPr>
          <w:rFonts w:ascii="Times New Roman" w:hAnsi="Times New Roman" w:cs="Times New Roman"/>
          <w:sz w:val="24"/>
          <w:szCs w:val="24"/>
          <w:vertAlign w:val="subscript"/>
        </w:rPr>
        <w:t>MLR</w:t>
      </w:r>
      <w:r w:rsidR="006D3AF8" w:rsidRPr="006410B2">
        <w:rPr>
          <w:rFonts w:ascii="Times New Roman" w:hAnsi="Times New Roman" w:cs="Times New Roman"/>
          <w:sz w:val="24"/>
          <w:szCs w:val="24"/>
        </w:rPr>
        <w:t xml:space="preserve"> interpolation are every 5</w:t>
      </w:r>
      <w:r w:rsidR="006D3AF8" w:rsidRPr="006410B2">
        <w:rPr>
          <w:rFonts w:ascii="Times New Roman" w:hAnsi="Times New Roman" w:cs="Times New Roman"/>
          <w:sz w:val="24"/>
          <w:szCs w:val="24"/>
          <w:vertAlign w:val="superscript"/>
        </w:rPr>
        <w:t>th</w:t>
      </w:r>
      <w:r w:rsidR="006D3AF8" w:rsidRPr="006410B2">
        <w:rPr>
          <w:rFonts w:ascii="Times New Roman" w:hAnsi="Times New Roman" w:cs="Times New Roman"/>
          <w:sz w:val="24"/>
          <w:szCs w:val="24"/>
        </w:rPr>
        <w:t xml:space="preserve"> percentile of the measured salinity in the GLODAPv2 data product instead of every 1 salinity unit</w:t>
      </w:r>
      <w:r w:rsidR="00B543BC" w:rsidRPr="006410B2">
        <w:rPr>
          <w:rFonts w:ascii="Times New Roman" w:hAnsi="Times New Roman" w:cs="Times New Roman"/>
          <w:sz w:val="24"/>
          <w:szCs w:val="24"/>
        </w:rPr>
        <w:t xml:space="preserve">.  </w:t>
      </w:r>
      <w:r w:rsidR="008106BF" w:rsidRPr="006410B2">
        <w:rPr>
          <w:rFonts w:ascii="Times New Roman" w:hAnsi="Times New Roman" w:cs="Times New Roman"/>
          <w:sz w:val="24"/>
          <w:szCs w:val="24"/>
        </w:rPr>
        <w:t>This change was made because a</w:t>
      </w:r>
      <w:r w:rsidR="00B543BC" w:rsidRPr="006410B2">
        <w:rPr>
          <w:rFonts w:ascii="Times New Roman" w:hAnsi="Times New Roman" w:cs="Times New Roman"/>
          <w:sz w:val="24"/>
          <w:szCs w:val="24"/>
        </w:rPr>
        <w:t xml:space="preserve"> fixed 1 salinity unit resolution of </w:t>
      </w:r>
      <w:r w:rsidR="00B543BC" w:rsidRPr="006410B2">
        <w:rPr>
          <w:rFonts w:ascii="Times New Roman" w:hAnsi="Times New Roman" w:cs="Times New Roman"/>
          <w:i/>
          <w:sz w:val="24"/>
          <w:szCs w:val="24"/>
        </w:rPr>
        <w:t>E</w:t>
      </w:r>
      <w:r w:rsidR="00B543BC" w:rsidRPr="006410B2">
        <w:rPr>
          <w:rFonts w:ascii="Times New Roman" w:hAnsi="Times New Roman" w:cs="Times New Roman"/>
          <w:sz w:val="24"/>
          <w:szCs w:val="24"/>
          <w:vertAlign w:val="subscript"/>
        </w:rPr>
        <w:t>MLR</w:t>
      </w:r>
      <w:r w:rsidR="00B543BC" w:rsidRPr="006410B2">
        <w:rPr>
          <w:rFonts w:ascii="Times New Roman" w:hAnsi="Times New Roman" w:cs="Times New Roman"/>
          <w:sz w:val="24"/>
          <w:szCs w:val="24"/>
        </w:rPr>
        <w:t xml:space="preserve"> both poorly </w:t>
      </w:r>
      <w:r w:rsidR="00D11F49" w:rsidRPr="006410B2">
        <w:rPr>
          <w:rFonts w:ascii="Times New Roman" w:hAnsi="Times New Roman" w:cs="Times New Roman"/>
          <w:sz w:val="24"/>
          <w:szCs w:val="24"/>
        </w:rPr>
        <w:t>resolves</w:t>
      </w:r>
      <w:r w:rsidR="00B543BC" w:rsidRPr="006410B2">
        <w:rPr>
          <w:rFonts w:ascii="Times New Roman" w:hAnsi="Times New Roman" w:cs="Times New Roman"/>
          <w:sz w:val="24"/>
          <w:szCs w:val="24"/>
        </w:rPr>
        <w:t xml:space="preserve"> </w:t>
      </w:r>
      <w:r w:rsidR="00B543BC" w:rsidRPr="006410B2">
        <w:rPr>
          <w:rFonts w:ascii="Times New Roman" w:hAnsi="Times New Roman" w:cs="Times New Roman"/>
          <w:i/>
          <w:sz w:val="24"/>
          <w:szCs w:val="24"/>
        </w:rPr>
        <w:t>E</w:t>
      </w:r>
      <w:r w:rsidR="00B543BC" w:rsidRPr="006410B2">
        <w:rPr>
          <w:rFonts w:ascii="Times New Roman" w:hAnsi="Times New Roman" w:cs="Times New Roman"/>
          <w:sz w:val="24"/>
          <w:szCs w:val="24"/>
          <w:vertAlign w:val="subscript"/>
        </w:rPr>
        <w:t>MLR</w:t>
      </w:r>
      <w:r w:rsidR="00B543BC" w:rsidRPr="006410B2">
        <w:rPr>
          <w:rFonts w:ascii="Times New Roman" w:hAnsi="Times New Roman" w:cs="Times New Roman"/>
          <w:sz w:val="24"/>
          <w:szCs w:val="24"/>
        </w:rPr>
        <w:t xml:space="preserve"> in the narrow salinity range most ocean measurements fall within and </w:t>
      </w:r>
      <w:r w:rsidR="00D11F49" w:rsidRPr="006410B2">
        <w:rPr>
          <w:rFonts w:ascii="Times New Roman" w:hAnsi="Times New Roman" w:cs="Times New Roman"/>
          <w:sz w:val="24"/>
          <w:szCs w:val="24"/>
        </w:rPr>
        <w:t>provides</w:t>
      </w:r>
      <w:r w:rsidR="00B543BC" w:rsidRPr="006410B2">
        <w:rPr>
          <w:rFonts w:ascii="Times New Roman" w:hAnsi="Times New Roman" w:cs="Times New Roman"/>
          <w:sz w:val="24"/>
          <w:szCs w:val="24"/>
        </w:rPr>
        <w:t xml:space="preserve"> excessive resolution to the outlier salinity ranges </w:t>
      </w:r>
      <w:r w:rsidR="00D11F49" w:rsidRPr="006410B2">
        <w:rPr>
          <w:rFonts w:ascii="Times New Roman" w:hAnsi="Times New Roman" w:cs="Times New Roman"/>
          <w:sz w:val="24"/>
          <w:szCs w:val="24"/>
        </w:rPr>
        <w:t xml:space="preserve">with </w:t>
      </w:r>
      <w:r w:rsidR="00B543BC" w:rsidRPr="006410B2">
        <w:rPr>
          <w:rFonts w:ascii="Times New Roman" w:hAnsi="Times New Roman" w:cs="Times New Roman"/>
          <w:sz w:val="24"/>
          <w:szCs w:val="24"/>
        </w:rPr>
        <w:t>few measurements</w:t>
      </w:r>
      <w:r w:rsidR="006D3AF8" w:rsidRPr="006410B2">
        <w:rPr>
          <w:rFonts w:ascii="Times New Roman" w:hAnsi="Times New Roman" w:cs="Times New Roman"/>
          <w:sz w:val="24"/>
          <w:szCs w:val="24"/>
        </w:rPr>
        <w:t>.  This inadequacy</w:t>
      </w:r>
      <w:r w:rsidR="00B7300A" w:rsidRPr="006410B2">
        <w:rPr>
          <w:rFonts w:ascii="Times New Roman" w:hAnsi="Times New Roman" w:cs="Times New Roman"/>
          <w:sz w:val="24"/>
          <w:szCs w:val="24"/>
        </w:rPr>
        <w:t xml:space="preserve"> was leading to an </w:t>
      </w:r>
      <w:r w:rsidRPr="006410B2">
        <w:rPr>
          <w:rFonts w:ascii="Times New Roman" w:hAnsi="Times New Roman" w:cs="Times New Roman"/>
          <w:sz w:val="24"/>
          <w:szCs w:val="24"/>
        </w:rPr>
        <w:t xml:space="preserve">uncertainty </w:t>
      </w:r>
      <w:r w:rsidR="006D3AF8" w:rsidRPr="006410B2">
        <w:rPr>
          <w:rFonts w:ascii="Times New Roman" w:hAnsi="Times New Roman" w:cs="Times New Roman"/>
          <w:sz w:val="24"/>
          <w:szCs w:val="24"/>
        </w:rPr>
        <w:t xml:space="preserve">over-estimation </w:t>
      </w:r>
      <w:r w:rsidR="00B543BC" w:rsidRPr="006410B2">
        <w:rPr>
          <w:rFonts w:ascii="Times New Roman" w:hAnsi="Times New Roman" w:cs="Times New Roman"/>
          <w:sz w:val="24"/>
          <w:szCs w:val="24"/>
        </w:rPr>
        <w:t xml:space="preserve">when interpolating </w:t>
      </w:r>
      <w:r w:rsidR="006D3AF8" w:rsidRPr="006410B2">
        <w:rPr>
          <w:rFonts w:ascii="Times New Roman" w:hAnsi="Times New Roman" w:cs="Times New Roman"/>
          <w:i/>
          <w:sz w:val="24"/>
          <w:szCs w:val="24"/>
        </w:rPr>
        <w:t>E</w:t>
      </w:r>
      <w:r w:rsidR="006D3AF8" w:rsidRPr="006410B2">
        <w:rPr>
          <w:rFonts w:ascii="Times New Roman" w:hAnsi="Times New Roman" w:cs="Times New Roman"/>
          <w:sz w:val="24"/>
          <w:szCs w:val="24"/>
          <w:vertAlign w:val="subscript"/>
        </w:rPr>
        <w:t>MLR</w:t>
      </w:r>
      <w:r w:rsidR="006D3AF8" w:rsidRPr="006410B2">
        <w:rPr>
          <w:rFonts w:ascii="Times New Roman" w:hAnsi="Times New Roman" w:cs="Times New Roman"/>
          <w:sz w:val="24"/>
          <w:szCs w:val="24"/>
        </w:rPr>
        <w:t xml:space="preserve"> </w:t>
      </w:r>
      <w:r w:rsidR="00B543BC" w:rsidRPr="006410B2">
        <w:rPr>
          <w:rFonts w:ascii="Times New Roman" w:hAnsi="Times New Roman" w:cs="Times New Roman"/>
          <w:sz w:val="24"/>
          <w:szCs w:val="24"/>
        </w:rPr>
        <w:t>against salinity</w:t>
      </w:r>
      <w:r w:rsidR="00B7300A" w:rsidRPr="006410B2">
        <w:rPr>
          <w:rFonts w:ascii="Times New Roman" w:hAnsi="Times New Roman" w:cs="Times New Roman"/>
          <w:sz w:val="24"/>
          <w:szCs w:val="24"/>
        </w:rPr>
        <w:t>, and was poorly constraining</w:t>
      </w:r>
      <w:r w:rsidR="00B543BC" w:rsidRPr="006410B2">
        <w:rPr>
          <w:rFonts w:ascii="Times New Roman" w:hAnsi="Times New Roman" w:cs="Times New Roman"/>
          <w:sz w:val="24"/>
          <w:szCs w:val="24"/>
        </w:rPr>
        <w:t xml:space="preserve"> </w:t>
      </w:r>
      <w:r w:rsidR="00B543BC" w:rsidRPr="006410B2">
        <w:rPr>
          <w:rFonts w:ascii="Times New Roman" w:hAnsi="Times New Roman" w:cs="Times New Roman"/>
          <w:i/>
          <w:sz w:val="24"/>
          <w:szCs w:val="24"/>
        </w:rPr>
        <w:t>E</w:t>
      </w:r>
      <w:r w:rsidR="00B543BC" w:rsidRPr="006410B2">
        <w:rPr>
          <w:rFonts w:ascii="Times New Roman" w:hAnsi="Times New Roman" w:cs="Times New Roman"/>
          <w:sz w:val="24"/>
          <w:szCs w:val="24"/>
          <w:vertAlign w:val="subscript"/>
        </w:rPr>
        <w:t>MLR</w:t>
      </w:r>
      <w:r w:rsidR="00B543BC" w:rsidRPr="006410B2">
        <w:rPr>
          <w:rFonts w:ascii="Times New Roman" w:hAnsi="Times New Roman" w:cs="Times New Roman"/>
          <w:sz w:val="24"/>
          <w:szCs w:val="24"/>
        </w:rPr>
        <w:t xml:space="preserve"> for high and low salinity values.</w:t>
      </w:r>
      <w:r w:rsidR="00EB46E8" w:rsidRPr="006410B2">
        <w:rPr>
          <w:rFonts w:ascii="Times New Roman" w:hAnsi="Times New Roman" w:cs="Times New Roman"/>
          <w:sz w:val="24"/>
          <w:szCs w:val="24"/>
        </w:rPr>
        <w:t xml:space="preserve">  LINR</w:t>
      </w:r>
      <w:r w:rsidRPr="006410B2">
        <w:rPr>
          <w:rFonts w:ascii="Times New Roman" w:hAnsi="Times New Roman" w:cs="Times New Roman"/>
          <w:sz w:val="24"/>
          <w:szCs w:val="24"/>
        </w:rPr>
        <w:t xml:space="preserve"> and LIPHR</w:t>
      </w:r>
      <w:r w:rsidR="00EB46E8" w:rsidRPr="006410B2">
        <w:rPr>
          <w:rFonts w:ascii="Times New Roman" w:hAnsi="Times New Roman" w:cs="Times New Roman"/>
          <w:sz w:val="24"/>
          <w:szCs w:val="24"/>
        </w:rPr>
        <w:t xml:space="preserve"> </w:t>
      </w:r>
      <w:r w:rsidR="00EE1A87" w:rsidRPr="006410B2">
        <w:rPr>
          <w:rFonts w:ascii="Times New Roman" w:hAnsi="Times New Roman" w:cs="Times New Roman"/>
          <w:sz w:val="24"/>
          <w:szCs w:val="24"/>
        </w:rPr>
        <w:t>errors also scale</w:t>
      </w:r>
      <w:r w:rsidRPr="006410B2">
        <w:rPr>
          <w:rFonts w:ascii="Times New Roman" w:hAnsi="Times New Roman" w:cs="Times New Roman"/>
          <w:sz w:val="24"/>
          <w:szCs w:val="24"/>
        </w:rPr>
        <w:t xml:space="preserve"> </w:t>
      </w:r>
      <w:r w:rsidR="00EE1A87" w:rsidRPr="006410B2">
        <w:rPr>
          <w:rFonts w:ascii="Times New Roman" w:hAnsi="Times New Roman" w:cs="Times New Roman"/>
          <w:sz w:val="24"/>
          <w:szCs w:val="24"/>
        </w:rPr>
        <w:t>with salinity, but not as strongly as LIAR errors</w:t>
      </w:r>
      <w:r w:rsidR="0006324C" w:rsidRPr="006410B2">
        <w:rPr>
          <w:rFonts w:ascii="Times New Roman" w:hAnsi="Times New Roman" w:cs="Times New Roman"/>
          <w:sz w:val="24"/>
          <w:szCs w:val="24"/>
        </w:rPr>
        <w:t xml:space="preserve"> do because of the smaller impact of freshwater cycling on </w:t>
      </w:r>
      <w:r w:rsidR="0006324C" w:rsidRPr="006410B2">
        <w:rPr>
          <w:rFonts w:ascii="Times New Roman" w:hAnsi="Times New Roman" w:cs="Times New Roman"/>
          <w:i/>
          <w:sz w:val="24"/>
          <w:szCs w:val="24"/>
        </w:rPr>
        <w:t>N</w:t>
      </w:r>
      <w:r w:rsidR="0006324C" w:rsidRPr="006410B2">
        <w:rPr>
          <w:rFonts w:ascii="Times New Roman" w:hAnsi="Times New Roman" w:cs="Times New Roman"/>
          <w:sz w:val="24"/>
          <w:szCs w:val="24"/>
        </w:rPr>
        <w:t xml:space="preserve"> </w:t>
      </w:r>
      <w:r w:rsidRPr="006410B2">
        <w:rPr>
          <w:rFonts w:ascii="Times New Roman" w:hAnsi="Times New Roman" w:cs="Times New Roman"/>
          <w:sz w:val="24"/>
          <w:szCs w:val="24"/>
        </w:rPr>
        <w:t xml:space="preserve">and pH </w:t>
      </w:r>
      <w:r w:rsidR="0006324C" w:rsidRPr="006410B2">
        <w:rPr>
          <w:rFonts w:ascii="Times New Roman" w:hAnsi="Times New Roman" w:cs="Times New Roman"/>
          <w:sz w:val="24"/>
          <w:szCs w:val="24"/>
        </w:rPr>
        <w:t>than</w:t>
      </w:r>
      <w:r w:rsidRPr="006410B2">
        <w:rPr>
          <w:rFonts w:ascii="Times New Roman" w:hAnsi="Times New Roman" w:cs="Times New Roman"/>
          <w:sz w:val="24"/>
          <w:szCs w:val="24"/>
        </w:rPr>
        <w:t xml:space="preserve"> on</w:t>
      </w:r>
      <w:r w:rsidR="0006324C" w:rsidRPr="006410B2">
        <w:rPr>
          <w:rFonts w:ascii="Times New Roman" w:hAnsi="Times New Roman" w:cs="Times New Roman"/>
          <w:sz w:val="24"/>
          <w:szCs w:val="24"/>
        </w:rPr>
        <w:t xml:space="preserve"> </w:t>
      </w:r>
      <w:r w:rsidR="0006324C" w:rsidRPr="006410B2">
        <w:rPr>
          <w:rFonts w:ascii="Times New Roman" w:hAnsi="Times New Roman" w:cs="Times New Roman"/>
          <w:i/>
          <w:sz w:val="24"/>
          <w:szCs w:val="24"/>
        </w:rPr>
        <w:t>A</w:t>
      </w:r>
      <w:r w:rsidR="0006324C" w:rsidRPr="006410B2">
        <w:rPr>
          <w:rFonts w:ascii="Times New Roman" w:hAnsi="Times New Roman" w:cs="Times New Roman"/>
          <w:sz w:val="24"/>
          <w:szCs w:val="24"/>
          <w:vertAlign w:val="subscript"/>
        </w:rPr>
        <w:t>T</w:t>
      </w:r>
      <w:r w:rsidR="0006324C" w:rsidRPr="006410B2">
        <w:rPr>
          <w:rFonts w:ascii="Times New Roman" w:hAnsi="Times New Roman" w:cs="Times New Roman"/>
          <w:sz w:val="24"/>
          <w:szCs w:val="24"/>
        </w:rPr>
        <w:t>.</w:t>
      </w:r>
      <w:r w:rsidR="00EE1A87" w:rsidRPr="006410B2">
        <w:rPr>
          <w:rFonts w:ascii="Times New Roman" w:hAnsi="Times New Roman" w:cs="Times New Roman"/>
          <w:sz w:val="24"/>
          <w:szCs w:val="24"/>
        </w:rPr>
        <w:t xml:space="preserve"> </w:t>
      </w:r>
      <w:r w:rsidR="0006324C" w:rsidRPr="006410B2">
        <w:rPr>
          <w:rFonts w:ascii="Times New Roman" w:hAnsi="Times New Roman" w:cs="Times New Roman"/>
          <w:sz w:val="24"/>
          <w:szCs w:val="24"/>
        </w:rPr>
        <w:t xml:space="preserve"> </w:t>
      </w:r>
      <w:r w:rsidR="00203C7D">
        <w:rPr>
          <w:rFonts w:ascii="Times New Roman" w:hAnsi="Times New Roman" w:cs="Times New Roman"/>
          <w:sz w:val="24"/>
          <w:szCs w:val="24"/>
        </w:rPr>
        <w:t xml:space="preserve">Rather, </w:t>
      </w:r>
      <w:r w:rsidRPr="006410B2">
        <w:rPr>
          <w:rFonts w:ascii="Times New Roman" w:hAnsi="Times New Roman" w:cs="Times New Roman"/>
          <w:sz w:val="24"/>
          <w:szCs w:val="24"/>
        </w:rPr>
        <w:t>LINR and LIPHR uncertainties both decrease</w:t>
      </w:r>
      <w:r w:rsidR="006E05B4">
        <w:rPr>
          <w:rFonts w:ascii="Times New Roman" w:hAnsi="Times New Roman" w:cs="Times New Roman"/>
          <w:sz w:val="24"/>
          <w:szCs w:val="24"/>
        </w:rPr>
        <w:t xml:space="preserve"> strongly </w:t>
      </w:r>
      <w:r w:rsidRPr="006410B2">
        <w:rPr>
          <w:rFonts w:ascii="Times New Roman" w:hAnsi="Times New Roman" w:cs="Times New Roman"/>
          <w:sz w:val="24"/>
          <w:szCs w:val="24"/>
        </w:rPr>
        <w:t xml:space="preserve">with depth due to a decreased </w:t>
      </w:r>
      <w:r w:rsidR="00034E01" w:rsidRPr="006410B2">
        <w:rPr>
          <w:rFonts w:ascii="Times New Roman" w:hAnsi="Times New Roman" w:cs="Times New Roman"/>
          <w:sz w:val="24"/>
          <w:szCs w:val="24"/>
        </w:rPr>
        <w:t>impact</w:t>
      </w:r>
      <w:r w:rsidRPr="006410B2">
        <w:rPr>
          <w:rFonts w:ascii="Times New Roman" w:hAnsi="Times New Roman" w:cs="Times New Roman"/>
          <w:sz w:val="24"/>
          <w:szCs w:val="24"/>
        </w:rPr>
        <w:t xml:space="preserve"> of seasonality </w:t>
      </w:r>
      <w:r w:rsidR="00034E01" w:rsidRPr="006410B2">
        <w:rPr>
          <w:rFonts w:ascii="Times New Roman" w:hAnsi="Times New Roman" w:cs="Times New Roman"/>
          <w:sz w:val="24"/>
          <w:szCs w:val="24"/>
        </w:rPr>
        <w:t xml:space="preserve">and </w:t>
      </w:r>
      <w:r w:rsidRPr="006410B2">
        <w:rPr>
          <w:rFonts w:ascii="Times New Roman" w:hAnsi="Times New Roman" w:cs="Times New Roman"/>
          <w:sz w:val="24"/>
          <w:szCs w:val="24"/>
        </w:rPr>
        <w:t>episodic biogeochemical cycling and gas exchange</w:t>
      </w:r>
      <w:r w:rsidR="00034E01" w:rsidRPr="006410B2">
        <w:rPr>
          <w:rFonts w:ascii="Times New Roman" w:hAnsi="Times New Roman" w:cs="Times New Roman"/>
          <w:sz w:val="24"/>
          <w:szCs w:val="24"/>
        </w:rPr>
        <w:t xml:space="preserve"> events</w:t>
      </w:r>
      <w:r w:rsidRPr="006410B2">
        <w:rPr>
          <w:rFonts w:ascii="Times New Roman" w:hAnsi="Times New Roman" w:cs="Times New Roman"/>
          <w:sz w:val="24"/>
          <w:szCs w:val="24"/>
        </w:rPr>
        <w:t xml:space="preserve"> at depth.  </w:t>
      </w:r>
      <w:r w:rsidR="00034E01" w:rsidRPr="006410B2">
        <w:rPr>
          <w:rFonts w:ascii="Times New Roman" w:hAnsi="Times New Roman" w:cs="Times New Roman"/>
          <w:sz w:val="24"/>
          <w:szCs w:val="24"/>
        </w:rPr>
        <w:t xml:space="preserve">For LINR and LIPHR, </w:t>
      </w:r>
      <w:r w:rsidRPr="006410B2">
        <w:rPr>
          <w:rFonts w:ascii="Times New Roman" w:hAnsi="Times New Roman" w:cs="Times New Roman"/>
          <w:i/>
          <w:sz w:val="24"/>
          <w:szCs w:val="24"/>
        </w:rPr>
        <w:t>E</w:t>
      </w:r>
      <w:r w:rsidRPr="006410B2">
        <w:rPr>
          <w:rFonts w:ascii="Times New Roman" w:hAnsi="Times New Roman" w:cs="Times New Roman"/>
          <w:sz w:val="24"/>
          <w:szCs w:val="24"/>
          <w:vertAlign w:val="subscript"/>
        </w:rPr>
        <w:t>MLR</w:t>
      </w:r>
      <w:r w:rsidRPr="006410B2">
        <w:rPr>
          <w:rFonts w:ascii="Times New Roman" w:hAnsi="Times New Roman" w:cs="Times New Roman"/>
          <w:sz w:val="24"/>
          <w:szCs w:val="24"/>
        </w:rPr>
        <w:t xml:space="preserve"> is quantified for every 10</w:t>
      </w:r>
      <w:r w:rsidRPr="006410B2">
        <w:rPr>
          <w:rFonts w:ascii="Times New Roman" w:hAnsi="Times New Roman" w:cs="Times New Roman"/>
          <w:sz w:val="24"/>
          <w:szCs w:val="24"/>
          <w:vertAlign w:val="superscript"/>
        </w:rPr>
        <w:t>th</w:t>
      </w:r>
      <w:r w:rsidRPr="006410B2">
        <w:rPr>
          <w:rFonts w:ascii="Times New Roman" w:hAnsi="Times New Roman" w:cs="Times New Roman"/>
          <w:sz w:val="24"/>
          <w:szCs w:val="24"/>
        </w:rPr>
        <w:t xml:space="preserve"> percentile of depth in the GLODAPv2 data product and interpolated between these estimates to the query depth.</w:t>
      </w:r>
      <w:r w:rsidR="0006324C" w:rsidRPr="006410B2">
        <w:rPr>
          <w:rFonts w:ascii="Times New Roman" w:hAnsi="Times New Roman" w:cs="Times New Roman"/>
          <w:sz w:val="24"/>
          <w:szCs w:val="24"/>
        </w:rPr>
        <w:t xml:space="preserve">  </w:t>
      </w:r>
    </w:p>
    <w:p w14:paraId="1E4827F4" w14:textId="77777777" w:rsidR="006E05B4" w:rsidRDefault="006E05B4" w:rsidP="00D11F49">
      <w:pPr>
        <w:spacing w:after="0" w:line="276" w:lineRule="auto"/>
        <w:rPr>
          <w:rFonts w:ascii="Times New Roman" w:hAnsi="Times New Roman" w:cs="Times New Roman"/>
          <w:sz w:val="24"/>
          <w:szCs w:val="24"/>
        </w:rPr>
      </w:pPr>
    </w:p>
    <w:p w14:paraId="51316D64" w14:textId="557AACB6" w:rsidR="006E05B4" w:rsidRPr="000F2456" w:rsidRDefault="006E05B4" w:rsidP="00D11F49">
      <w:pPr>
        <w:spacing w:after="0" w:line="276" w:lineRule="auto"/>
        <w:rPr>
          <w:rFonts w:ascii="Times New Roman" w:hAnsi="Times New Roman" w:cs="Times New Roman"/>
          <w:i/>
          <w:sz w:val="24"/>
          <w:szCs w:val="24"/>
        </w:rPr>
      </w:pPr>
      <w:r w:rsidRPr="000F2456">
        <w:rPr>
          <w:rFonts w:ascii="Times New Roman" w:hAnsi="Times New Roman" w:cs="Times New Roman"/>
          <w:i/>
          <w:sz w:val="24"/>
          <w:szCs w:val="24"/>
        </w:rPr>
        <w:t>2.5 Minimum uncertainty estimates</w:t>
      </w:r>
    </w:p>
    <w:p w14:paraId="6303AADC" w14:textId="6516935E" w:rsidR="0081358D" w:rsidRPr="000F2456" w:rsidRDefault="006E05B4" w:rsidP="00D11F49">
      <w:pPr>
        <w:spacing w:after="0" w:line="276" w:lineRule="auto"/>
        <w:rPr>
          <w:rFonts w:ascii="Times New Roman" w:hAnsi="Times New Roman" w:cs="Times New Roman"/>
          <w:sz w:val="24"/>
          <w:szCs w:val="24"/>
        </w:rPr>
      </w:pPr>
      <w:r>
        <w:rPr>
          <w:rFonts w:ascii="Times New Roman" w:hAnsi="Times New Roman" w:cs="Times New Roman"/>
          <w:sz w:val="24"/>
          <w:szCs w:val="24"/>
        </w:rPr>
        <w:t>One difficulty with LIRs is choosing between up to 16 possible estimates.  We have added (optional) functionality to the LIR routines that automatically picks the estimate with the smallest uncertainty from among the estimates it is possible to generate using the input data provided.  This feature was considered for LIARv1, but scrapped because it occasionally led to decreased performance relative to using the estimate with the most regression parameters.  With improvements to the uncertainty estimates (section 3.4) this option now decreases estimate RMSE by 0 to 1%. This improvement is minimal, but allows for a simplified outputs for a range of use cases without harming estimate accuracy.</w:t>
      </w:r>
      <w:r w:rsidR="000D572F">
        <w:rPr>
          <w:rFonts w:ascii="Times New Roman" w:hAnsi="Times New Roman" w:cs="Times New Roman"/>
          <w:sz w:val="24"/>
          <w:szCs w:val="24"/>
        </w:rPr>
        <w:t xml:space="preserve">  Also, the improvement becomes more marked with (known) larger input uncertainties such as those that will be common with sensor measurements.  For example, the RMSE for estimates made after applying simulated errors to </w:t>
      </w:r>
      <w:r w:rsidR="000D572F">
        <w:rPr>
          <w:rFonts w:ascii="Times New Roman" w:hAnsi="Times New Roman" w:cs="Times New Roman"/>
          <w:sz w:val="24"/>
          <w:szCs w:val="24"/>
        </w:rPr>
        <w:lastRenderedPageBreak/>
        <w:t>AOU (normally distributed offsets with a mean of 0 and a standard deviation of 5 μmol kg</w:t>
      </w:r>
      <w:r w:rsidR="000D572F">
        <w:rPr>
          <w:rFonts w:ascii="Times New Roman" w:hAnsi="Times New Roman" w:cs="Times New Roman"/>
          <w:sz w:val="24"/>
          <w:szCs w:val="24"/>
          <w:vertAlign w:val="superscript"/>
        </w:rPr>
        <w:t>˗1</w:t>
      </w:r>
      <w:r w:rsidR="000D572F">
        <w:rPr>
          <w:rFonts w:ascii="Times New Roman" w:hAnsi="Times New Roman" w:cs="Times New Roman"/>
          <w:sz w:val="24"/>
          <w:szCs w:val="24"/>
        </w:rPr>
        <w:t xml:space="preserve"> O</w:t>
      </w:r>
      <w:r w:rsidR="000D572F">
        <w:rPr>
          <w:rFonts w:ascii="Times New Roman" w:hAnsi="Times New Roman" w:cs="Times New Roman"/>
          <w:sz w:val="24"/>
          <w:szCs w:val="24"/>
          <w:vertAlign w:val="subscript"/>
        </w:rPr>
        <w:t>2</w:t>
      </w:r>
      <w:r w:rsidR="000D572F" w:rsidRPr="000F2456">
        <w:rPr>
          <w:rFonts w:ascii="Times New Roman" w:hAnsi="Times New Roman" w:cs="Times New Roman"/>
          <w:sz w:val="24"/>
          <w:szCs w:val="24"/>
        </w:rPr>
        <w:t>)</w:t>
      </w:r>
      <w:r w:rsidR="000D572F">
        <w:rPr>
          <w:rFonts w:ascii="Times New Roman" w:hAnsi="Times New Roman" w:cs="Times New Roman"/>
          <w:sz w:val="24"/>
          <w:szCs w:val="24"/>
        </w:rPr>
        <w:t xml:space="preserve"> is 5% smaller than the RMSE for estimates with the same inputs from regression 1 or 3.</w:t>
      </w:r>
    </w:p>
    <w:p w14:paraId="5E409F1A" w14:textId="77777777" w:rsidR="006E05B4" w:rsidRPr="006410B2" w:rsidRDefault="006E05B4" w:rsidP="00D11F49">
      <w:pPr>
        <w:spacing w:after="0" w:line="276" w:lineRule="auto"/>
        <w:rPr>
          <w:rFonts w:ascii="Times New Roman" w:hAnsi="Times New Roman" w:cs="Times New Roman"/>
          <w:sz w:val="24"/>
          <w:szCs w:val="24"/>
        </w:rPr>
      </w:pPr>
    </w:p>
    <w:p w14:paraId="1EBEAB37" w14:textId="77777777" w:rsidR="0081358D" w:rsidRPr="006410B2" w:rsidRDefault="00152863" w:rsidP="00D11F49">
      <w:pPr>
        <w:spacing w:after="0" w:line="276" w:lineRule="auto"/>
        <w:rPr>
          <w:rFonts w:ascii="Times New Roman" w:hAnsi="Times New Roman" w:cs="Times New Roman"/>
          <w:b/>
          <w:sz w:val="24"/>
          <w:szCs w:val="24"/>
        </w:rPr>
      </w:pPr>
      <w:r w:rsidRPr="006410B2">
        <w:rPr>
          <w:rFonts w:ascii="Times New Roman" w:hAnsi="Times New Roman" w:cs="Times New Roman"/>
          <w:b/>
          <w:sz w:val="24"/>
          <w:szCs w:val="24"/>
        </w:rPr>
        <w:t xml:space="preserve">3 </w:t>
      </w:r>
      <w:r w:rsidR="0081358D" w:rsidRPr="006410B2">
        <w:rPr>
          <w:rFonts w:ascii="Times New Roman" w:hAnsi="Times New Roman" w:cs="Times New Roman"/>
          <w:b/>
          <w:sz w:val="24"/>
          <w:szCs w:val="24"/>
        </w:rPr>
        <w:t>Assessment</w:t>
      </w:r>
    </w:p>
    <w:p w14:paraId="13BB2909" w14:textId="39A513D6" w:rsidR="00DA13FC" w:rsidRPr="006410B2" w:rsidRDefault="00DA13FC" w:rsidP="00D11F49">
      <w:pPr>
        <w:spacing w:after="0" w:line="276" w:lineRule="auto"/>
        <w:rPr>
          <w:rFonts w:ascii="Times New Roman" w:hAnsi="Times New Roman" w:cs="Times New Roman"/>
          <w:sz w:val="24"/>
          <w:szCs w:val="24"/>
        </w:rPr>
      </w:pPr>
      <w:r w:rsidRPr="006410B2">
        <w:rPr>
          <w:rFonts w:ascii="Times New Roman" w:hAnsi="Times New Roman" w:cs="Times New Roman"/>
          <w:sz w:val="24"/>
          <w:szCs w:val="24"/>
        </w:rPr>
        <w:t xml:space="preserve">RMS errors </w:t>
      </w:r>
      <w:r w:rsidR="00895FC0" w:rsidRPr="006410B2">
        <w:rPr>
          <w:rFonts w:ascii="Times New Roman" w:hAnsi="Times New Roman" w:cs="Times New Roman"/>
          <w:sz w:val="24"/>
          <w:szCs w:val="24"/>
        </w:rPr>
        <w:t xml:space="preserve">are calculated identically to the error estimates provided by Carter et al. (2016) save that they </w:t>
      </w:r>
      <w:r w:rsidR="001C4E9D" w:rsidRPr="006410B2">
        <w:rPr>
          <w:rFonts w:ascii="Times New Roman" w:hAnsi="Times New Roman" w:cs="Times New Roman"/>
          <w:sz w:val="24"/>
          <w:szCs w:val="24"/>
        </w:rPr>
        <w:t>are</w:t>
      </w:r>
      <w:r w:rsidR="00895FC0" w:rsidRPr="006410B2">
        <w:rPr>
          <w:rFonts w:ascii="Times New Roman" w:hAnsi="Times New Roman" w:cs="Times New Roman"/>
          <w:sz w:val="24"/>
          <w:szCs w:val="24"/>
        </w:rPr>
        <w:t xml:space="preserve"> calculated using the larger </w:t>
      </w:r>
      <w:r w:rsidR="006E05B4">
        <w:rPr>
          <w:rFonts w:ascii="Times New Roman" w:hAnsi="Times New Roman" w:cs="Times New Roman"/>
          <w:sz w:val="24"/>
          <w:szCs w:val="24"/>
        </w:rPr>
        <w:t xml:space="preserve">subsets of the </w:t>
      </w:r>
      <w:r w:rsidR="00895FC0" w:rsidRPr="006410B2">
        <w:rPr>
          <w:rFonts w:ascii="Times New Roman" w:hAnsi="Times New Roman" w:cs="Times New Roman"/>
          <w:sz w:val="24"/>
          <w:szCs w:val="24"/>
        </w:rPr>
        <w:t>GLODAPv2</w:t>
      </w:r>
      <w:r w:rsidRPr="006410B2">
        <w:rPr>
          <w:rFonts w:ascii="Times New Roman" w:hAnsi="Times New Roman" w:cs="Times New Roman"/>
          <w:sz w:val="24"/>
          <w:szCs w:val="24"/>
        </w:rPr>
        <w:t xml:space="preserve"> data product</w:t>
      </w:r>
      <w:r w:rsidR="006E05B4">
        <w:rPr>
          <w:rFonts w:ascii="Times New Roman" w:hAnsi="Times New Roman" w:cs="Times New Roman"/>
          <w:sz w:val="24"/>
          <w:szCs w:val="24"/>
        </w:rPr>
        <w:t xml:space="preserve"> specified in section 2.2</w:t>
      </w:r>
      <w:r w:rsidRPr="006410B2">
        <w:rPr>
          <w:rFonts w:ascii="Times New Roman" w:hAnsi="Times New Roman" w:cs="Times New Roman"/>
          <w:sz w:val="24"/>
          <w:szCs w:val="24"/>
        </w:rPr>
        <w:t>.</w:t>
      </w:r>
      <w:r w:rsidR="00934B3D" w:rsidRPr="006410B2">
        <w:rPr>
          <w:rFonts w:ascii="Times New Roman" w:hAnsi="Times New Roman" w:cs="Times New Roman"/>
          <w:sz w:val="24"/>
          <w:szCs w:val="24"/>
        </w:rPr>
        <w:t xml:space="preserve">  </w:t>
      </w:r>
      <w:r w:rsidRPr="006410B2">
        <w:rPr>
          <w:rFonts w:ascii="Times New Roman" w:hAnsi="Times New Roman" w:cs="Times New Roman"/>
          <w:sz w:val="24"/>
          <w:szCs w:val="24"/>
        </w:rPr>
        <w:t xml:space="preserve">An important </w:t>
      </w:r>
      <w:r w:rsidR="00B543BC" w:rsidRPr="006410B2">
        <w:rPr>
          <w:rFonts w:ascii="Times New Roman" w:hAnsi="Times New Roman" w:cs="Times New Roman"/>
          <w:sz w:val="24"/>
          <w:szCs w:val="24"/>
        </w:rPr>
        <w:t>feature</w:t>
      </w:r>
      <w:r w:rsidRPr="006410B2">
        <w:rPr>
          <w:rFonts w:ascii="Times New Roman" w:hAnsi="Times New Roman" w:cs="Times New Roman"/>
          <w:sz w:val="24"/>
          <w:szCs w:val="24"/>
        </w:rPr>
        <w:t xml:space="preserve"> of </w:t>
      </w:r>
      <w:r w:rsidR="00034E01" w:rsidRPr="006410B2">
        <w:rPr>
          <w:rFonts w:ascii="Times New Roman" w:hAnsi="Times New Roman" w:cs="Times New Roman"/>
          <w:sz w:val="24"/>
          <w:szCs w:val="24"/>
        </w:rPr>
        <w:t>the</w:t>
      </w:r>
      <w:r w:rsidRPr="006410B2">
        <w:rPr>
          <w:rFonts w:ascii="Times New Roman" w:hAnsi="Times New Roman" w:cs="Times New Roman"/>
          <w:sz w:val="24"/>
          <w:szCs w:val="24"/>
        </w:rPr>
        <w:t xml:space="preserve"> RMS error estimation method </w:t>
      </w:r>
      <w:r w:rsidR="006E05B4">
        <w:rPr>
          <w:rFonts w:ascii="Times New Roman" w:hAnsi="Times New Roman" w:cs="Times New Roman"/>
          <w:sz w:val="24"/>
          <w:szCs w:val="24"/>
        </w:rPr>
        <w:t>we use</w:t>
      </w:r>
      <w:r w:rsidR="006E05B4" w:rsidRPr="006410B2">
        <w:rPr>
          <w:rFonts w:ascii="Times New Roman" w:hAnsi="Times New Roman" w:cs="Times New Roman"/>
          <w:sz w:val="24"/>
          <w:szCs w:val="24"/>
        </w:rPr>
        <w:t xml:space="preserve"> </w:t>
      </w:r>
      <w:r w:rsidRPr="006410B2">
        <w:rPr>
          <w:rFonts w:ascii="Times New Roman" w:hAnsi="Times New Roman" w:cs="Times New Roman"/>
          <w:sz w:val="24"/>
          <w:szCs w:val="24"/>
        </w:rPr>
        <w:t>is that a separate set of regression coefficients is estimated for each data point in the GLODAPv2 data product</w:t>
      </w:r>
      <w:r w:rsidR="001C4E9D" w:rsidRPr="006410B2">
        <w:rPr>
          <w:rFonts w:ascii="Times New Roman" w:hAnsi="Times New Roman" w:cs="Times New Roman"/>
          <w:sz w:val="24"/>
          <w:szCs w:val="24"/>
        </w:rPr>
        <w:t>, and</w:t>
      </w:r>
      <w:r w:rsidRPr="006410B2">
        <w:rPr>
          <w:rFonts w:ascii="Times New Roman" w:hAnsi="Times New Roman" w:cs="Times New Roman"/>
          <w:sz w:val="24"/>
          <w:szCs w:val="24"/>
        </w:rPr>
        <w:t xml:space="preserve"> </w:t>
      </w:r>
      <w:r w:rsidR="00B7300A" w:rsidRPr="006410B2">
        <w:rPr>
          <w:rFonts w:ascii="Times New Roman" w:hAnsi="Times New Roman" w:cs="Times New Roman"/>
          <w:sz w:val="24"/>
          <w:szCs w:val="24"/>
        </w:rPr>
        <w:t xml:space="preserve">is </w:t>
      </w:r>
      <w:r w:rsidRPr="006410B2">
        <w:rPr>
          <w:rFonts w:ascii="Times New Roman" w:hAnsi="Times New Roman" w:cs="Times New Roman"/>
          <w:sz w:val="24"/>
          <w:szCs w:val="24"/>
        </w:rPr>
        <w:t xml:space="preserve">estimated without using any data from the cruise that produced </w:t>
      </w:r>
      <w:r w:rsidR="00B7300A" w:rsidRPr="006410B2">
        <w:rPr>
          <w:rFonts w:ascii="Times New Roman" w:hAnsi="Times New Roman" w:cs="Times New Roman"/>
          <w:sz w:val="24"/>
          <w:szCs w:val="24"/>
        </w:rPr>
        <w:t>that datum</w:t>
      </w:r>
      <w:r w:rsidRPr="006410B2">
        <w:rPr>
          <w:rFonts w:ascii="Times New Roman" w:hAnsi="Times New Roman" w:cs="Times New Roman"/>
          <w:sz w:val="24"/>
          <w:szCs w:val="24"/>
        </w:rPr>
        <w:t xml:space="preserve">.  </w:t>
      </w:r>
      <w:r w:rsidR="00B543BC" w:rsidRPr="006410B2">
        <w:rPr>
          <w:rFonts w:ascii="Times New Roman" w:hAnsi="Times New Roman" w:cs="Times New Roman"/>
          <w:sz w:val="24"/>
          <w:szCs w:val="24"/>
        </w:rPr>
        <w:t xml:space="preserve">Data from the same cruise is omitted </w:t>
      </w:r>
      <w:r w:rsidRPr="006410B2">
        <w:rPr>
          <w:rFonts w:ascii="Times New Roman" w:hAnsi="Times New Roman" w:cs="Times New Roman"/>
          <w:sz w:val="24"/>
          <w:szCs w:val="24"/>
        </w:rPr>
        <w:t xml:space="preserve">is to avoid under-estimating error by including numerous measurements </w:t>
      </w:r>
      <w:r w:rsidR="001C4E9D" w:rsidRPr="006410B2">
        <w:rPr>
          <w:rFonts w:ascii="Times New Roman" w:hAnsi="Times New Roman" w:cs="Times New Roman"/>
          <w:sz w:val="24"/>
          <w:szCs w:val="24"/>
        </w:rPr>
        <w:t>in the training dataset found</w:t>
      </w:r>
      <w:r w:rsidRPr="006410B2">
        <w:rPr>
          <w:rFonts w:ascii="Times New Roman" w:hAnsi="Times New Roman" w:cs="Times New Roman"/>
          <w:sz w:val="24"/>
          <w:szCs w:val="24"/>
        </w:rPr>
        <w:t xml:space="preserve"> proximally in time an</w:t>
      </w:r>
      <w:r w:rsidR="00B7300A" w:rsidRPr="006410B2">
        <w:rPr>
          <w:rFonts w:ascii="Times New Roman" w:hAnsi="Times New Roman" w:cs="Times New Roman"/>
          <w:sz w:val="24"/>
          <w:szCs w:val="24"/>
        </w:rPr>
        <w:t>d space to the test measurement.  Such</w:t>
      </w:r>
      <w:r w:rsidRPr="006410B2">
        <w:rPr>
          <w:rFonts w:ascii="Times New Roman" w:hAnsi="Times New Roman" w:cs="Times New Roman"/>
          <w:sz w:val="24"/>
          <w:szCs w:val="24"/>
        </w:rPr>
        <w:t xml:space="preserve"> measurements will not </w:t>
      </w:r>
      <w:r w:rsidR="001C4E9D" w:rsidRPr="006410B2">
        <w:rPr>
          <w:rFonts w:ascii="Times New Roman" w:hAnsi="Times New Roman" w:cs="Times New Roman"/>
          <w:sz w:val="24"/>
          <w:szCs w:val="24"/>
        </w:rPr>
        <w:t>have been</w:t>
      </w:r>
      <w:r w:rsidRPr="006410B2">
        <w:rPr>
          <w:rFonts w:ascii="Times New Roman" w:hAnsi="Times New Roman" w:cs="Times New Roman"/>
          <w:sz w:val="24"/>
          <w:szCs w:val="24"/>
        </w:rPr>
        <w:t xml:space="preserve"> </w:t>
      </w:r>
      <w:r w:rsidR="001C4E9D" w:rsidRPr="006410B2">
        <w:rPr>
          <w:rFonts w:ascii="Times New Roman" w:hAnsi="Times New Roman" w:cs="Times New Roman"/>
          <w:sz w:val="24"/>
          <w:szCs w:val="24"/>
        </w:rPr>
        <w:t>part of</w:t>
      </w:r>
      <w:r w:rsidRPr="006410B2">
        <w:rPr>
          <w:rFonts w:ascii="Times New Roman" w:hAnsi="Times New Roman" w:cs="Times New Roman"/>
          <w:sz w:val="24"/>
          <w:szCs w:val="24"/>
        </w:rPr>
        <w:t xml:space="preserve"> the training datasets </w:t>
      </w:r>
      <w:r w:rsidR="001C4E9D" w:rsidRPr="006410B2">
        <w:rPr>
          <w:rFonts w:ascii="Times New Roman" w:hAnsi="Times New Roman" w:cs="Times New Roman"/>
          <w:sz w:val="24"/>
          <w:szCs w:val="24"/>
        </w:rPr>
        <w:t xml:space="preserve">for </w:t>
      </w:r>
      <w:r w:rsidRPr="006410B2">
        <w:rPr>
          <w:rFonts w:ascii="Times New Roman" w:hAnsi="Times New Roman" w:cs="Times New Roman"/>
          <w:sz w:val="24"/>
          <w:szCs w:val="24"/>
        </w:rPr>
        <w:t>regression estimates made with these methods in the future</w:t>
      </w:r>
      <w:r w:rsidR="00B7300A" w:rsidRPr="006410B2">
        <w:rPr>
          <w:rFonts w:ascii="Times New Roman" w:hAnsi="Times New Roman" w:cs="Times New Roman"/>
          <w:sz w:val="24"/>
          <w:szCs w:val="24"/>
        </w:rPr>
        <w:t>, so it is inappropriate to include them in the training data set used to train the method we use for our test data set</w:t>
      </w:r>
      <w:r w:rsidRPr="006410B2">
        <w:rPr>
          <w:rFonts w:ascii="Times New Roman" w:hAnsi="Times New Roman" w:cs="Times New Roman"/>
          <w:sz w:val="24"/>
          <w:szCs w:val="24"/>
        </w:rPr>
        <w:t>.</w:t>
      </w:r>
    </w:p>
    <w:p w14:paraId="0E21FFC3" w14:textId="77777777" w:rsidR="00155853" w:rsidRPr="006410B2" w:rsidRDefault="00155853" w:rsidP="00D11F49">
      <w:pPr>
        <w:spacing w:after="0" w:line="276" w:lineRule="auto"/>
        <w:rPr>
          <w:rFonts w:ascii="Times New Roman" w:hAnsi="Times New Roman" w:cs="Times New Roman"/>
          <w:sz w:val="24"/>
          <w:szCs w:val="24"/>
        </w:rPr>
      </w:pPr>
    </w:p>
    <w:p w14:paraId="495D85E0" w14:textId="77777777" w:rsidR="00152863" w:rsidRPr="006410B2" w:rsidRDefault="00152863" w:rsidP="00D11F49">
      <w:pPr>
        <w:spacing w:after="0" w:line="276" w:lineRule="auto"/>
        <w:rPr>
          <w:rFonts w:ascii="Times New Roman" w:hAnsi="Times New Roman" w:cs="Times New Roman"/>
          <w:i/>
          <w:sz w:val="24"/>
          <w:szCs w:val="24"/>
        </w:rPr>
      </w:pPr>
      <w:r w:rsidRPr="006410B2">
        <w:rPr>
          <w:rFonts w:ascii="Times New Roman" w:hAnsi="Times New Roman" w:cs="Times New Roman"/>
          <w:i/>
          <w:sz w:val="24"/>
          <w:szCs w:val="24"/>
        </w:rPr>
        <w:t>3.1 LIARv2</w:t>
      </w:r>
    </w:p>
    <w:p w14:paraId="7ECE2716" w14:textId="481610ED" w:rsidR="00E67B27" w:rsidRDefault="00034E01" w:rsidP="00D11F49">
      <w:pPr>
        <w:spacing w:after="0" w:line="276" w:lineRule="auto"/>
        <w:rPr>
          <w:rFonts w:ascii="Times New Roman" w:hAnsi="Times New Roman" w:cs="Times New Roman"/>
          <w:sz w:val="24"/>
          <w:szCs w:val="24"/>
        </w:rPr>
      </w:pPr>
      <w:r w:rsidRPr="006410B2">
        <w:rPr>
          <w:rFonts w:ascii="Times New Roman" w:hAnsi="Times New Roman" w:cs="Times New Roman"/>
          <w:sz w:val="24"/>
          <w:szCs w:val="24"/>
        </w:rPr>
        <w:t>T</w:t>
      </w:r>
      <w:r w:rsidR="001C4E9D" w:rsidRPr="006410B2">
        <w:rPr>
          <w:rFonts w:ascii="Times New Roman" w:hAnsi="Times New Roman" w:cs="Times New Roman"/>
          <w:sz w:val="24"/>
          <w:szCs w:val="24"/>
        </w:rPr>
        <w:t xml:space="preserve">he </w:t>
      </w:r>
      <w:r w:rsidR="005C6FB5">
        <w:rPr>
          <w:rFonts w:ascii="Times New Roman" w:hAnsi="Times New Roman" w:cs="Times New Roman"/>
          <w:sz w:val="24"/>
          <w:szCs w:val="24"/>
        </w:rPr>
        <w:t>updates</w:t>
      </w:r>
      <w:r w:rsidR="005C6FB5" w:rsidRPr="006410B2">
        <w:rPr>
          <w:rFonts w:ascii="Times New Roman" w:hAnsi="Times New Roman" w:cs="Times New Roman"/>
          <w:sz w:val="24"/>
          <w:szCs w:val="24"/>
        </w:rPr>
        <w:t xml:space="preserve"> </w:t>
      </w:r>
      <w:r w:rsidR="001C4E9D" w:rsidRPr="006410B2">
        <w:rPr>
          <w:rFonts w:ascii="Times New Roman" w:hAnsi="Times New Roman" w:cs="Times New Roman"/>
          <w:sz w:val="24"/>
          <w:szCs w:val="24"/>
        </w:rPr>
        <w:t>to LIAR decreased the overall reconstruction errors (</w:t>
      </w:r>
      <w:r w:rsidR="00203C7D">
        <w:rPr>
          <w:rFonts w:ascii="Times New Roman" w:hAnsi="Times New Roman" w:cs="Times New Roman"/>
          <w:i/>
          <w:position w:val="-12"/>
          <w:sz w:val="24"/>
          <w:szCs w:val="24"/>
        </w:rPr>
        <w:pict w14:anchorId="53BAF86F">
          <v:shape id="_x0000_i1036" type="#_x0000_t75" style="width:34.5pt;height:18.75pt">
            <v:imagedata r:id="rId27" o:title=""/>
          </v:shape>
        </w:pict>
      </w:r>
      <w:r w:rsidR="001C4E9D" w:rsidRPr="006410B2">
        <w:rPr>
          <w:rFonts w:ascii="Times New Roman" w:hAnsi="Times New Roman" w:cs="Times New Roman"/>
          <w:sz w:val="24"/>
          <w:szCs w:val="24"/>
        </w:rPr>
        <w:t>) for all 16 regressions</w:t>
      </w:r>
      <w:r w:rsidR="00B543BC" w:rsidRPr="006410B2">
        <w:rPr>
          <w:rFonts w:ascii="Times New Roman" w:hAnsi="Times New Roman" w:cs="Times New Roman"/>
          <w:sz w:val="24"/>
          <w:szCs w:val="24"/>
        </w:rPr>
        <w:t xml:space="preserve"> relative to </w:t>
      </w:r>
      <w:r w:rsidR="00203C7D">
        <w:rPr>
          <w:rFonts w:ascii="Times New Roman" w:hAnsi="Times New Roman" w:cs="Times New Roman"/>
          <w:i/>
          <w:position w:val="-12"/>
          <w:sz w:val="24"/>
          <w:szCs w:val="24"/>
        </w:rPr>
        <w:pict w14:anchorId="46D9A433">
          <v:shape id="_x0000_i1037" type="#_x0000_t75" style="width:34.5pt;height:18.75pt">
            <v:imagedata r:id="rId28" o:title=""/>
          </v:shape>
        </w:pict>
      </w:r>
      <w:r w:rsidR="006E05B4">
        <w:rPr>
          <w:rFonts w:ascii="Times New Roman" w:hAnsi="Times New Roman" w:cs="Times New Roman"/>
          <w:sz w:val="24"/>
          <w:szCs w:val="24"/>
        </w:rPr>
        <w:t>by 7% to 26% (average 18%, this is calculated using an identical test dataset)</w:t>
      </w:r>
      <w:r w:rsidR="001C4E9D" w:rsidRPr="006410B2">
        <w:rPr>
          <w:rFonts w:ascii="Times New Roman" w:hAnsi="Times New Roman" w:cs="Times New Roman"/>
          <w:sz w:val="24"/>
          <w:szCs w:val="24"/>
        </w:rPr>
        <w:t xml:space="preserve">.  </w:t>
      </w:r>
      <w:r w:rsidR="005C6FB5" w:rsidRPr="006410B2">
        <w:rPr>
          <w:rFonts w:ascii="Times New Roman" w:hAnsi="Times New Roman" w:cs="Times New Roman"/>
          <w:sz w:val="24"/>
          <w:szCs w:val="24"/>
        </w:rPr>
        <w:t>The largest improvements are for the regressions with the fewest predictors.  We attribute the majority of the improvements to the increased size and quality of the subset of the GLODAPv2 data product we used relative to the merged data product we used for LIARv1</w:t>
      </w:r>
      <w:r w:rsidR="00E67B27">
        <w:rPr>
          <w:rFonts w:ascii="Times New Roman" w:hAnsi="Times New Roman" w:cs="Times New Roman"/>
          <w:sz w:val="24"/>
          <w:szCs w:val="24"/>
        </w:rPr>
        <w:t xml:space="preserve"> (Figure 3)</w:t>
      </w:r>
      <w:r w:rsidR="005C6FB5" w:rsidRPr="006410B2">
        <w:rPr>
          <w:rFonts w:ascii="Times New Roman" w:hAnsi="Times New Roman" w:cs="Times New Roman"/>
          <w:sz w:val="24"/>
          <w:szCs w:val="24"/>
        </w:rPr>
        <w:t xml:space="preserve">.  </w:t>
      </w:r>
    </w:p>
    <w:p w14:paraId="377984B4" w14:textId="77777777" w:rsidR="00E67B27" w:rsidRDefault="00E67B27" w:rsidP="00D11F49">
      <w:pPr>
        <w:spacing w:after="0" w:line="276" w:lineRule="auto"/>
        <w:rPr>
          <w:rFonts w:ascii="Times New Roman" w:hAnsi="Times New Roman" w:cs="Times New Roman"/>
          <w:sz w:val="24"/>
          <w:szCs w:val="24"/>
        </w:rPr>
      </w:pPr>
    </w:p>
    <w:p w14:paraId="23E5B865" w14:textId="7205DB09" w:rsidR="00401D3A" w:rsidRDefault="005D2017" w:rsidP="00D11F49">
      <w:pPr>
        <w:spacing w:after="0" w:line="276" w:lineRule="auto"/>
        <w:rPr>
          <w:rFonts w:ascii="Times New Roman" w:hAnsi="Times New Roman" w:cs="Times New Roman"/>
          <w:sz w:val="24"/>
          <w:szCs w:val="24"/>
        </w:rPr>
      </w:pPr>
      <w:r w:rsidRPr="006410B2">
        <w:rPr>
          <w:rFonts w:ascii="Times New Roman" w:hAnsi="Times New Roman" w:cs="Times New Roman"/>
          <w:sz w:val="24"/>
          <w:szCs w:val="24"/>
        </w:rPr>
        <w:t xml:space="preserve">LIARv1 </w:t>
      </w:r>
      <w:r w:rsidR="006E05B4" w:rsidRPr="006410B2">
        <w:rPr>
          <w:rFonts w:ascii="Times New Roman" w:hAnsi="Times New Roman" w:cs="Times New Roman"/>
          <w:sz w:val="24"/>
          <w:szCs w:val="24"/>
        </w:rPr>
        <w:t>compare</w:t>
      </w:r>
      <w:r w:rsidR="006E05B4">
        <w:rPr>
          <w:rFonts w:ascii="Times New Roman" w:hAnsi="Times New Roman" w:cs="Times New Roman"/>
          <w:sz w:val="24"/>
          <w:szCs w:val="24"/>
        </w:rPr>
        <w:t>d</w:t>
      </w:r>
      <w:r w:rsidR="006E05B4" w:rsidRPr="006410B2">
        <w:rPr>
          <w:rFonts w:ascii="Times New Roman" w:hAnsi="Times New Roman" w:cs="Times New Roman"/>
          <w:sz w:val="24"/>
          <w:szCs w:val="24"/>
        </w:rPr>
        <w:t xml:space="preserve"> </w:t>
      </w:r>
      <w:r w:rsidRPr="006410B2">
        <w:rPr>
          <w:rFonts w:ascii="Times New Roman" w:hAnsi="Times New Roman" w:cs="Times New Roman"/>
          <w:sz w:val="24"/>
          <w:szCs w:val="24"/>
        </w:rPr>
        <w:t xml:space="preserve">favorably to regional </w:t>
      </w:r>
      <w:r w:rsidRPr="006410B2">
        <w:rPr>
          <w:rFonts w:ascii="Times New Roman" w:hAnsi="Times New Roman" w:cs="Times New Roman"/>
          <w:i/>
          <w:sz w:val="24"/>
          <w:szCs w:val="24"/>
        </w:rPr>
        <w:t>A</w:t>
      </w:r>
      <w:r w:rsidRPr="006410B2">
        <w:rPr>
          <w:rFonts w:ascii="Times New Roman" w:hAnsi="Times New Roman" w:cs="Times New Roman"/>
          <w:sz w:val="24"/>
          <w:szCs w:val="24"/>
          <w:vertAlign w:val="subscript"/>
        </w:rPr>
        <w:t>T</w:t>
      </w:r>
      <w:r w:rsidRPr="006410B2">
        <w:rPr>
          <w:rFonts w:ascii="Times New Roman" w:hAnsi="Times New Roman" w:cs="Times New Roman"/>
          <w:sz w:val="24"/>
          <w:szCs w:val="24"/>
        </w:rPr>
        <w:t xml:space="preserve"> regressions in literature (</w:t>
      </w:r>
      <w:r w:rsidR="00B7300A" w:rsidRPr="006410B2">
        <w:rPr>
          <w:rFonts w:ascii="Times New Roman" w:hAnsi="Times New Roman" w:cs="Times New Roman"/>
          <w:sz w:val="24"/>
          <w:szCs w:val="24"/>
        </w:rPr>
        <w:t xml:space="preserve">many are compared in </w:t>
      </w:r>
      <w:r w:rsidRPr="006410B2">
        <w:rPr>
          <w:rFonts w:ascii="Times New Roman" w:hAnsi="Times New Roman" w:cs="Times New Roman"/>
          <w:sz w:val="24"/>
          <w:szCs w:val="24"/>
        </w:rPr>
        <w:t>Carter et al., 2</w:t>
      </w:r>
      <w:r w:rsidR="00785C78" w:rsidRPr="006410B2">
        <w:rPr>
          <w:rFonts w:ascii="Times New Roman" w:hAnsi="Times New Roman" w:cs="Times New Roman"/>
          <w:sz w:val="24"/>
          <w:szCs w:val="24"/>
        </w:rPr>
        <w:t>016) and</w:t>
      </w:r>
      <w:r w:rsidR="00152863" w:rsidRPr="006410B2">
        <w:rPr>
          <w:rFonts w:ascii="Times New Roman" w:hAnsi="Times New Roman" w:cs="Times New Roman"/>
          <w:sz w:val="24"/>
          <w:szCs w:val="24"/>
        </w:rPr>
        <w:t xml:space="preserve"> Table 1 shows</w:t>
      </w:r>
      <w:r w:rsidR="00785C78" w:rsidRPr="006410B2">
        <w:rPr>
          <w:rFonts w:ascii="Times New Roman" w:hAnsi="Times New Roman" w:cs="Times New Roman"/>
          <w:sz w:val="24"/>
          <w:szCs w:val="24"/>
        </w:rPr>
        <w:t xml:space="preserve"> LIARv2 </w:t>
      </w:r>
      <w:r w:rsidR="00B7300A" w:rsidRPr="006410B2">
        <w:rPr>
          <w:rFonts w:ascii="Times New Roman" w:hAnsi="Times New Roman" w:cs="Times New Roman"/>
          <w:sz w:val="24"/>
          <w:szCs w:val="24"/>
        </w:rPr>
        <w:t>does</w:t>
      </w:r>
      <w:r w:rsidR="005C6FB5">
        <w:rPr>
          <w:rFonts w:ascii="Times New Roman" w:hAnsi="Times New Roman" w:cs="Times New Roman"/>
          <w:sz w:val="24"/>
          <w:szCs w:val="24"/>
        </w:rPr>
        <w:t xml:space="preserve"> have</w:t>
      </w:r>
      <w:r w:rsidR="00B7300A" w:rsidRPr="006410B2">
        <w:rPr>
          <w:rFonts w:ascii="Times New Roman" w:hAnsi="Times New Roman" w:cs="Times New Roman"/>
          <w:sz w:val="24"/>
          <w:szCs w:val="24"/>
        </w:rPr>
        <w:t xml:space="preserve"> somewhat</w:t>
      </w:r>
      <w:r w:rsidR="00785C78" w:rsidRPr="006410B2">
        <w:rPr>
          <w:rFonts w:ascii="Times New Roman" w:hAnsi="Times New Roman" w:cs="Times New Roman"/>
          <w:sz w:val="24"/>
          <w:szCs w:val="24"/>
        </w:rPr>
        <w:t xml:space="preserve"> better still</w:t>
      </w:r>
      <w:r w:rsidRPr="006410B2">
        <w:rPr>
          <w:rFonts w:ascii="Times New Roman" w:hAnsi="Times New Roman" w:cs="Times New Roman"/>
          <w:sz w:val="24"/>
          <w:szCs w:val="24"/>
        </w:rPr>
        <w:t>.</w:t>
      </w:r>
      <w:r w:rsidR="000D572F">
        <w:rPr>
          <w:rFonts w:ascii="Times New Roman" w:hAnsi="Times New Roman" w:cs="Times New Roman"/>
          <w:sz w:val="24"/>
          <w:szCs w:val="24"/>
        </w:rPr>
        <w:t xml:space="preserve">  Interestingly, regression 3 (</w:t>
      </w:r>
      <w:r w:rsidR="000D572F" w:rsidRPr="00214859">
        <w:rPr>
          <w:rFonts w:ascii="Times New Roman" w:hAnsi="Times New Roman" w:cs="Times New Roman"/>
          <w:i/>
          <w:sz w:val="24"/>
          <w:szCs w:val="24"/>
        </w:rPr>
        <w:t>S</w:t>
      </w:r>
      <w:r w:rsidR="000D572F">
        <w:rPr>
          <w:rFonts w:ascii="Times New Roman" w:hAnsi="Times New Roman" w:cs="Times New Roman"/>
          <w:sz w:val="24"/>
          <w:szCs w:val="24"/>
        </w:rPr>
        <w:t xml:space="preserve">, </w:t>
      </w:r>
      <w:r w:rsidR="000D572F" w:rsidRPr="00214859">
        <w:rPr>
          <w:rFonts w:ascii="Times New Roman" w:hAnsi="Times New Roman" w:cs="Times New Roman"/>
          <w:i/>
          <w:sz w:val="24"/>
          <w:szCs w:val="24"/>
        </w:rPr>
        <w:t>θ</w:t>
      </w:r>
      <w:r w:rsidR="000D572F">
        <w:rPr>
          <w:rFonts w:ascii="Times New Roman" w:hAnsi="Times New Roman" w:cs="Times New Roman"/>
          <w:sz w:val="24"/>
          <w:szCs w:val="24"/>
        </w:rPr>
        <w:t xml:space="preserve">, AOU, and </w:t>
      </w:r>
      <w:r w:rsidR="000D572F" w:rsidRPr="00214859">
        <w:rPr>
          <w:rFonts w:ascii="Times New Roman" w:hAnsi="Times New Roman" w:cs="Times New Roman"/>
          <w:i/>
          <w:sz w:val="24"/>
          <w:szCs w:val="24"/>
        </w:rPr>
        <w:t>Si</w:t>
      </w:r>
      <w:r w:rsidR="000D572F">
        <w:rPr>
          <w:rFonts w:ascii="Times New Roman" w:hAnsi="Times New Roman" w:cs="Times New Roman"/>
          <w:sz w:val="24"/>
          <w:szCs w:val="24"/>
        </w:rPr>
        <w:t>) outperforms regression 1 (</w:t>
      </w:r>
      <w:r w:rsidR="000D572F" w:rsidRPr="00214859">
        <w:rPr>
          <w:rFonts w:ascii="Times New Roman" w:hAnsi="Times New Roman" w:cs="Times New Roman"/>
          <w:i/>
          <w:sz w:val="24"/>
          <w:szCs w:val="24"/>
        </w:rPr>
        <w:t>S</w:t>
      </w:r>
      <w:r w:rsidR="000D572F">
        <w:rPr>
          <w:rFonts w:ascii="Times New Roman" w:hAnsi="Times New Roman" w:cs="Times New Roman"/>
          <w:sz w:val="24"/>
          <w:szCs w:val="24"/>
        </w:rPr>
        <w:t xml:space="preserve">, </w:t>
      </w:r>
      <w:r w:rsidR="000D572F" w:rsidRPr="00214859">
        <w:rPr>
          <w:rFonts w:ascii="Times New Roman" w:hAnsi="Times New Roman" w:cs="Times New Roman"/>
          <w:i/>
          <w:sz w:val="24"/>
          <w:szCs w:val="24"/>
        </w:rPr>
        <w:t>θ</w:t>
      </w:r>
      <w:r w:rsidR="000D572F">
        <w:rPr>
          <w:rFonts w:ascii="Times New Roman" w:hAnsi="Times New Roman" w:cs="Times New Roman"/>
          <w:sz w:val="24"/>
          <w:szCs w:val="24"/>
        </w:rPr>
        <w:t xml:space="preserve">, </w:t>
      </w:r>
      <w:r w:rsidR="000D572F" w:rsidRPr="00214859">
        <w:rPr>
          <w:rFonts w:ascii="Times New Roman" w:hAnsi="Times New Roman" w:cs="Times New Roman"/>
          <w:i/>
          <w:sz w:val="24"/>
          <w:szCs w:val="24"/>
        </w:rPr>
        <w:t>N</w:t>
      </w:r>
      <w:r w:rsidR="000D572F">
        <w:rPr>
          <w:rFonts w:ascii="Times New Roman" w:hAnsi="Times New Roman" w:cs="Times New Roman"/>
          <w:sz w:val="24"/>
          <w:szCs w:val="24"/>
        </w:rPr>
        <w:t xml:space="preserve">, AOU, and </w:t>
      </w:r>
      <w:r w:rsidR="000D572F" w:rsidRPr="00214859">
        <w:rPr>
          <w:rFonts w:ascii="Times New Roman" w:hAnsi="Times New Roman" w:cs="Times New Roman"/>
          <w:i/>
          <w:sz w:val="24"/>
          <w:szCs w:val="24"/>
        </w:rPr>
        <w:t>Si</w:t>
      </w:r>
      <w:r w:rsidR="000D572F">
        <w:rPr>
          <w:rFonts w:ascii="Times New Roman" w:hAnsi="Times New Roman" w:cs="Times New Roman"/>
          <w:sz w:val="24"/>
          <w:szCs w:val="24"/>
        </w:rPr>
        <w:t xml:space="preserve">) on average, suggesting that </w:t>
      </w:r>
      <w:r w:rsidR="002703DA">
        <w:rPr>
          <w:rFonts w:ascii="Times New Roman" w:hAnsi="Times New Roman" w:cs="Times New Roman"/>
          <w:sz w:val="24"/>
          <w:szCs w:val="24"/>
        </w:rPr>
        <w:t>regression</w:t>
      </w:r>
      <w:r w:rsidR="000D572F">
        <w:rPr>
          <w:rFonts w:ascii="Times New Roman" w:hAnsi="Times New Roman" w:cs="Times New Roman"/>
          <w:sz w:val="24"/>
          <w:szCs w:val="24"/>
        </w:rPr>
        <w:t xml:space="preserve"> 1 is over-fitting </w:t>
      </w:r>
      <w:r w:rsidR="000D572F" w:rsidRPr="00214859">
        <w:rPr>
          <w:rFonts w:ascii="Times New Roman" w:hAnsi="Times New Roman" w:cs="Times New Roman"/>
          <w:i/>
          <w:sz w:val="24"/>
          <w:szCs w:val="24"/>
        </w:rPr>
        <w:t>A</w:t>
      </w:r>
      <w:r w:rsidR="000D572F" w:rsidRPr="00214859">
        <w:rPr>
          <w:rFonts w:ascii="Times New Roman" w:hAnsi="Times New Roman" w:cs="Times New Roman"/>
          <w:sz w:val="24"/>
          <w:szCs w:val="24"/>
          <w:vertAlign w:val="subscript"/>
        </w:rPr>
        <w:t>T</w:t>
      </w:r>
      <w:r w:rsidR="000D572F">
        <w:rPr>
          <w:rFonts w:ascii="Times New Roman" w:hAnsi="Times New Roman" w:cs="Times New Roman"/>
          <w:sz w:val="24"/>
          <w:szCs w:val="24"/>
        </w:rPr>
        <w:t xml:space="preserve"> in places (this is not true if we include the test data in the training data).  The newly added minimum-uncertainty functionality (section 2.5) is designed to avoid such errors from overfitting, since overfitting tends to generate larger regression coefficients (</w:t>
      </w:r>
      <w:r w:rsidR="000D572F" w:rsidRPr="000F2456">
        <w:rPr>
          <w:rFonts w:ascii="Times New Roman" w:hAnsi="Times New Roman" w:cs="Times New Roman"/>
          <w:position w:val="-14"/>
          <w:sz w:val="24"/>
          <w:szCs w:val="24"/>
        </w:rPr>
        <w:object w:dxaOrig="300" w:dyaOrig="380" w14:anchorId="5531B16B">
          <v:shape id="_x0000_i1052" type="#_x0000_t75" style="width:15pt;height:18.75pt" o:ole="">
            <v:imagedata r:id="rId29" o:title=""/>
          </v:shape>
          <o:OLEObject Type="Embed" ProgID="Equation.DSMT4" ShapeID="_x0000_i1052" DrawAspect="Content" ObjectID="_1553698258" r:id="rId30"/>
        </w:object>
      </w:r>
      <w:r w:rsidR="000D572F">
        <w:rPr>
          <w:rFonts w:ascii="Times New Roman" w:hAnsi="Times New Roman" w:cs="Times New Roman"/>
          <w:sz w:val="24"/>
          <w:szCs w:val="24"/>
        </w:rPr>
        <w:t xml:space="preserve"> </w:t>
      </w:r>
      <w:r w:rsidR="002703DA">
        <w:rPr>
          <w:rFonts w:ascii="Times New Roman" w:hAnsi="Times New Roman" w:cs="Times New Roman"/>
          <w:sz w:val="24"/>
          <w:szCs w:val="24"/>
        </w:rPr>
        <w:t>terms in equation 3</w:t>
      </w:r>
      <w:r w:rsidR="000D572F">
        <w:rPr>
          <w:rFonts w:ascii="Times New Roman" w:hAnsi="Times New Roman" w:cs="Times New Roman"/>
          <w:sz w:val="24"/>
          <w:szCs w:val="24"/>
        </w:rPr>
        <w:t xml:space="preserve">) and hence larger uncertainty estimates.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56D41" w14:paraId="292BD6A3" w14:textId="77777777" w:rsidTr="00285796">
        <w:tc>
          <w:tcPr>
            <w:tcW w:w="9350" w:type="dxa"/>
          </w:tcPr>
          <w:p w14:paraId="3EDFC240" w14:textId="3DA8183A" w:rsidR="00556D41" w:rsidRDefault="00AD2CE3" w:rsidP="00285796">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B633C5" wp14:editId="6CCF11C9">
                  <wp:extent cx="4867275" cy="413229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2.tif"/>
                          <pic:cNvPicPr/>
                        </pic:nvPicPr>
                        <pic:blipFill>
                          <a:blip r:embed="rId31">
                            <a:extLst>
                              <a:ext uri="{28A0092B-C50C-407E-A947-70E740481C1C}">
                                <a14:useLocalDpi xmlns:a14="http://schemas.microsoft.com/office/drawing/2010/main" val="0"/>
                              </a:ext>
                            </a:extLst>
                          </a:blip>
                          <a:stretch>
                            <a:fillRect/>
                          </a:stretch>
                        </pic:blipFill>
                        <pic:spPr>
                          <a:xfrm>
                            <a:off x="0" y="0"/>
                            <a:ext cx="4869172" cy="4133904"/>
                          </a:xfrm>
                          <a:prstGeom prst="rect">
                            <a:avLst/>
                          </a:prstGeom>
                        </pic:spPr>
                      </pic:pic>
                    </a:graphicData>
                  </a:graphic>
                </wp:inline>
              </w:drawing>
            </w:r>
          </w:p>
        </w:tc>
      </w:tr>
      <w:tr w:rsidR="00556D41" w14:paraId="55F230C8" w14:textId="77777777" w:rsidTr="00285796">
        <w:tc>
          <w:tcPr>
            <w:tcW w:w="9350" w:type="dxa"/>
          </w:tcPr>
          <w:p w14:paraId="11D5E656" w14:textId="4A60EEEB" w:rsidR="00556D41" w:rsidRDefault="00556D41" w:rsidP="000F2456">
            <w:pPr>
              <w:spacing w:line="276" w:lineRule="auto"/>
              <w:rPr>
                <w:rFonts w:ascii="Times New Roman" w:hAnsi="Times New Roman" w:cs="Times New Roman"/>
                <w:sz w:val="24"/>
                <w:szCs w:val="24"/>
              </w:rPr>
            </w:pPr>
            <w:r w:rsidRPr="00556D41">
              <w:rPr>
                <w:rFonts w:ascii="Times New Roman" w:hAnsi="Times New Roman" w:cs="Times New Roman"/>
                <w:b/>
                <w:sz w:val="24"/>
                <w:szCs w:val="24"/>
              </w:rPr>
              <w:t xml:space="preserve">Figure </w:t>
            </w:r>
            <w:r w:rsidR="00E67B27">
              <w:rPr>
                <w:rFonts w:ascii="Times New Roman" w:hAnsi="Times New Roman" w:cs="Times New Roman"/>
                <w:b/>
                <w:sz w:val="24"/>
                <w:szCs w:val="24"/>
              </w:rPr>
              <w:t>3</w:t>
            </w:r>
            <w:r w:rsidRPr="00556D41">
              <w:rPr>
                <w:rFonts w:ascii="Times New Roman" w:hAnsi="Times New Roman" w:cs="Times New Roman"/>
                <w:b/>
                <w:sz w:val="24"/>
                <w:szCs w:val="24"/>
              </w:rPr>
              <w:t>.</w:t>
            </w:r>
            <w:r>
              <w:rPr>
                <w:rFonts w:ascii="Times New Roman" w:hAnsi="Times New Roman" w:cs="Times New Roman"/>
                <w:sz w:val="24"/>
                <w:szCs w:val="24"/>
              </w:rPr>
              <w:t xml:space="preserve"> A 2</w:t>
            </w:r>
            <w:r w:rsidR="000D572F">
              <w:rPr>
                <w:rFonts w:ascii="Times New Roman" w:hAnsi="Times New Roman" w:cs="Times New Roman"/>
                <w:sz w:val="24"/>
                <w:szCs w:val="24"/>
              </w:rPr>
              <w:t>-</w:t>
            </w:r>
            <w:r>
              <w:rPr>
                <w:rFonts w:ascii="Times New Roman" w:hAnsi="Times New Roman" w:cs="Times New Roman"/>
                <w:sz w:val="24"/>
                <w:szCs w:val="24"/>
              </w:rPr>
              <w:t xml:space="preserve">dimensional histogram of measured </w:t>
            </w:r>
            <w:r w:rsidRPr="00556D41">
              <w:rPr>
                <w:rFonts w:ascii="Times New Roman" w:hAnsi="Times New Roman" w:cs="Times New Roman"/>
                <w:i/>
                <w:sz w:val="24"/>
                <w:szCs w:val="24"/>
              </w:rPr>
              <w:t>A</w:t>
            </w:r>
            <w:r w:rsidRPr="00556D41">
              <w:rPr>
                <w:rFonts w:ascii="Times New Roman" w:hAnsi="Times New Roman" w:cs="Times New Roman"/>
                <w:sz w:val="24"/>
                <w:szCs w:val="24"/>
                <w:vertAlign w:val="subscript"/>
              </w:rPr>
              <w:t>T</w:t>
            </w:r>
            <w:r>
              <w:rPr>
                <w:rFonts w:ascii="Times New Roman" w:hAnsi="Times New Roman" w:cs="Times New Roman"/>
                <w:sz w:val="24"/>
                <w:szCs w:val="24"/>
              </w:rPr>
              <w:t xml:space="preserve"> (x-axis) against estimated </w:t>
            </w:r>
            <w:r w:rsidRPr="00556D41">
              <w:rPr>
                <w:rFonts w:ascii="Times New Roman" w:hAnsi="Times New Roman" w:cs="Times New Roman"/>
                <w:i/>
                <w:sz w:val="24"/>
                <w:szCs w:val="24"/>
              </w:rPr>
              <w:t>A</w:t>
            </w:r>
            <w:r w:rsidRPr="00556D41">
              <w:rPr>
                <w:rFonts w:ascii="Times New Roman" w:hAnsi="Times New Roman" w:cs="Times New Roman"/>
                <w:sz w:val="24"/>
                <w:szCs w:val="24"/>
                <w:vertAlign w:val="subscript"/>
              </w:rPr>
              <w:t>T</w:t>
            </w:r>
            <w:r>
              <w:rPr>
                <w:rFonts w:ascii="Times New Roman" w:hAnsi="Times New Roman" w:cs="Times New Roman"/>
                <w:sz w:val="24"/>
                <w:szCs w:val="24"/>
              </w:rPr>
              <w:t xml:space="preserve"> (y-axis).  Darker colors along the thin blue 1:1 line indicate orders of magnitude more measurements fall on the line than in the light colored histogram bins off the line.</w:t>
            </w:r>
          </w:p>
        </w:tc>
      </w:tr>
    </w:tbl>
    <w:p w14:paraId="474643B2" w14:textId="77777777" w:rsidR="00556D41" w:rsidRPr="006410B2" w:rsidRDefault="00556D41" w:rsidP="00D11F49">
      <w:pPr>
        <w:spacing w:after="0" w:line="276" w:lineRule="auto"/>
        <w:rPr>
          <w:rFonts w:ascii="Times New Roman" w:hAnsi="Times New Roman" w:cs="Times New Roman"/>
          <w:sz w:val="24"/>
          <w:szCs w:val="24"/>
        </w:rPr>
      </w:pPr>
    </w:p>
    <w:p w14:paraId="6D9FD1BD" w14:textId="77777777" w:rsidR="0081358D" w:rsidRPr="006410B2" w:rsidRDefault="0081358D" w:rsidP="00D11F49">
      <w:pPr>
        <w:spacing w:after="0" w:line="276" w:lineRule="auto"/>
        <w:rPr>
          <w:rFonts w:ascii="Times New Roman" w:hAnsi="Times New Roman" w:cs="Times New Roman"/>
          <w:sz w:val="24"/>
          <w:szCs w:val="24"/>
        </w:rPr>
      </w:pPr>
    </w:p>
    <w:tbl>
      <w:tblPr>
        <w:tblStyle w:val="TableGrid"/>
        <w:tblW w:w="0" w:type="auto"/>
        <w:tblInd w:w="468" w:type="dxa"/>
        <w:tblBorders>
          <w:left w:val="none" w:sz="0" w:space="0" w:color="auto"/>
          <w:right w:val="none" w:sz="0" w:space="0" w:color="auto"/>
          <w:insideH w:val="none" w:sz="0" w:space="0" w:color="auto"/>
          <w:insideV w:val="none" w:sz="0" w:space="0" w:color="auto"/>
        </w:tblBorders>
        <w:tblLayout w:type="fixed"/>
        <w:tblCellMar>
          <w:left w:w="29" w:type="dxa"/>
          <w:right w:w="29" w:type="dxa"/>
        </w:tblCellMar>
        <w:tblLook w:val="04A0" w:firstRow="1" w:lastRow="0" w:firstColumn="1" w:lastColumn="0" w:noHBand="0" w:noVBand="1"/>
      </w:tblPr>
      <w:tblGrid>
        <w:gridCol w:w="773"/>
        <w:gridCol w:w="1668"/>
        <w:gridCol w:w="630"/>
        <w:gridCol w:w="630"/>
        <w:gridCol w:w="781"/>
      </w:tblGrid>
      <w:tr w:rsidR="00203C7D" w:rsidRPr="006410B2" w14:paraId="0EE02669" w14:textId="77777777" w:rsidTr="000F2456">
        <w:trPr>
          <w:trHeight w:val="440"/>
        </w:trPr>
        <w:tc>
          <w:tcPr>
            <w:tcW w:w="4482" w:type="dxa"/>
            <w:gridSpan w:val="5"/>
            <w:tcBorders>
              <w:top w:val="nil"/>
              <w:bottom w:val="single" w:sz="4" w:space="0" w:color="auto"/>
              <w:right w:val="nil"/>
            </w:tcBorders>
          </w:tcPr>
          <w:p w14:paraId="7FAC4501" w14:textId="7E67EA5C" w:rsidR="00203C7D" w:rsidRDefault="00203C7D" w:rsidP="000F2456">
            <w:pPr>
              <w:pStyle w:val="MTDisplayEquation"/>
              <w:rPr>
                <w:b/>
                <w:i/>
                <w:position w:val="-12"/>
              </w:rPr>
            </w:pPr>
            <w:r w:rsidRPr="006410B2">
              <w:rPr>
                <w:b/>
              </w:rPr>
              <w:t>Table 1.</w:t>
            </w:r>
            <w:r w:rsidRPr="006410B2">
              <w:t xml:space="preserve"> Error estimates for the subset of our data product found within the open-ocean salinity range of 33 to 38. </w:t>
            </w:r>
            <w:r>
              <w:rPr>
                <w:noProof/>
                <w:position w:val="-12"/>
              </w:rPr>
              <w:drawing>
                <wp:inline distT="0" distB="0" distL="0" distR="0" wp14:anchorId="161E4C39" wp14:editId="2C5CC7C0">
                  <wp:extent cx="333375" cy="238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375" cy="238125"/>
                          </a:xfrm>
                          <a:prstGeom prst="rect">
                            <a:avLst/>
                          </a:prstGeom>
                          <a:noFill/>
                          <a:ln>
                            <a:noFill/>
                          </a:ln>
                        </pic:spPr>
                      </pic:pic>
                    </a:graphicData>
                  </a:graphic>
                </wp:inline>
              </w:drawing>
            </w:r>
            <w:r w:rsidRPr="006410B2">
              <w:t>is error estimated to be inherent to the use of a MLR approach,</w:t>
            </w:r>
            <w:r>
              <w:rPr>
                <w:i/>
                <w:noProof/>
                <w:position w:val="-14"/>
              </w:rPr>
              <w:drawing>
                <wp:inline distT="0" distB="0" distL="0" distR="0" wp14:anchorId="235ED8C3" wp14:editId="2C69DCBA">
                  <wp:extent cx="323850" cy="219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850" cy="219075"/>
                          </a:xfrm>
                          <a:prstGeom prst="rect">
                            <a:avLst/>
                          </a:prstGeom>
                          <a:noFill/>
                          <a:ln>
                            <a:noFill/>
                          </a:ln>
                        </pic:spPr>
                      </pic:pic>
                    </a:graphicData>
                  </a:graphic>
                </wp:inline>
              </w:drawing>
            </w:r>
            <w:r w:rsidRPr="006410B2">
              <w:t xml:space="preserve"> is error arising from uncertainties in the input data,</w:t>
            </w:r>
            <w:r>
              <w:rPr>
                <w:i/>
                <w:noProof/>
                <w:position w:val="-12"/>
              </w:rPr>
              <w:drawing>
                <wp:inline distT="0" distB="0" distL="0" distR="0" wp14:anchorId="08AE7135" wp14:editId="261B5993">
                  <wp:extent cx="438150" cy="238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150" cy="238125"/>
                          </a:xfrm>
                          <a:prstGeom prst="rect">
                            <a:avLst/>
                          </a:prstGeom>
                          <a:noFill/>
                          <a:ln>
                            <a:noFill/>
                          </a:ln>
                        </pic:spPr>
                      </pic:pic>
                    </a:graphicData>
                  </a:graphic>
                </wp:inline>
              </w:drawing>
            </w:r>
            <w:r w:rsidRPr="006410B2">
              <w:t>is the overall estimate uncertainty for LIARv2, and</w:t>
            </w:r>
            <w:r>
              <w:rPr>
                <w:i/>
                <w:noProof/>
                <w:position w:val="-12"/>
              </w:rPr>
              <w:drawing>
                <wp:inline distT="0" distB="0" distL="0" distR="0" wp14:anchorId="2739B2DB" wp14:editId="193BE8CC">
                  <wp:extent cx="438150" cy="23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150" cy="238125"/>
                          </a:xfrm>
                          <a:prstGeom prst="rect">
                            <a:avLst/>
                          </a:prstGeom>
                          <a:noFill/>
                          <a:ln>
                            <a:noFill/>
                          </a:ln>
                        </pic:spPr>
                      </pic:pic>
                    </a:graphicData>
                  </a:graphic>
                </wp:inline>
              </w:drawing>
            </w:r>
            <w:r w:rsidRPr="006410B2">
              <w:t xml:space="preserve">is the </w:t>
            </w:r>
            <w:r>
              <w:t>same term</w:t>
            </w:r>
            <w:r w:rsidRPr="006410B2">
              <w:t xml:space="preserve"> for LIARv1.  GLODAPv2 data product is used as test data for all estimates.  Errors are expressed as standard errors in μmol </w:t>
            </w:r>
            <w:r w:rsidRPr="006410B2">
              <w:rPr>
                <w:i/>
              </w:rPr>
              <w:t>A</w:t>
            </w:r>
            <w:r w:rsidRPr="006410B2">
              <w:rPr>
                <w:vertAlign w:val="subscript"/>
              </w:rPr>
              <w:t>T</w:t>
            </w:r>
            <w:r w:rsidRPr="006410B2">
              <w:t xml:space="preserve"> kg</w:t>
            </w:r>
            <w:r w:rsidRPr="006410B2">
              <w:rPr>
                <w:vertAlign w:val="superscript"/>
              </w:rPr>
              <w:t>‒1</w:t>
            </w:r>
            <w:r w:rsidRPr="006410B2">
              <w:t xml:space="preserve">.  </w:t>
            </w:r>
          </w:p>
        </w:tc>
      </w:tr>
      <w:tr w:rsidR="00203C7D" w:rsidRPr="006410B2" w14:paraId="52E13251" w14:textId="77777777" w:rsidTr="000F2456">
        <w:trPr>
          <w:trHeight w:val="440"/>
        </w:trPr>
        <w:tc>
          <w:tcPr>
            <w:tcW w:w="773" w:type="dxa"/>
            <w:tcBorders>
              <w:bottom w:val="single" w:sz="4" w:space="0" w:color="auto"/>
            </w:tcBorders>
          </w:tcPr>
          <w:p w14:paraId="76E20727" w14:textId="77777777" w:rsidR="00203C7D" w:rsidRPr="006410B2" w:rsidRDefault="00203C7D" w:rsidP="00D11F49">
            <w:pPr>
              <w:pStyle w:val="MTDisplayEquation"/>
            </w:pPr>
            <w:r w:rsidRPr="006410B2">
              <w:t>Reg. #</w:t>
            </w:r>
          </w:p>
        </w:tc>
        <w:tc>
          <w:tcPr>
            <w:tcW w:w="1668" w:type="dxa"/>
            <w:tcBorders>
              <w:bottom w:val="single" w:sz="4" w:space="0" w:color="auto"/>
            </w:tcBorders>
          </w:tcPr>
          <w:p w14:paraId="583960F9" w14:textId="77777777" w:rsidR="00203C7D" w:rsidRPr="006410B2" w:rsidRDefault="00203C7D" w:rsidP="00D11F49">
            <w:pPr>
              <w:pStyle w:val="MTDisplayEquation"/>
            </w:pPr>
            <w:r w:rsidRPr="006410B2">
              <w:t>Parameters used</w:t>
            </w:r>
          </w:p>
        </w:tc>
        <w:tc>
          <w:tcPr>
            <w:tcW w:w="630" w:type="dxa"/>
            <w:tcBorders>
              <w:bottom w:val="single" w:sz="4" w:space="0" w:color="auto"/>
            </w:tcBorders>
            <w:tcMar>
              <w:left w:w="29" w:type="dxa"/>
              <w:right w:w="43" w:type="dxa"/>
            </w:tcMar>
          </w:tcPr>
          <w:p w14:paraId="2C4A0966" w14:textId="77777777" w:rsidR="00203C7D" w:rsidRPr="006410B2" w:rsidRDefault="00203C7D" w:rsidP="00D11F49">
            <w:pPr>
              <w:pStyle w:val="MTDisplayEquation"/>
              <w:jc w:val="right"/>
              <w:rPr>
                <w:i/>
              </w:rPr>
            </w:pPr>
            <w:r>
              <w:rPr>
                <w:position w:val="-12"/>
              </w:rPr>
              <w:pict w14:anchorId="349F4167">
                <v:shape id="_x0000_i1046" type="#_x0000_t75" style="width:26.25pt;height:18.75pt">
                  <v:imagedata r:id="rId36" o:title=""/>
                </v:shape>
              </w:pict>
            </w:r>
          </w:p>
        </w:tc>
        <w:tc>
          <w:tcPr>
            <w:tcW w:w="630" w:type="dxa"/>
            <w:tcBorders>
              <w:bottom w:val="single" w:sz="4" w:space="0" w:color="auto"/>
            </w:tcBorders>
          </w:tcPr>
          <w:p w14:paraId="2F5758D6" w14:textId="77777777" w:rsidR="00203C7D" w:rsidRPr="006410B2" w:rsidRDefault="00203C7D" w:rsidP="00D11F49">
            <w:pPr>
              <w:pStyle w:val="MTDisplayEquation"/>
              <w:jc w:val="right"/>
            </w:pPr>
            <w:r>
              <w:rPr>
                <w:i/>
                <w:position w:val="-14"/>
              </w:rPr>
              <w:pict w14:anchorId="5C9CD865">
                <v:shape id="_x0000_i1047" type="#_x0000_t75" style="width:25.5pt;height:17.25pt">
                  <v:imagedata r:id="rId37" o:title=""/>
                </v:shape>
              </w:pict>
            </w:r>
          </w:p>
        </w:tc>
        <w:tc>
          <w:tcPr>
            <w:tcW w:w="781" w:type="dxa"/>
            <w:tcBorders>
              <w:top w:val="nil"/>
              <w:bottom w:val="single" w:sz="4" w:space="0" w:color="auto"/>
              <w:right w:val="nil"/>
            </w:tcBorders>
          </w:tcPr>
          <w:p w14:paraId="44F7C7DC" w14:textId="77777777" w:rsidR="00203C7D" w:rsidRPr="006410B2" w:rsidRDefault="00203C7D" w:rsidP="00D11F49">
            <w:pPr>
              <w:pStyle w:val="MTDisplayEquation"/>
              <w:jc w:val="right"/>
              <w:rPr>
                <w:b/>
              </w:rPr>
            </w:pPr>
            <w:r>
              <w:rPr>
                <w:b/>
                <w:i/>
                <w:position w:val="-12"/>
              </w:rPr>
              <w:pict w14:anchorId="08267B94">
                <v:shape id="_x0000_i1048" type="#_x0000_t75" style="width:34.5pt;height:18.75pt">
                  <v:imagedata r:id="rId27" o:title=""/>
                </v:shape>
              </w:pict>
            </w:r>
          </w:p>
        </w:tc>
      </w:tr>
      <w:tr w:rsidR="006E05B4" w:rsidRPr="006410B2" w14:paraId="55D724AE" w14:textId="77777777" w:rsidTr="000F2456">
        <w:trPr>
          <w:trHeight w:val="288"/>
        </w:trPr>
        <w:tc>
          <w:tcPr>
            <w:tcW w:w="773" w:type="dxa"/>
            <w:tcBorders>
              <w:top w:val="single" w:sz="4" w:space="0" w:color="auto"/>
              <w:bottom w:val="nil"/>
            </w:tcBorders>
            <w:vAlign w:val="center"/>
          </w:tcPr>
          <w:p w14:paraId="24542A90" w14:textId="77777777" w:rsidR="006E05B4" w:rsidRPr="006410B2" w:rsidRDefault="006E05B4" w:rsidP="006E05B4">
            <w:pPr>
              <w:pStyle w:val="MTDisplayEquation"/>
            </w:pPr>
            <w:r w:rsidRPr="006410B2">
              <w:t>1</w:t>
            </w:r>
          </w:p>
        </w:tc>
        <w:tc>
          <w:tcPr>
            <w:tcW w:w="1668" w:type="dxa"/>
            <w:tcBorders>
              <w:top w:val="single" w:sz="4" w:space="0" w:color="auto"/>
              <w:bottom w:val="nil"/>
            </w:tcBorders>
            <w:vAlign w:val="center"/>
          </w:tcPr>
          <w:p w14:paraId="4BF1A7AF" w14:textId="77777777" w:rsidR="006E05B4" w:rsidRPr="006410B2" w:rsidRDefault="006E05B4" w:rsidP="006E05B4">
            <w:pPr>
              <w:pStyle w:val="MTDisplayEquation"/>
              <w:jc w:val="right"/>
              <w:rPr>
                <w:color w:val="000000"/>
              </w:rPr>
            </w:pPr>
            <w:r w:rsidRPr="006410B2">
              <w:rPr>
                <w:i/>
                <w:color w:val="000000"/>
              </w:rPr>
              <w:t>S</w:t>
            </w:r>
            <w:r w:rsidRPr="006410B2">
              <w:rPr>
                <w:color w:val="000000"/>
              </w:rPr>
              <w:t xml:space="preserve">, </w:t>
            </w:r>
            <w:r w:rsidRPr="006410B2">
              <w:rPr>
                <w:i/>
                <w:color w:val="000000"/>
              </w:rPr>
              <w:t>θ</w:t>
            </w:r>
            <w:r w:rsidRPr="006410B2">
              <w:rPr>
                <w:color w:val="000000"/>
              </w:rPr>
              <w:t xml:space="preserve">, </w:t>
            </w:r>
            <w:r w:rsidRPr="006410B2">
              <w:rPr>
                <w:i/>
                <w:color w:val="000000"/>
              </w:rPr>
              <w:t xml:space="preserve">N, </w:t>
            </w:r>
            <w:r w:rsidRPr="006410B2">
              <w:rPr>
                <w:color w:val="000000"/>
              </w:rPr>
              <w:t xml:space="preserve">AOU, </w:t>
            </w:r>
            <w:r w:rsidRPr="006410B2">
              <w:rPr>
                <w:i/>
                <w:color w:val="000000"/>
              </w:rPr>
              <w:t>Si</w:t>
            </w:r>
          </w:p>
        </w:tc>
        <w:tc>
          <w:tcPr>
            <w:tcW w:w="630" w:type="dxa"/>
            <w:tcBorders>
              <w:top w:val="single" w:sz="4" w:space="0" w:color="auto"/>
              <w:bottom w:val="nil"/>
            </w:tcBorders>
            <w:tcMar>
              <w:left w:w="29" w:type="dxa"/>
              <w:right w:w="43" w:type="dxa"/>
            </w:tcMar>
          </w:tcPr>
          <w:p w14:paraId="10BAC875" w14:textId="0A4B0B98"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3.6</w:t>
            </w:r>
          </w:p>
        </w:tc>
        <w:tc>
          <w:tcPr>
            <w:tcW w:w="630" w:type="dxa"/>
            <w:tcBorders>
              <w:top w:val="single" w:sz="4" w:space="0" w:color="auto"/>
              <w:bottom w:val="nil"/>
            </w:tcBorders>
          </w:tcPr>
          <w:p w14:paraId="68A8E8D9" w14:textId="7C086E87"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0.8</w:t>
            </w:r>
          </w:p>
        </w:tc>
        <w:tc>
          <w:tcPr>
            <w:tcW w:w="781" w:type="dxa"/>
            <w:tcBorders>
              <w:top w:val="single" w:sz="4" w:space="0" w:color="auto"/>
              <w:bottom w:val="nil"/>
              <w:right w:val="nil"/>
            </w:tcBorders>
          </w:tcPr>
          <w:p w14:paraId="32F9BD73" w14:textId="6A85269A"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5.0</w:t>
            </w:r>
          </w:p>
        </w:tc>
      </w:tr>
      <w:tr w:rsidR="006E05B4" w:rsidRPr="006410B2" w14:paraId="5861A72F" w14:textId="77777777" w:rsidTr="000F2456">
        <w:trPr>
          <w:trHeight w:val="288"/>
        </w:trPr>
        <w:tc>
          <w:tcPr>
            <w:tcW w:w="773" w:type="dxa"/>
            <w:tcBorders>
              <w:top w:val="nil"/>
              <w:bottom w:val="nil"/>
            </w:tcBorders>
            <w:vAlign w:val="center"/>
          </w:tcPr>
          <w:p w14:paraId="39A71A9A" w14:textId="77777777" w:rsidR="006E05B4" w:rsidRPr="006410B2" w:rsidRDefault="006E05B4" w:rsidP="006E05B4">
            <w:pPr>
              <w:pStyle w:val="MTDisplayEquation"/>
            </w:pPr>
            <w:r w:rsidRPr="006410B2">
              <w:lastRenderedPageBreak/>
              <w:t>2</w:t>
            </w:r>
          </w:p>
        </w:tc>
        <w:tc>
          <w:tcPr>
            <w:tcW w:w="1668" w:type="dxa"/>
            <w:tcBorders>
              <w:top w:val="nil"/>
              <w:bottom w:val="nil"/>
            </w:tcBorders>
            <w:vAlign w:val="center"/>
          </w:tcPr>
          <w:p w14:paraId="5AB4554B" w14:textId="77777777" w:rsidR="006E05B4" w:rsidRPr="006410B2" w:rsidRDefault="006E05B4" w:rsidP="006E05B4">
            <w:pPr>
              <w:pStyle w:val="MTDisplayEquation"/>
              <w:jc w:val="right"/>
              <w:rPr>
                <w:color w:val="000000"/>
              </w:rPr>
            </w:pPr>
            <w:r w:rsidRPr="006410B2">
              <w:rPr>
                <w:i/>
                <w:color w:val="000000"/>
              </w:rPr>
              <w:t>S</w:t>
            </w:r>
            <w:r w:rsidRPr="006410B2">
              <w:rPr>
                <w:color w:val="000000"/>
              </w:rPr>
              <w:t xml:space="preserve">, </w:t>
            </w:r>
            <w:r w:rsidRPr="006410B2">
              <w:rPr>
                <w:i/>
                <w:color w:val="000000"/>
              </w:rPr>
              <w:t>θ</w:t>
            </w:r>
            <w:r w:rsidRPr="006410B2">
              <w:rPr>
                <w:color w:val="000000"/>
              </w:rPr>
              <w:t xml:space="preserve">, </w:t>
            </w:r>
            <w:r w:rsidRPr="006410B2">
              <w:rPr>
                <w:i/>
                <w:color w:val="000000"/>
              </w:rPr>
              <w:t>N, Si</w:t>
            </w:r>
          </w:p>
        </w:tc>
        <w:tc>
          <w:tcPr>
            <w:tcW w:w="630" w:type="dxa"/>
            <w:tcBorders>
              <w:top w:val="nil"/>
              <w:bottom w:val="nil"/>
            </w:tcBorders>
            <w:tcMar>
              <w:left w:w="29" w:type="dxa"/>
              <w:right w:w="43" w:type="dxa"/>
            </w:tcMar>
          </w:tcPr>
          <w:p w14:paraId="533905CC" w14:textId="1126E200"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3.7</w:t>
            </w:r>
          </w:p>
        </w:tc>
        <w:tc>
          <w:tcPr>
            <w:tcW w:w="630" w:type="dxa"/>
            <w:tcBorders>
              <w:top w:val="nil"/>
              <w:bottom w:val="nil"/>
            </w:tcBorders>
          </w:tcPr>
          <w:p w14:paraId="4DA03DFF" w14:textId="1BB8DDBD"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0.7</w:t>
            </w:r>
          </w:p>
        </w:tc>
        <w:tc>
          <w:tcPr>
            <w:tcW w:w="781" w:type="dxa"/>
            <w:tcBorders>
              <w:top w:val="nil"/>
              <w:bottom w:val="nil"/>
              <w:right w:val="nil"/>
            </w:tcBorders>
          </w:tcPr>
          <w:p w14:paraId="17774624" w14:textId="1E1F56EE"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5.0</w:t>
            </w:r>
          </w:p>
        </w:tc>
      </w:tr>
      <w:tr w:rsidR="006E05B4" w:rsidRPr="006410B2" w14:paraId="48E08BAF" w14:textId="77777777" w:rsidTr="000F2456">
        <w:trPr>
          <w:trHeight w:val="288"/>
        </w:trPr>
        <w:tc>
          <w:tcPr>
            <w:tcW w:w="773" w:type="dxa"/>
            <w:tcBorders>
              <w:top w:val="nil"/>
              <w:bottom w:val="nil"/>
            </w:tcBorders>
            <w:vAlign w:val="center"/>
          </w:tcPr>
          <w:p w14:paraId="35579D40" w14:textId="77777777" w:rsidR="006E05B4" w:rsidRPr="006410B2" w:rsidRDefault="006E05B4" w:rsidP="006E05B4">
            <w:pPr>
              <w:pStyle w:val="MTDisplayEquation"/>
            </w:pPr>
            <w:r w:rsidRPr="006410B2">
              <w:t>3</w:t>
            </w:r>
          </w:p>
        </w:tc>
        <w:tc>
          <w:tcPr>
            <w:tcW w:w="1668" w:type="dxa"/>
            <w:tcBorders>
              <w:top w:val="nil"/>
              <w:bottom w:val="nil"/>
            </w:tcBorders>
            <w:vAlign w:val="center"/>
          </w:tcPr>
          <w:p w14:paraId="7D387EA8" w14:textId="77777777" w:rsidR="006E05B4" w:rsidRPr="006410B2" w:rsidRDefault="006E05B4" w:rsidP="006E05B4">
            <w:pPr>
              <w:pStyle w:val="MTDisplayEquation"/>
              <w:jc w:val="right"/>
              <w:rPr>
                <w:color w:val="000000"/>
              </w:rPr>
            </w:pPr>
            <w:r w:rsidRPr="006410B2">
              <w:rPr>
                <w:i/>
                <w:color w:val="000000"/>
              </w:rPr>
              <w:t>S</w:t>
            </w:r>
            <w:r w:rsidRPr="006410B2">
              <w:rPr>
                <w:color w:val="000000"/>
              </w:rPr>
              <w:t xml:space="preserve">, </w:t>
            </w:r>
            <w:r w:rsidRPr="006410B2">
              <w:rPr>
                <w:i/>
                <w:color w:val="000000"/>
              </w:rPr>
              <w:t>θ</w:t>
            </w:r>
            <w:r w:rsidRPr="006410B2">
              <w:rPr>
                <w:color w:val="000000"/>
              </w:rPr>
              <w:t xml:space="preserve">, AOU, </w:t>
            </w:r>
            <w:r w:rsidRPr="006410B2">
              <w:rPr>
                <w:i/>
                <w:color w:val="000000"/>
              </w:rPr>
              <w:t>Si</w:t>
            </w:r>
          </w:p>
        </w:tc>
        <w:tc>
          <w:tcPr>
            <w:tcW w:w="630" w:type="dxa"/>
            <w:tcBorders>
              <w:top w:val="nil"/>
              <w:bottom w:val="nil"/>
            </w:tcBorders>
            <w:tcMar>
              <w:left w:w="29" w:type="dxa"/>
              <w:right w:w="43" w:type="dxa"/>
            </w:tcMar>
          </w:tcPr>
          <w:p w14:paraId="7B5FEE23" w14:textId="3356B5F0"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3.6</w:t>
            </w:r>
          </w:p>
        </w:tc>
        <w:tc>
          <w:tcPr>
            <w:tcW w:w="630" w:type="dxa"/>
            <w:tcBorders>
              <w:top w:val="nil"/>
              <w:bottom w:val="nil"/>
            </w:tcBorders>
          </w:tcPr>
          <w:p w14:paraId="2A3F9F57" w14:textId="208E8AFC"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0.7</w:t>
            </w:r>
          </w:p>
        </w:tc>
        <w:tc>
          <w:tcPr>
            <w:tcW w:w="781" w:type="dxa"/>
            <w:tcBorders>
              <w:top w:val="nil"/>
              <w:bottom w:val="nil"/>
              <w:right w:val="nil"/>
            </w:tcBorders>
          </w:tcPr>
          <w:p w14:paraId="65D0925D" w14:textId="1776B460"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4.9</w:t>
            </w:r>
          </w:p>
        </w:tc>
      </w:tr>
      <w:tr w:rsidR="006E05B4" w:rsidRPr="006410B2" w14:paraId="22B7DB6A" w14:textId="77777777" w:rsidTr="000F2456">
        <w:trPr>
          <w:trHeight w:val="288"/>
        </w:trPr>
        <w:tc>
          <w:tcPr>
            <w:tcW w:w="773" w:type="dxa"/>
            <w:tcBorders>
              <w:top w:val="nil"/>
              <w:bottom w:val="nil"/>
            </w:tcBorders>
            <w:vAlign w:val="center"/>
          </w:tcPr>
          <w:p w14:paraId="695B957C" w14:textId="77777777" w:rsidR="006E05B4" w:rsidRPr="006410B2" w:rsidRDefault="006E05B4" w:rsidP="006E05B4">
            <w:pPr>
              <w:pStyle w:val="MTDisplayEquation"/>
            </w:pPr>
            <w:r w:rsidRPr="006410B2">
              <w:t>4</w:t>
            </w:r>
          </w:p>
        </w:tc>
        <w:tc>
          <w:tcPr>
            <w:tcW w:w="1668" w:type="dxa"/>
            <w:tcBorders>
              <w:top w:val="nil"/>
              <w:bottom w:val="nil"/>
            </w:tcBorders>
            <w:vAlign w:val="center"/>
          </w:tcPr>
          <w:p w14:paraId="798298E0" w14:textId="77777777" w:rsidR="006E05B4" w:rsidRPr="006410B2" w:rsidRDefault="006E05B4" w:rsidP="006E05B4">
            <w:pPr>
              <w:pStyle w:val="MTDisplayEquation"/>
              <w:jc w:val="right"/>
              <w:rPr>
                <w:color w:val="000000"/>
              </w:rPr>
            </w:pPr>
            <w:r w:rsidRPr="006410B2">
              <w:rPr>
                <w:i/>
                <w:color w:val="000000"/>
              </w:rPr>
              <w:t>S</w:t>
            </w:r>
            <w:r w:rsidRPr="006410B2">
              <w:rPr>
                <w:color w:val="000000"/>
              </w:rPr>
              <w:t xml:space="preserve">, </w:t>
            </w:r>
            <w:r w:rsidRPr="006410B2">
              <w:rPr>
                <w:i/>
                <w:color w:val="000000"/>
              </w:rPr>
              <w:t>θ</w:t>
            </w:r>
            <w:r w:rsidRPr="006410B2">
              <w:rPr>
                <w:color w:val="000000"/>
              </w:rPr>
              <w:t xml:space="preserve">, </w:t>
            </w:r>
            <w:r w:rsidRPr="006410B2">
              <w:rPr>
                <w:i/>
                <w:color w:val="000000"/>
              </w:rPr>
              <w:t>Si</w:t>
            </w:r>
          </w:p>
        </w:tc>
        <w:tc>
          <w:tcPr>
            <w:tcW w:w="630" w:type="dxa"/>
            <w:tcBorders>
              <w:top w:val="nil"/>
              <w:bottom w:val="nil"/>
            </w:tcBorders>
            <w:tcMar>
              <w:left w:w="29" w:type="dxa"/>
              <w:right w:w="43" w:type="dxa"/>
            </w:tcMar>
          </w:tcPr>
          <w:p w14:paraId="222FB99F" w14:textId="3FF27DA6"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3.7</w:t>
            </w:r>
          </w:p>
        </w:tc>
        <w:tc>
          <w:tcPr>
            <w:tcW w:w="630" w:type="dxa"/>
            <w:tcBorders>
              <w:top w:val="nil"/>
              <w:bottom w:val="nil"/>
            </w:tcBorders>
          </w:tcPr>
          <w:p w14:paraId="1BF0C023" w14:textId="54CB1AAD"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0.6</w:t>
            </w:r>
          </w:p>
        </w:tc>
        <w:tc>
          <w:tcPr>
            <w:tcW w:w="781" w:type="dxa"/>
            <w:tcBorders>
              <w:top w:val="nil"/>
              <w:bottom w:val="nil"/>
              <w:right w:val="nil"/>
            </w:tcBorders>
          </w:tcPr>
          <w:p w14:paraId="7E07BB1B" w14:textId="0ECB42BB"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5.0</w:t>
            </w:r>
          </w:p>
        </w:tc>
      </w:tr>
      <w:tr w:rsidR="006E05B4" w:rsidRPr="006410B2" w14:paraId="6A485658" w14:textId="77777777" w:rsidTr="000F2456">
        <w:trPr>
          <w:trHeight w:val="288"/>
        </w:trPr>
        <w:tc>
          <w:tcPr>
            <w:tcW w:w="773" w:type="dxa"/>
            <w:tcBorders>
              <w:top w:val="nil"/>
              <w:bottom w:val="nil"/>
            </w:tcBorders>
            <w:vAlign w:val="center"/>
          </w:tcPr>
          <w:p w14:paraId="02692690" w14:textId="77777777" w:rsidR="006E05B4" w:rsidRPr="006410B2" w:rsidRDefault="006E05B4" w:rsidP="006E05B4">
            <w:pPr>
              <w:pStyle w:val="MTDisplayEquation"/>
            </w:pPr>
            <w:r w:rsidRPr="006410B2">
              <w:t>5</w:t>
            </w:r>
          </w:p>
        </w:tc>
        <w:tc>
          <w:tcPr>
            <w:tcW w:w="1668" w:type="dxa"/>
            <w:tcBorders>
              <w:top w:val="nil"/>
              <w:bottom w:val="nil"/>
            </w:tcBorders>
            <w:vAlign w:val="center"/>
          </w:tcPr>
          <w:p w14:paraId="16F90681" w14:textId="77777777" w:rsidR="006E05B4" w:rsidRPr="006410B2" w:rsidRDefault="006E05B4" w:rsidP="006E05B4">
            <w:pPr>
              <w:pStyle w:val="MTDisplayEquation"/>
              <w:jc w:val="right"/>
              <w:rPr>
                <w:color w:val="000000"/>
              </w:rPr>
            </w:pPr>
            <w:r w:rsidRPr="006410B2">
              <w:rPr>
                <w:i/>
                <w:color w:val="000000"/>
              </w:rPr>
              <w:t>S</w:t>
            </w:r>
            <w:r w:rsidRPr="006410B2">
              <w:rPr>
                <w:color w:val="000000"/>
              </w:rPr>
              <w:t xml:space="preserve">, </w:t>
            </w:r>
            <w:r w:rsidRPr="006410B2">
              <w:rPr>
                <w:i/>
                <w:color w:val="000000"/>
              </w:rPr>
              <w:t>θ</w:t>
            </w:r>
            <w:r w:rsidRPr="006410B2">
              <w:rPr>
                <w:color w:val="000000"/>
              </w:rPr>
              <w:t xml:space="preserve">, </w:t>
            </w:r>
            <w:r w:rsidRPr="006410B2">
              <w:rPr>
                <w:i/>
                <w:color w:val="000000"/>
              </w:rPr>
              <w:t xml:space="preserve">N, </w:t>
            </w:r>
            <w:r w:rsidRPr="006410B2">
              <w:rPr>
                <w:color w:val="000000"/>
              </w:rPr>
              <w:t>AOU</w:t>
            </w:r>
          </w:p>
        </w:tc>
        <w:tc>
          <w:tcPr>
            <w:tcW w:w="630" w:type="dxa"/>
            <w:tcBorders>
              <w:top w:val="nil"/>
              <w:bottom w:val="nil"/>
            </w:tcBorders>
            <w:tcMar>
              <w:left w:w="29" w:type="dxa"/>
              <w:right w:w="43" w:type="dxa"/>
            </w:tcMar>
          </w:tcPr>
          <w:p w14:paraId="6A7B5270" w14:textId="26CBB848"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3.8</w:t>
            </w:r>
          </w:p>
        </w:tc>
        <w:tc>
          <w:tcPr>
            <w:tcW w:w="630" w:type="dxa"/>
            <w:tcBorders>
              <w:top w:val="nil"/>
              <w:bottom w:val="nil"/>
            </w:tcBorders>
          </w:tcPr>
          <w:p w14:paraId="18167FC9" w14:textId="70696C68"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0.9</w:t>
            </w:r>
          </w:p>
        </w:tc>
        <w:tc>
          <w:tcPr>
            <w:tcW w:w="781" w:type="dxa"/>
            <w:tcBorders>
              <w:top w:val="nil"/>
              <w:bottom w:val="nil"/>
              <w:right w:val="nil"/>
            </w:tcBorders>
          </w:tcPr>
          <w:p w14:paraId="3231077B" w14:textId="1770D236"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5.1</w:t>
            </w:r>
          </w:p>
        </w:tc>
      </w:tr>
      <w:tr w:rsidR="006E05B4" w:rsidRPr="006410B2" w14:paraId="59320519" w14:textId="77777777" w:rsidTr="000F2456">
        <w:trPr>
          <w:trHeight w:val="288"/>
        </w:trPr>
        <w:tc>
          <w:tcPr>
            <w:tcW w:w="773" w:type="dxa"/>
            <w:tcBorders>
              <w:top w:val="nil"/>
              <w:bottom w:val="nil"/>
            </w:tcBorders>
            <w:vAlign w:val="center"/>
          </w:tcPr>
          <w:p w14:paraId="74256FBE" w14:textId="77777777" w:rsidR="006E05B4" w:rsidRPr="006410B2" w:rsidRDefault="006E05B4" w:rsidP="006E05B4">
            <w:pPr>
              <w:pStyle w:val="MTDisplayEquation"/>
            </w:pPr>
            <w:r w:rsidRPr="006410B2">
              <w:t>6</w:t>
            </w:r>
          </w:p>
        </w:tc>
        <w:tc>
          <w:tcPr>
            <w:tcW w:w="1668" w:type="dxa"/>
            <w:tcBorders>
              <w:top w:val="nil"/>
              <w:bottom w:val="nil"/>
            </w:tcBorders>
            <w:vAlign w:val="center"/>
          </w:tcPr>
          <w:p w14:paraId="5B3CBCF0" w14:textId="77777777" w:rsidR="006E05B4" w:rsidRPr="006410B2" w:rsidRDefault="006E05B4" w:rsidP="006E05B4">
            <w:pPr>
              <w:pStyle w:val="MTDisplayEquation"/>
              <w:jc w:val="right"/>
              <w:rPr>
                <w:color w:val="000000"/>
              </w:rPr>
            </w:pPr>
            <w:r w:rsidRPr="006410B2">
              <w:rPr>
                <w:i/>
                <w:color w:val="000000"/>
              </w:rPr>
              <w:t>S</w:t>
            </w:r>
            <w:r w:rsidRPr="006410B2">
              <w:rPr>
                <w:color w:val="000000"/>
              </w:rPr>
              <w:t xml:space="preserve">, </w:t>
            </w:r>
            <w:r w:rsidRPr="006410B2">
              <w:rPr>
                <w:i/>
                <w:color w:val="000000"/>
              </w:rPr>
              <w:t>θ</w:t>
            </w:r>
            <w:r w:rsidRPr="006410B2">
              <w:rPr>
                <w:color w:val="000000"/>
              </w:rPr>
              <w:t xml:space="preserve">, </w:t>
            </w:r>
            <w:r w:rsidRPr="006410B2">
              <w:rPr>
                <w:i/>
                <w:color w:val="000000"/>
              </w:rPr>
              <w:t>N</w:t>
            </w:r>
          </w:p>
        </w:tc>
        <w:tc>
          <w:tcPr>
            <w:tcW w:w="630" w:type="dxa"/>
            <w:tcBorders>
              <w:top w:val="nil"/>
              <w:bottom w:val="nil"/>
            </w:tcBorders>
            <w:tcMar>
              <w:left w:w="29" w:type="dxa"/>
              <w:right w:w="43" w:type="dxa"/>
            </w:tcMar>
          </w:tcPr>
          <w:p w14:paraId="44293933" w14:textId="5E3D21FB"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4.0</w:t>
            </w:r>
          </w:p>
        </w:tc>
        <w:tc>
          <w:tcPr>
            <w:tcW w:w="630" w:type="dxa"/>
            <w:tcBorders>
              <w:top w:val="nil"/>
              <w:bottom w:val="nil"/>
            </w:tcBorders>
          </w:tcPr>
          <w:p w14:paraId="7C843696" w14:textId="6A4D7525"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0.9</w:t>
            </w:r>
          </w:p>
        </w:tc>
        <w:tc>
          <w:tcPr>
            <w:tcW w:w="781" w:type="dxa"/>
            <w:tcBorders>
              <w:top w:val="nil"/>
              <w:bottom w:val="nil"/>
              <w:right w:val="nil"/>
            </w:tcBorders>
          </w:tcPr>
          <w:p w14:paraId="772F0942" w14:textId="3893F9EA"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5.3</w:t>
            </w:r>
          </w:p>
        </w:tc>
      </w:tr>
      <w:tr w:rsidR="006E05B4" w:rsidRPr="006410B2" w14:paraId="1D1BF3BF" w14:textId="77777777" w:rsidTr="000F2456">
        <w:trPr>
          <w:trHeight w:val="288"/>
        </w:trPr>
        <w:tc>
          <w:tcPr>
            <w:tcW w:w="773" w:type="dxa"/>
            <w:tcBorders>
              <w:top w:val="nil"/>
              <w:bottom w:val="nil"/>
            </w:tcBorders>
            <w:vAlign w:val="center"/>
          </w:tcPr>
          <w:p w14:paraId="6EFA8711" w14:textId="77777777" w:rsidR="006E05B4" w:rsidRPr="006410B2" w:rsidRDefault="006E05B4" w:rsidP="006E05B4">
            <w:pPr>
              <w:pStyle w:val="MTDisplayEquation"/>
            </w:pPr>
            <w:r w:rsidRPr="006410B2">
              <w:t>7</w:t>
            </w:r>
          </w:p>
        </w:tc>
        <w:tc>
          <w:tcPr>
            <w:tcW w:w="1668" w:type="dxa"/>
            <w:tcBorders>
              <w:top w:val="nil"/>
              <w:bottom w:val="nil"/>
            </w:tcBorders>
            <w:vAlign w:val="center"/>
          </w:tcPr>
          <w:p w14:paraId="1C1C821A" w14:textId="77777777" w:rsidR="006E05B4" w:rsidRPr="006410B2" w:rsidRDefault="006E05B4" w:rsidP="006E05B4">
            <w:pPr>
              <w:pStyle w:val="MTDisplayEquation"/>
              <w:jc w:val="right"/>
              <w:rPr>
                <w:color w:val="000000"/>
              </w:rPr>
            </w:pPr>
            <w:r w:rsidRPr="006410B2">
              <w:rPr>
                <w:i/>
                <w:color w:val="000000"/>
              </w:rPr>
              <w:t>S</w:t>
            </w:r>
            <w:r w:rsidRPr="006410B2">
              <w:rPr>
                <w:color w:val="000000"/>
              </w:rPr>
              <w:t xml:space="preserve">, </w:t>
            </w:r>
            <w:r w:rsidRPr="006410B2">
              <w:rPr>
                <w:i/>
                <w:color w:val="000000"/>
              </w:rPr>
              <w:t>θ</w:t>
            </w:r>
            <w:r w:rsidRPr="006410B2">
              <w:rPr>
                <w:color w:val="000000"/>
              </w:rPr>
              <w:t>, AOU</w:t>
            </w:r>
          </w:p>
        </w:tc>
        <w:tc>
          <w:tcPr>
            <w:tcW w:w="630" w:type="dxa"/>
            <w:tcBorders>
              <w:top w:val="nil"/>
              <w:bottom w:val="nil"/>
            </w:tcBorders>
            <w:tcMar>
              <w:left w:w="29" w:type="dxa"/>
              <w:right w:w="43" w:type="dxa"/>
            </w:tcMar>
          </w:tcPr>
          <w:p w14:paraId="0CB7DAB8" w14:textId="1FE747F2"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3.8</w:t>
            </w:r>
          </w:p>
        </w:tc>
        <w:tc>
          <w:tcPr>
            <w:tcW w:w="630" w:type="dxa"/>
            <w:tcBorders>
              <w:top w:val="nil"/>
              <w:bottom w:val="nil"/>
            </w:tcBorders>
          </w:tcPr>
          <w:p w14:paraId="044E6BF6" w14:textId="06BFE2C3"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0.7</w:t>
            </w:r>
          </w:p>
        </w:tc>
        <w:tc>
          <w:tcPr>
            <w:tcW w:w="781" w:type="dxa"/>
            <w:tcBorders>
              <w:top w:val="nil"/>
              <w:bottom w:val="nil"/>
              <w:right w:val="nil"/>
            </w:tcBorders>
          </w:tcPr>
          <w:p w14:paraId="4F9068CD" w14:textId="4856B228"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5.1</w:t>
            </w:r>
          </w:p>
        </w:tc>
      </w:tr>
      <w:tr w:rsidR="006E05B4" w:rsidRPr="006410B2" w14:paraId="62B4DCC2" w14:textId="77777777" w:rsidTr="000F2456">
        <w:trPr>
          <w:trHeight w:val="288"/>
        </w:trPr>
        <w:tc>
          <w:tcPr>
            <w:tcW w:w="773" w:type="dxa"/>
            <w:tcBorders>
              <w:top w:val="nil"/>
              <w:bottom w:val="nil"/>
            </w:tcBorders>
            <w:vAlign w:val="center"/>
          </w:tcPr>
          <w:p w14:paraId="5462B7D5" w14:textId="77777777" w:rsidR="006E05B4" w:rsidRPr="006410B2" w:rsidRDefault="006E05B4" w:rsidP="006E05B4">
            <w:pPr>
              <w:pStyle w:val="MTDisplayEquation"/>
            </w:pPr>
            <w:r w:rsidRPr="006410B2">
              <w:t>8</w:t>
            </w:r>
          </w:p>
        </w:tc>
        <w:tc>
          <w:tcPr>
            <w:tcW w:w="1668" w:type="dxa"/>
            <w:tcBorders>
              <w:top w:val="nil"/>
              <w:bottom w:val="nil"/>
            </w:tcBorders>
            <w:vAlign w:val="center"/>
          </w:tcPr>
          <w:p w14:paraId="6A335139" w14:textId="77777777" w:rsidR="006E05B4" w:rsidRPr="006410B2" w:rsidRDefault="006E05B4" w:rsidP="006E05B4">
            <w:pPr>
              <w:pStyle w:val="MTDisplayEquation"/>
              <w:jc w:val="right"/>
              <w:rPr>
                <w:color w:val="000000"/>
              </w:rPr>
            </w:pPr>
            <w:r w:rsidRPr="006410B2">
              <w:rPr>
                <w:i/>
                <w:color w:val="000000"/>
              </w:rPr>
              <w:t>S</w:t>
            </w:r>
            <w:r w:rsidRPr="006410B2">
              <w:rPr>
                <w:color w:val="000000"/>
              </w:rPr>
              <w:t xml:space="preserve">, </w:t>
            </w:r>
            <w:r w:rsidRPr="006410B2">
              <w:rPr>
                <w:i/>
                <w:color w:val="000000"/>
              </w:rPr>
              <w:t>θ</w:t>
            </w:r>
          </w:p>
        </w:tc>
        <w:tc>
          <w:tcPr>
            <w:tcW w:w="630" w:type="dxa"/>
            <w:tcBorders>
              <w:top w:val="nil"/>
              <w:bottom w:val="nil"/>
            </w:tcBorders>
            <w:tcMar>
              <w:left w:w="29" w:type="dxa"/>
              <w:right w:w="43" w:type="dxa"/>
            </w:tcMar>
          </w:tcPr>
          <w:p w14:paraId="4DBFF8A8" w14:textId="40FD7F26"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4.3</w:t>
            </w:r>
          </w:p>
        </w:tc>
        <w:tc>
          <w:tcPr>
            <w:tcW w:w="630" w:type="dxa"/>
            <w:tcBorders>
              <w:top w:val="nil"/>
              <w:bottom w:val="nil"/>
            </w:tcBorders>
          </w:tcPr>
          <w:p w14:paraId="58B33606" w14:textId="5803ADBE"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0.5</w:t>
            </w:r>
          </w:p>
        </w:tc>
        <w:tc>
          <w:tcPr>
            <w:tcW w:w="781" w:type="dxa"/>
            <w:tcBorders>
              <w:top w:val="nil"/>
              <w:bottom w:val="nil"/>
              <w:right w:val="nil"/>
            </w:tcBorders>
          </w:tcPr>
          <w:p w14:paraId="6E2C5AB8" w14:textId="202D432B"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5.5</w:t>
            </w:r>
          </w:p>
        </w:tc>
      </w:tr>
      <w:tr w:rsidR="006E05B4" w:rsidRPr="006410B2" w14:paraId="68EA6A0B" w14:textId="77777777" w:rsidTr="000F2456">
        <w:trPr>
          <w:trHeight w:val="288"/>
        </w:trPr>
        <w:tc>
          <w:tcPr>
            <w:tcW w:w="773" w:type="dxa"/>
            <w:tcBorders>
              <w:top w:val="nil"/>
              <w:bottom w:val="nil"/>
            </w:tcBorders>
            <w:vAlign w:val="center"/>
          </w:tcPr>
          <w:p w14:paraId="4F85F084" w14:textId="77777777" w:rsidR="006E05B4" w:rsidRPr="006410B2" w:rsidRDefault="006E05B4" w:rsidP="006E05B4">
            <w:pPr>
              <w:pStyle w:val="MTDisplayEquation"/>
            </w:pPr>
            <w:r w:rsidRPr="006410B2">
              <w:t>9</w:t>
            </w:r>
          </w:p>
        </w:tc>
        <w:tc>
          <w:tcPr>
            <w:tcW w:w="1668" w:type="dxa"/>
            <w:tcBorders>
              <w:top w:val="nil"/>
              <w:bottom w:val="nil"/>
            </w:tcBorders>
            <w:vAlign w:val="center"/>
          </w:tcPr>
          <w:p w14:paraId="6068E353" w14:textId="77777777" w:rsidR="006E05B4" w:rsidRPr="006410B2" w:rsidRDefault="006E05B4" w:rsidP="006E05B4">
            <w:pPr>
              <w:pStyle w:val="MTDisplayEquation"/>
              <w:jc w:val="right"/>
              <w:rPr>
                <w:color w:val="000000"/>
              </w:rPr>
            </w:pPr>
            <w:r w:rsidRPr="006410B2">
              <w:rPr>
                <w:i/>
                <w:color w:val="000000"/>
              </w:rPr>
              <w:t>S</w:t>
            </w:r>
            <w:r w:rsidRPr="006410B2">
              <w:rPr>
                <w:color w:val="000000"/>
              </w:rPr>
              <w:t xml:space="preserve">, </w:t>
            </w:r>
            <w:r w:rsidRPr="006410B2">
              <w:rPr>
                <w:i/>
                <w:color w:val="000000"/>
              </w:rPr>
              <w:t xml:space="preserve">N, </w:t>
            </w:r>
            <w:r w:rsidRPr="006410B2">
              <w:rPr>
                <w:color w:val="000000"/>
              </w:rPr>
              <w:t xml:space="preserve">AOU, </w:t>
            </w:r>
            <w:r w:rsidRPr="006410B2">
              <w:rPr>
                <w:i/>
                <w:color w:val="000000"/>
              </w:rPr>
              <w:t>Si</w:t>
            </w:r>
          </w:p>
        </w:tc>
        <w:tc>
          <w:tcPr>
            <w:tcW w:w="630" w:type="dxa"/>
            <w:tcBorders>
              <w:top w:val="nil"/>
              <w:bottom w:val="nil"/>
            </w:tcBorders>
            <w:tcMar>
              <w:left w:w="29" w:type="dxa"/>
              <w:right w:w="43" w:type="dxa"/>
            </w:tcMar>
          </w:tcPr>
          <w:p w14:paraId="32E5CC28" w14:textId="037686BE"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3.6</w:t>
            </w:r>
          </w:p>
        </w:tc>
        <w:tc>
          <w:tcPr>
            <w:tcW w:w="630" w:type="dxa"/>
            <w:tcBorders>
              <w:top w:val="nil"/>
              <w:bottom w:val="nil"/>
            </w:tcBorders>
          </w:tcPr>
          <w:p w14:paraId="34D5EEAD" w14:textId="751BCA63"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0.8</w:t>
            </w:r>
          </w:p>
        </w:tc>
        <w:tc>
          <w:tcPr>
            <w:tcW w:w="781" w:type="dxa"/>
            <w:tcBorders>
              <w:top w:val="nil"/>
              <w:bottom w:val="nil"/>
              <w:right w:val="nil"/>
            </w:tcBorders>
          </w:tcPr>
          <w:p w14:paraId="0E323C04" w14:textId="46302DFA"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5.0</w:t>
            </w:r>
          </w:p>
        </w:tc>
      </w:tr>
      <w:tr w:rsidR="006E05B4" w:rsidRPr="006410B2" w14:paraId="7D844655" w14:textId="77777777" w:rsidTr="000F2456">
        <w:trPr>
          <w:trHeight w:val="288"/>
        </w:trPr>
        <w:tc>
          <w:tcPr>
            <w:tcW w:w="773" w:type="dxa"/>
            <w:tcBorders>
              <w:top w:val="nil"/>
              <w:bottom w:val="nil"/>
            </w:tcBorders>
            <w:vAlign w:val="center"/>
          </w:tcPr>
          <w:p w14:paraId="03F31937" w14:textId="77777777" w:rsidR="006E05B4" w:rsidRPr="006410B2" w:rsidRDefault="006E05B4" w:rsidP="006E05B4">
            <w:pPr>
              <w:pStyle w:val="MTDisplayEquation"/>
            </w:pPr>
            <w:r w:rsidRPr="006410B2">
              <w:t>10</w:t>
            </w:r>
          </w:p>
        </w:tc>
        <w:tc>
          <w:tcPr>
            <w:tcW w:w="1668" w:type="dxa"/>
            <w:tcBorders>
              <w:top w:val="nil"/>
              <w:bottom w:val="nil"/>
            </w:tcBorders>
            <w:vAlign w:val="center"/>
          </w:tcPr>
          <w:p w14:paraId="201B1811" w14:textId="77777777" w:rsidR="006E05B4" w:rsidRPr="006410B2" w:rsidRDefault="006E05B4" w:rsidP="006E05B4">
            <w:pPr>
              <w:pStyle w:val="MTDisplayEquation"/>
              <w:jc w:val="right"/>
              <w:rPr>
                <w:color w:val="000000"/>
              </w:rPr>
            </w:pPr>
            <w:r w:rsidRPr="006410B2">
              <w:rPr>
                <w:i/>
                <w:color w:val="000000"/>
              </w:rPr>
              <w:t>S</w:t>
            </w:r>
            <w:r w:rsidRPr="006410B2">
              <w:rPr>
                <w:color w:val="000000"/>
              </w:rPr>
              <w:t xml:space="preserve">, </w:t>
            </w:r>
            <w:r w:rsidRPr="006410B2">
              <w:rPr>
                <w:i/>
                <w:color w:val="000000"/>
              </w:rPr>
              <w:t>N, Si</w:t>
            </w:r>
          </w:p>
        </w:tc>
        <w:tc>
          <w:tcPr>
            <w:tcW w:w="630" w:type="dxa"/>
            <w:tcBorders>
              <w:top w:val="nil"/>
              <w:bottom w:val="nil"/>
            </w:tcBorders>
            <w:tcMar>
              <w:left w:w="29" w:type="dxa"/>
              <w:right w:w="43" w:type="dxa"/>
            </w:tcMar>
          </w:tcPr>
          <w:p w14:paraId="4A7709C9" w14:textId="4160ACF5"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3.7</w:t>
            </w:r>
          </w:p>
        </w:tc>
        <w:tc>
          <w:tcPr>
            <w:tcW w:w="630" w:type="dxa"/>
            <w:tcBorders>
              <w:top w:val="nil"/>
              <w:bottom w:val="nil"/>
            </w:tcBorders>
          </w:tcPr>
          <w:p w14:paraId="53BF340B" w14:textId="34D80461"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0.7</w:t>
            </w:r>
          </w:p>
        </w:tc>
        <w:tc>
          <w:tcPr>
            <w:tcW w:w="781" w:type="dxa"/>
            <w:tcBorders>
              <w:top w:val="nil"/>
              <w:bottom w:val="nil"/>
              <w:right w:val="nil"/>
            </w:tcBorders>
          </w:tcPr>
          <w:p w14:paraId="693C6389" w14:textId="5E2CBAC1"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5.0</w:t>
            </w:r>
          </w:p>
        </w:tc>
      </w:tr>
      <w:tr w:rsidR="006E05B4" w:rsidRPr="006410B2" w14:paraId="2D24F245" w14:textId="77777777" w:rsidTr="000F2456">
        <w:trPr>
          <w:trHeight w:val="288"/>
        </w:trPr>
        <w:tc>
          <w:tcPr>
            <w:tcW w:w="773" w:type="dxa"/>
            <w:tcBorders>
              <w:top w:val="nil"/>
              <w:bottom w:val="nil"/>
            </w:tcBorders>
            <w:vAlign w:val="center"/>
          </w:tcPr>
          <w:p w14:paraId="568B1DF8" w14:textId="77777777" w:rsidR="006E05B4" w:rsidRPr="006410B2" w:rsidRDefault="006E05B4" w:rsidP="006E05B4">
            <w:pPr>
              <w:pStyle w:val="MTDisplayEquation"/>
            </w:pPr>
            <w:r w:rsidRPr="006410B2">
              <w:t>11</w:t>
            </w:r>
          </w:p>
        </w:tc>
        <w:tc>
          <w:tcPr>
            <w:tcW w:w="1668" w:type="dxa"/>
            <w:tcBorders>
              <w:top w:val="nil"/>
              <w:bottom w:val="nil"/>
            </w:tcBorders>
            <w:vAlign w:val="center"/>
          </w:tcPr>
          <w:p w14:paraId="32098CEF" w14:textId="77777777" w:rsidR="006E05B4" w:rsidRPr="006410B2" w:rsidRDefault="006E05B4" w:rsidP="006E05B4">
            <w:pPr>
              <w:pStyle w:val="MTDisplayEquation"/>
              <w:jc w:val="right"/>
              <w:rPr>
                <w:color w:val="000000"/>
              </w:rPr>
            </w:pPr>
            <w:r w:rsidRPr="006410B2">
              <w:rPr>
                <w:i/>
                <w:color w:val="000000"/>
              </w:rPr>
              <w:t>S</w:t>
            </w:r>
            <w:r w:rsidRPr="006410B2">
              <w:rPr>
                <w:color w:val="000000"/>
              </w:rPr>
              <w:t xml:space="preserve">, AOU, </w:t>
            </w:r>
            <w:r w:rsidRPr="006410B2">
              <w:rPr>
                <w:i/>
                <w:color w:val="000000"/>
              </w:rPr>
              <w:t>Si</w:t>
            </w:r>
          </w:p>
        </w:tc>
        <w:tc>
          <w:tcPr>
            <w:tcW w:w="630" w:type="dxa"/>
            <w:tcBorders>
              <w:top w:val="nil"/>
              <w:bottom w:val="nil"/>
            </w:tcBorders>
            <w:tcMar>
              <w:left w:w="29" w:type="dxa"/>
              <w:right w:w="43" w:type="dxa"/>
            </w:tcMar>
          </w:tcPr>
          <w:p w14:paraId="33707E7F" w14:textId="75055CD2"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3.6</w:t>
            </w:r>
          </w:p>
        </w:tc>
        <w:tc>
          <w:tcPr>
            <w:tcW w:w="630" w:type="dxa"/>
            <w:tcBorders>
              <w:top w:val="nil"/>
              <w:bottom w:val="nil"/>
            </w:tcBorders>
          </w:tcPr>
          <w:p w14:paraId="7DB1A786" w14:textId="69C6D4E7"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0.6</w:t>
            </w:r>
          </w:p>
        </w:tc>
        <w:tc>
          <w:tcPr>
            <w:tcW w:w="781" w:type="dxa"/>
            <w:tcBorders>
              <w:top w:val="nil"/>
              <w:bottom w:val="nil"/>
              <w:right w:val="nil"/>
            </w:tcBorders>
          </w:tcPr>
          <w:p w14:paraId="2374B445" w14:textId="0BE2A26C"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5.0</w:t>
            </w:r>
          </w:p>
        </w:tc>
      </w:tr>
      <w:tr w:rsidR="006E05B4" w:rsidRPr="006410B2" w14:paraId="142F6857" w14:textId="77777777" w:rsidTr="000F2456">
        <w:trPr>
          <w:trHeight w:val="288"/>
        </w:trPr>
        <w:tc>
          <w:tcPr>
            <w:tcW w:w="773" w:type="dxa"/>
            <w:tcBorders>
              <w:top w:val="nil"/>
              <w:bottom w:val="nil"/>
            </w:tcBorders>
            <w:vAlign w:val="center"/>
          </w:tcPr>
          <w:p w14:paraId="7D6EFB95" w14:textId="77777777" w:rsidR="006E05B4" w:rsidRPr="006410B2" w:rsidRDefault="006E05B4" w:rsidP="006E05B4">
            <w:pPr>
              <w:pStyle w:val="MTDisplayEquation"/>
            </w:pPr>
            <w:r w:rsidRPr="006410B2">
              <w:t>12</w:t>
            </w:r>
          </w:p>
        </w:tc>
        <w:tc>
          <w:tcPr>
            <w:tcW w:w="1668" w:type="dxa"/>
            <w:tcBorders>
              <w:top w:val="nil"/>
              <w:bottom w:val="nil"/>
            </w:tcBorders>
            <w:vAlign w:val="center"/>
          </w:tcPr>
          <w:p w14:paraId="25B67E03" w14:textId="77777777" w:rsidR="006E05B4" w:rsidRPr="006410B2" w:rsidRDefault="006E05B4" w:rsidP="006E05B4">
            <w:pPr>
              <w:pStyle w:val="MTDisplayEquation"/>
              <w:jc w:val="right"/>
              <w:rPr>
                <w:color w:val="000000"/>
              </w:rPr>
            </w:pPr>
            <w:r w:rsidRPr="006410B2">
              <w:rPr>
                <w:i/>
                <w:color w:val="000000"/>
              </w:rPr>
              <w:t>S</w:t>
            </w:r>
            <w:r w:rsidRPr="006410B2">
              <w:rPr>
                <w:color w:val="000000"/>
              </w:rPr>
              <w:t xml:space="preserve">, </w:t>
            </w:r>
            <w:r w:rsidRPr="006410B2">
              <w:rPr>
                <w:i/>
                <w:color w:val="000000"/>
              </w:rPr>
              <w:t>Si</w:t>
            </w:r>
          </w:p>
        </w:tc>
        <w:tc>
          <w:tcPr>
            <w:tcW w:w="630" w:type="dxa"/>
            <w:tcBorders>
              <w:top w:val="nil"/>
              <w:bottom w:val="nil"/>
            </w:tcBorders>
            <w:tcMar>
              <w:left w:w="29" w:type="dxa"/>
              <w:right w:w="43" w:type="dxa"/>
            </w:tcMar>
          </w:tcPr>
          <w:p w14:paraId="650D0EBB" w14:textId="107DD06B"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3.7</w:t>
            </w:r>
          </w:p>
        </w:tc>
        <w:tc>
          <w:tcPr>
            <w:tcW w:w="630" w:type="dxa"/>
            <w:tcBorders>
              <w:top w:val="nil"/>
              <w:bottom w:val="nil"/>
            </w:tcBorders>
          </w:tcPr>
          <w:p w14:paraId="40FB0D60" w14:textId="45B161C7"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0.6</w:t>
            </w:r>
          </w:p>
        </w:tc>
        <w:tc>
          <w:tcPr>
            <w:tcW w:w="781" w:type="dxa"/>
            <w:tcBorders>
              <w:top w:val="nil"/>
              <w:bottom w:val="nil"/>
              <w:right w:val="nil"/>
            </w:tcBorders>
          </w:tcPr>
          <w:p w14:paraId="7A3CF5DC" w14:textId="4100DF04"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5.0</w:t>
            </w:r>
          </w:p>
        </w:tc>
      </w:tr>
      <w:tr w:rsidR="006E05B4" w:rsidRPr="006410B2" w14:paraId="753C6759" w14:textId="77777777" w:rsidTr="000F2456">
        <w:trPr>
          <w:trHeight w:val="288"/>
        </w:trPr>
        <w:tc>
          <w:tcPr>
            <w:tcW w:w="773" w:type="dxa"/>
            <w:tcBorders>
              <w:top w:val="nil"/>
              <w:bottom w:val="nil"/>
            </w:tcBorders>
            <w:vAlign w:val="center"/>
          </w:tcPr>
          <w:p w14:paraId="79C2A094" w14:textId="77777777" w:rsidR="006E05B4" w:rsidRPr="006410B2" w:rsidRDefault="006E05B4" w:rsidP="006E05B4">
            <w:pPr>
              <w:pStyle w:val="MTDisplayEquation"/>
            </w:pPr>
            <w:r w:rsidRPr="006410B2">
              <w:t>13</w:t>
            </w:r>
          </w:p>
        </w:tc>
        <w:tc>
          <w:tcPr>
            <w:tcW w:w="1668" w:type="dxa"/>
            <w:tcBorders>
              <w:top w:val="nil"/>
              <w:bottom w:val="nil"/>
            </w:tcBorders>
            <w:vAlign w:val="center"/>
          </w:tcPr>
          <w:p w14:paraId="3A9738D7" w14:textId="77777777" w:rsidR="006E05B4" w:rsidRPr="006410B2" w:rsidRDefault="006E05B4" w:rsidP="006E05B4">
            <w:pPr>
              <w:pStyle w:val="MTDisplayEquation"/>
              <w:jc w:val="right"/>
              <w:rPr>
                <w:color w:val="000000"/>
              </w:rPr>
            </w:pPr>
            <w:r w:rsidRPr="006410B2">
              <w:rPr>
                <w:i/>
                <w:color w:val="000000"/>
              </w:rPr>
              <w:t>S</w:t>
            </w:r>
            <w:r w:rsidRPr="006410B2">
              <w:rPr>
                <w:color w:val="000000"/>
              </w:rPr>
              <w:t xml:space="preserve">, </w:t>
            </w:r>
            <w:r w:rsidRPr="006410B2">
              <w:rPr>
                <w:i/>
                <w:color w:val="000000"/>
              </w:rPr>
              <w:t xml:space="preserve">N, </w:t>
            </w:r>
            <w:r w:rsidRPr="006410B2">
              <w:rPr>
                <w:color w:val="000000"/>
              </w:rPr>
              <w:t>AOU</w:t>
            </w:r>
          </w:p>
        </w:tc>
        <w:tc>
          <w:tcPr>
            <w:tcW w:w="630" w:type="dxa"/>
            <w:tcBorders>
              <w:top w:val="nil"/>
              <w:bottom w:val="nil"/>
            </w:tcBorders>
            <w:tcMar>
              <w:left w:w="29" w:type="dxa"/>
              <w:right w:w="43" w:type="dxa"/>
            </w:tcMar>
          </w:tcPr>
          <w:p w14:paraId="566C594F" w14:textId="5978807B"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4.6</w:t>
            </w:r>
          </w:p>
        </w:tc>
        <w:tc>
          <w:tcPr>
            <w:tcW w:w="630" w:type="dxa"/>
            <w:tcBorders>
              <w:top w:val="nil"/>
              <w:bottom w:val="nil"/>
            </w:tcBorders>
          </w:tcPr>
          <w:p w14:paraId="15AB174D" w14:textId="7EE5DB53"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1.2</w:t>
            </w:r>
          </w:p>
        </w:tc>
        <w:tc>
          <w:tcPr>
            <w:tcW w:w="781" w:type="dxa"/>
            <w:tcBorders>
              <w:top w:val="nil"/>
              <w:bottom w:val="nil"/>
              <w:right w:val="nil"/>
            </w:tcBorders>
          </w:tcPr>
          <w:p w14:paraId="5FA99227" w14:textId="531C0DE4"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5.8</w:t>
            </w:r>
          </w:p>
        </w:tc>
      </w:tr>
      <w:tr w:rsidR="006E05B4" w:rsidRPr="006410B2" w14:paraId="5083F4E5" w14:textId="77777777" w:rsidTr="000F2456">
        <w:trPr>
          <w:trHeight w:val="288"/>
        </w:trPr>
        <w:tc>
          <w:tcPr>
            <w:tcW w:w="773" w:type="dxa"/>
            <w:tcBorders>
              <w:top w:val="nil"/>
              <w:bottom w:val="nil"/>
            </w:tcBorders>
            <w:vAlign w:val="center"/>
          </w:tcPr>
          <w:p w14:paraId="2955BCD1" w14:textId="77777777" w:rsidR="006E05B4" w:rsidRPr="006410B2" w:rsidRDefault="006E05B4" w:rsidP="006E05B4">
            <w:pPr>
              <w:pStyle w:val="MTDisplayEquation"/>
            </w:pPr>
            <w:r w:rsidRPr="006410B2">
              <w:t>14</w:t>
            </w:r>
          </w:p>
        </w:tc>
        <w:tc>
          <w:tcPr>
            <w:tcW w:w="1668" w:type="dxa"/>
            <w:tcBorders>
              <w:top w:val="nil"/>
              <w:bottom w:val="nil"/>
            </w:tcBorders>
            <w:vAlign w:val="center"/>
          </w:tcPr>
          <w:p w14:paraId="59395E96" w14:textId="77777777" w:rsidR="006E05B4" w:rsidRPr="006410B2" w:rsidRDefault="006E05B4" w:rsidP="006E05B4">
            <w:pPr>
              <w:pStyle w:val="MTDisplayEquation"/>
              <w:jc w:val="right"/>
              <w:rPr>
                <w:color w:val="000000"/>
              </w:rPr>
            </w:pPr>
            <w:r w:rsidRPr="006410B2">
              <w:rPr>
                <w:i/>
                <w:color w:val="000000"/>
              </w:rPr>
              <w:t>S</w:t>
            </w:r>
            <w:r w:rsidRPr="006410B2">
              <w:rPr>
                <w:color w:val="000000"/>
              </w:rPr>
              <w:t xml:space="preserve">, </w:t>
            </w:r>
            <w:r w:rsidRPr="006410B2">
              <w:rPr>
                <w:i/>
                <w:color w:val="000000"/>
              </w:rPr>
              <w:t>N</w:t>
            </w:r>
          </w:p>
        </w:tc>
        <w:tc>
          <w:tcPr>
            <w:tcW w:w="630" w:type="dxa"/>
            <w:tcBorders>
              <w:top w:val="nil"/>
              <w:bottom w:val="nil"/>
            </w:tcBorders>
            <w:tcMar>
              <w:left w:w="29" w:type="dxa"/>
              <w:right w:w="43" w:type="dxa"/>
            </w:tcMar>
          </w:tcPr>
          <w:p w14:paraId="08EE9755" w14:textId="764DBEB7"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4.4</w:t>
            </w:r>
          </w:p>
        </w:tc>
        <w:tc>
          <w:tcPr>
            <w:tcW w:w="630" w:type="dxa"/>
            <w:tcBorders>
              <w:top w:val="nil"/>
              <w:bottom w:val="nil"/>
            </w:tcBorders>
          </w:tcPr>
          <w:p w14:paraId="44304E80" w14:textId="1F9A58FC"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1.0</w:t>
            </w:r>
          </w:p>
        </w:tc>
        <w:tc>
          <w:tcPr>
            <w:tcW w:w="781" w:type="dxa"/>
            <w:tcBorders>
              <w:top w:val="nil"/>
              <w:bottom w:val="nil"/>
              <w:right w:val="nil"/>
            </w:tcBorders>
          </w:tcPr>
          <w:p w14:paraId="0C406E4D" w14:textId="7F54819A"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5.6</w:t>
            </w:r>
          </w:p>
        </w:tc>
      </w:tr>
      <w:tr w:rsidR="006E05B4" w:rsidRPr="006410B2" w14:paraId="41FB0233" w14:textId="77777777" w:rsidTr="000F2456">
        <w:trPr>
          <w:trHeight w:val="288"/>
        </w:trPr>
        <w:tc>
          <w:tcPr>
            <w:tcW w:w="773" w:type="dxa"/>
            <w:tcBorders>
              <w:top w:val="nil"/>
              <w:bottom w:val="nil"/>
            </w:tcBorders>
            <w:vAlign w:val="center"/>
          </w:tcPr>
          <w:p w14:paraId="7156C67C" w14:textId="77777777" w:rsidR="006E05B4" w:rsidRPr="006410B2" w:rsidRDefault="006E05B4" w:rsidP="006E05B4">
            <w:pPr>
              <w:pStyle w:val="MTDisplayEquation"/>
            </w:pPr>
            <w:r w:rsidRPr="006410B2">
              <w:t>15</w:t>
            </w:r>
          </w:p>
        </w:tc>
        <w:tc>
          <w:tcPr>
            <w:tcW w:w="1668" w:type="dxa"/>
            <w:tcBorders>
              <w:top w:val="nil"/>
              <w:bottom w:val="nil"/>
            </w:tcBorders>
            <w:vAlign w:val="center"/>
          </w:tcPr>
          <w:p w14:paraId="29098653" w14:textId="77777777" w:rsidR="006E05B4" w:rsidRPr="006410B2" w:rsidRDefault="006E05B4" w:rsidP="006E05B4">
            <w:pPr>
              <w:pStyle w:val="MTDisplayEquation"/>
              <w:jc w:val="right"/>
              <w:rPr>
                <w:color w:val="000000"/>
              </w:rPr>
            </w:pPr>
            <w:r w:rsidRPr="006410B2">
              <w:rPr>
                <w:i/>
                <w:color w:val="000000"/>
              </w:rPr>
              <w:t>S</w:t>
            </w:r>
            <w:r w:rsidRPr="006410B2">
              <w:rPr>
                <w:color w:val="000000"/>
              </w:rPr>
              <w:t>, AOU</w:t>
            </w:r>
          </w:p>
        </w:tc>
        <w:tc>
          <w:tcPr>
            <w:tcW w:w="630" w:type="dxa"/>
            <w:tcBorders>
              <w:top w:val="nil"/>
              <w:bottom w:val="nil"/>
            </w:tcBorders>
            <w:tcMar>
              <w:left w:w="29" w:type="dxa"/>
              <w:right w:w="43" w:type="dxa"/>
            </w:tcMar>
          </w:tcPr>
          <w:p w14:paraId="6D72DA9E" w14:textId="67FCEAC7"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4.6</w:t>
            </w:r>
          </w:p>
        </w:tc>
        <w:tc>
          <w:tcPr>
            <w:tcW w:w="630" w:type="dxa"/>
            <w:tcBorders>
              <w:top w:val="nil"/>
              <w:bottom w:val="nil"/>
            </w:tcBorders>
          </w:tcPr>
          <w:p w14:paraId="6A39CFA4" w14:textId="6CC7BB9E"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0.8</w:t>
            </w:r>
          </w:p>
        </w:tc>
        <w:tc>
          <w:tcPr>
            <w:tcW w:w="781" w:type="dxa"/>
            <w:tcBorders>
              <w:top w:val="nil"/>
              <w:bottom w:val="nil"/>
              <w:right w:val="nil"/>
            </w:tcBorders>
          </w:tcPr>
          <w:p w14:paraId="46DFA450" w14:textId="457588BF"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5.7</w:t>
            </w:r>
          </w:p>
        </w:tc>
      </w:tr>
      <w:tr w:rsidR="006E05B4" w:rsidRPr="006410B2" w14:paraId="610DB9A4" w14:textId="77777777" w:rsidTr="000F2456">
        <w:trPr>
          <w:trHeight w:val="288"/>
        </w:trPr>
        <w:tc>
          <w:tcPr>
            <w:tcW w:w="773" w:type="dxa"/>
            <w:tcBorders>
              <w:top w:val="nil"/>
              <w:bottom w:val="single" w:sz="4" w:space="0" w:color="auto"/>
            </w:tcBorders>
            <w:vAlign w:val="center"/>
          </w:tcPr>
          <w:p w14:paraId="5590403C" w14:textId="77777777" w:rsidR="006E05B4" w:rsidRPr="006410B2" w:rsidRDefault="006E05B4" w:rsidP="006E05B4">
            <w:pPr>
              <w:pStyle w:val="MTDisplayEquation"/>
            </w:pPr>
            <w:r w:rsidRPr="006410B2">
              <w:t>16</w:t>
            </w:r>
          </w:p>
        </w:tc>
        <w:tc>
          <w:tcPr>
            <w:tcW w:w="1668" w:type="dxa"/>
            <w:tcBorders>
              <w:top w:val="nil"/>
              <w:bottom w:val="single" w:sz="4" w:space="0" w:color="auto"/>
            </w:tcBorders>
            <w:vAlign w:val="center"/>
          </w:tcPr>
          <w:p w14:paraId="19FD123E" w14:textId="77777777" w:rsidR="006E05B4" w:rsidRPr="006410B2" w:rsidRDefault="006E05B4" w:rsidP="006E05B4">
            <w:pPr>
              <w:pStyle w:val="MTDisplayEquation"/>
              <w:jc w:val="right"/>
              <w:rPr>
                <w:color w:val="000000"/>
              </w:rPr>
            </w:pPr>
            <w:r w:rsidRPr="006410B2">
              <w:rPr>
                <w:i/>
                <w:color w:val="000000"/>
              </w:rPr>
              <w:t>S</w:t>
            </w:r>
          </w:p>
        </w:tc>
        <w:tc>
          <w:tcPr>
            <w:tcW w:w="630" w:type="dxa"/>
            <w:tcBorders>
              <w:top w:val="nil"/>
              <w:bottom w:val="single" w:sz="4" w:space="0" w:color="auto"/>
            </w:tcBorders>
            <w:tcMar>
              <w:left w:w="29" w:type="dxa"/>
              <w:right w:w="43" w:type="dxa"/>
            </w:tcMar>
          </w:tcPr>
          <w:p w14:paraId="1CB1A333" w14:textId="490BD40A"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5.1</w:t>
            </w:r>
          </w:p>
        </w:tc>
        <w:tc>
          <w:tcPr>
            <w:tcW w:w="630" w:type="dxa"/>
            <w:tcBorders>
              <w:top w:val="nil"/>
              <w:bottom w:val="single" w:sz="4" w:space="0" w:color="auto"/>
            </w:tcBorders>
          </w:tcPr>
          <w:p w14:paraId="65CEAAB9" w14:textId="65D25680"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0.4</w:t>
            </w:r>
          </w:p>
        </w:tc>
        <w:tc>
          <w:tcPr>
            <w:tcW w:w="781" w:type="dxa"/>
            <w:tcBorders>
              <w:top w:val="nil"/>
              <w:bottom w:val="single" w:sz="4" w:space="0" w:color="auto"/>
              <w:right w:val="nil"/>
            </w:tcBorders>
          </w:tcPr>
          <w:p w14:paraId="44787B2F" w14:textId="514D68A8" w:rsidR="006E05B4" w:rsidRPr="000F2456" w:rsidRDefault="006E05B4" w:rsidP="006E05B4">
            <w:pPr>
              <w:spacing w:line="276" w:lineRule="auto"/>
              <w:jc w:val="center"/>
              <w:rPr>
                <w:rFonts w:ascii="Times New Roman" w:hAnsi="Times New Roman" w:cs="Times New Roman"/>
                <w:color w:val="000000"/>
                <w:sz w:val="24"/>
                <w:szCs w:val="24"/>
              </w:rPr>
            </w:pPr>
            <w:r w:rsidRPr="000F2456">
              <w:rPr>
                <w:rFonts w:ascii="Times New Roman" w:hAnsi="Times New Roman" w:cs="Times New Roman"/>
                <w:sz w:val="24"/>
                <w:szCs w:val="24"/>
              </w:rPr>
              <w:t>6.1</w:t>
            </w:r>
          </w:p>
        </w:tc>
      </w:tr>
    </w:tbl>
    <w:p w14:paraId="6697BC0A" w14:textId="77777777" w:rsidR="008C311D" w:rsidRPr="006410B2" w:rsidRDefault="008C311D" w:rsidP="00D11F49">
      <w:pPr>
        <w:spacing w:after="0" w:line="276" w:lineRule="auto"/>
        <w:rPr>
          <w:rFonts w:ascii="Times New Roman" w:hAnsi="Times New Roman" w:cs="Times New Roman"/>
          <w:sz w:val="24"/>
          <w:szCs w:val="24"/>
        </w:rPr>
      </w:pPr>
    </w:p>
    <w:p w14:paraId="6615C850" w14:textId="77777777" w:rsidR="00034E01" w:rsidRPr="006410B2" w:rsidRDefault="00034E01" w:rsidP="00D11F49">
      <w:pPr>
        <w:spacing w:after="0" w:line="276" w:lineRule="auto"/>
        <w:rPr>
          <w:rFonts w:ascii="Times New Roman" w:hAnsi="Times New Roman" w:cs="Times New Roman"/>
          <w:sz w:val="24"/>
          <w:szCs w:val="24"/>
        </w:rPr>
      </w:pPr>
    </w:p>
    <w:p w14:paraId="6CB2887D" w14:textId="77777777" w:rsidR="00152863" w:rsidRPr="006410B2" w:rsidRDefault="00152863" w:rsidP="00D11F49">
      <w:pPr>
        <w:spacing w:after="0" w:line="276" w:lineRule="auto"/>
        <w:rPr>
          <w:rFonts w:ascii="Times New Roman" w:hAnsi="Times New Roman" w:cs="Times New Roman"/>
          <w:i/>
          <w:sz w:val="24"/>
          <w:szCs w:val="24"/>
        </w:rPr>
      </w:pPr>
      <w:r w:rsidRPr="006410B2">
        <w:rPr>
          <w:rFonts w:ascii="Times New Roman" w:hAnsi="Times New Roman" w:cs="Times New Roman"/>
          <w:i/>
          <w:sz w:val="24"/>
          <w:szCs w:val="24"/>
        </w:rPr>
        <w:t>3.2 LIPHR</w:t>
      </w:r>
    </w:p>
    <w:p w14:paraId="4A51EBE8" w14:textId="11D90BBA" w:rsidR="000D572F" w:rsidRDefault="00034E01" w:rsidP="00D11F49">
      <w:pPr>
        <w:spacing w:after="0" w:line="276" w:lineRule="auto"/>
        <w:rPr>
          <w:rFonts w:ascii="Times New Roman" w:hAnsi="Times New Roman" w:cs="Times New Roman"/>
          <w:sz w:val="24"/>
          <w:szCs w:val="24"/>
        </w:rPr>
      </w:pPr>
      <w:r w:rsidRPr="006410B2">
        <w:rPr>
          <w:rFonts w:ascii="Times New Roman" w:hAnsi="Times New Roman" w:cs="Times New Roman"/>
          <w:sz w:val="24"/>
          <w:szCs w:val="24"/>
        </w:rPr>
        <w:t>LIPHR pH estimates</w:t>
      </w:r>
      <w:r w:rsidR="00556D41">
        <w:rPr>
          <w:rFonts w:ascii="Times New Roman" w:hAnsi="Times New Roman" w:cs="Times New Roman"/>
          <w:sz w:val="24"/>
          <w:szCs w:val="24"/>
        </w:rPr>
        <w:t xml:space="preserve"> </w:t>
      </w:r>
      <w:r w:rsidR="000D572F">
        <w:rPr>
          <w:rFonts w:ascii="Times New Roman" w:hAnsi="Times New Roman" w:cs="Times New Roman"/>
          <w:sz w:val="24"/>
          <w:szCs w:val="24"/>
        </w:rPr>
        <w:t>reconstruct</w:t>
      </w:r>
      <w:r w:rsidR="00556D41">
        <w:rPr>
          <w:rFonts w:ascii="Times New Roman" w:hAnsi="Times New Roman" w:cs="Times New Roman"/>
          <w:sz w:val="24"/>
          <w:szCs w:val="24"/>
        </w:rPr>
        <w:t xml:space="preserve"> the pH test data set</w:t>
      </w:r>
      <w:r w:rsidR="00152863" w:rsidRPr="006410B2">
        <w:rPr>
          <w:rFonts w:ascii="Times New Roman" w:hAnsi="Times New Roman" w:cs="Times New Roman"/>
          <w:sz w:val="24"/>
          <w:szCs w:val="24"/>
        </w:rPr>
        <w:t xml:space="preserve"> </w:t>
      </w:r>
      <w:r w:rsidR="000D572F">
        <w:rPr>
          <w:rFonts w:ascii="Times New Roman" w:hAnsi="Times New Roman" w:cs="Times New Roman"/>
          <w:sz w:val="24"/>
          <w:szCs w:val="24"/>
        </w:rPr>
        <w:t xml:space="preserve">well </w:t>
      </w:r>
      <w:r w:rsidR="00152863" w:rsidRPr="006410B2">
        <w:rPr>
          <w:rFonts w:ascii="Times New Roman" w:hAnsi="Times New Roman" w:cs="Times New Roman"/>
          <w:sz w:val="24"/>
          <w:szCs w:val="24"/>
        </w:rPr>
        <w:t>(Table 2</w:t>
      </w:r>
      <w:r w:rsidR="00556D41">
        <w:rPr>
          <w:rFonts w:ascii="Times New Roman" w:hAnsi="Times New Roman" w:cs="Times New Roman"/>
          <w:sz w:val="24"/>
          <w:szCs w:val="24"/>
        </w:rPr>
        <w:t xml:space="preserve">, Figure </w:t>
      </w:r>
      <w:r w:rsidR="00E67B27">
        <w:rPr>
          <w:rFonts w:ascii="Times New Roman" w:hAnsi="Times New Roman" w:cs="Times New Roman"/>
          <w:sz w:val="24"/>
          <w:szCs w:val="24"/>
        </w:rPr>
        <w:t>4</w:t>
      </w:r>
      <w:r w:rsidR="00152863" w:rsidRPr="006410B2">
        <w:rPr>
          <w:rFonts w:ascii="Times New Roman" w:hAnsi="Times New Roman" w:cs="Times New Roman"/>
          <w:sz w:val="24"/>
          <w:szCs w:val="24"/>
        </w:rPr>
        <w:t>)</w:t>
      </w:r>
      <w:r w:rsidR="00556D41">
        <w:rPr>
          <w:rFonts w:ascii="Times New Roman" w:hAnsi="Times New Roman" w:cs="Times New Roman"/>
          <w:sz w:val="24"/>
          <w:szCs w:val="24"/>
        </w:rPr>
        <w:t xml:space="preserve">.  </w:t>
      </w:r>
      <w:r w:rsidR="00AC04CE">
        <w:rPr>
          <w:rFonts w:ascii="Times New Roman" w:hAnsi="Times New Roman" w:cs="Times New Roman"/>
          <w:sz w:val="24"/>
          <w:szCs w:val="24"/>
        </w:rPr>
        <w:t xml:space="preserve">We separately estimate error between 1500 and 2500 m as these estimates are more appropriate for the estimates that would be used to compare with float data.  </w:t>
      </w:r>
    </w:p>
    <w:p w14:paraId="363244FA" w14:textId="77777777" w:rsidR="000D572F" w:rsidRDefault="000D572F" w:rsidP="00D11F49">
      <w:pPr>
        <w:spacing w:after="0" w:line="276" w:lineRule="auto"/>
        <w:rPr>
          <w:rFonts w:ascii="Times New Roman" w:hAnsi="Times New Roman" w:cs="Times New Roman"/>
          <w:sz w:val="24"/>
          <w:szCs w:val="24"/>
        </w:rPr>
      </w:pPr>
    </w:p>
    <w:p w14:paraId="182B250A" w14:textId="0998654C" w:rsidR="00034E01" w:rsidRDefault="00556D41" w:rsidP="00D11F49">
      <w:pPr>
        <w:spacing w:after="0" w:line="276" w:lineRule="auto"/>
        <w:rPr>
          <w:rFonts w:ascii="Times New Roman" w:hAnsi="Times New Roman" w:cs="Times New Roman"/>
          <w:color w:val="FF0000"/>
          <w:sz w:val="24"/>
          <w:szCs w:val="24"/>
        </w:rPr>
      </w:pPr>
      <w:r>
        <w:rPr>
          <w:rFonts w:ascii="Times New Roman" w:hAnsi="Times New Roman" w:cs="Times New Roman"/>
          <w:sz w:val="24"/>
          <w:szCs w:val="24"/>
        </w:rPr>
        <w:t xml:space="preserve">LIPHR estimates also </w:t>
      </w:r>
      <w:r w:rsidR="004C5924" w:rsidRPr="006410B2">
        <w:rPr>
          <w:rFonts w:ascii="Times New Roman" w:hAnsi="Times New Roman" w:cs="Times New Roman"/>
          <w:sz w:val="24"/>
          <w:szCs w:val="24"/>
        </w:rPr>
        <w:t xml:space="preserve">do well relative to the few published </w:t>
      </w:r>
      <w:r w:rsidR="003B6171" w:rsidRPr="006410B2">
        <w:rPr>
          <w:rFonts w:ascii="Times New Roman" w:hAnsi="Times New Roman" w:cs="Times New Roman"/>
          <w:sz w:val="24"/>
          <w:szCs w:val="24"/>
        </w:rPr>
        <w:t>pH regression</w:t>
      </w:r>
      <w:r w:rsidR="004C5924" w:rsidRPr="006410B2">
        <w:rPr>
          <w:rFonts w:ascii="Times New Roman" w:hAnsi="Times New Roman" w:cs="Times New Roman"/>
          <w:sz w:val="24"/>
          <w:szCs w:val="24"/>
        </w:rPr>
        <w:t xml:space="preserve"> estimates</w:t>
      </w:r>
      <w:r w:rsidR="003B6171" w:rsidRPr="006410B2">
        <w:rPr>
          <w:rFonts w:ascii="Times New Roman" w:hAnsi="Times New Roman" w:cs="Times New Roman"/>
          <w:sz w:val="24"/>
          <w:szCs w:val="24"/>
        </w:rPr>
        <w:t xml:space="preserve">.  </w:t>
      </w:r>
      <w:r w:rsidR="00AF68C3" w:rsidRPr="006410B2">
        <w:rPr>
          <w:rFonts w:ascii="Times New Roman" w:hAnsi="Times New Roman" w:cs="Times New Roman"/>
          <w:sz w:val="24"/>
          <w:szCs w:val="24"/>
        </w:rPr>
        <w:fldChar w:fldCharType="begin" w:fldLock="1"/>
      </w:r>
      <w:r w:rsidR="00AF68C3" w:rsidRPr="006410B2">
        <w:rPr>
          <w:rFonts w:ascii="Times New Roman" w:hAnsi="Times New Roman" w:cs="Times New Roman"/>
          <w:sz w:val="24"/>
          <w:szCs w:val="24"/>
        </w:rPr>
        <w:instrText>ADDIN CSL_CITATION { "citationItems" : [ { "id" : "ITEM-1", "itemData" : { "DOI" : "10.1002/2016GL068539", "ISSN" : "00948276", "author" : [ { "dropping-particle" : "", "family" : "Williams", "given" : "N. L.", "non-dropping-particle" : "", "parse-names" : false, "suffix" : "" }, { "dropping-particle" : "", "family" : "Juranek", "given" : "L. W.", "non-dropping-particle" : "", "parse-names" : false, "suffix" : "" }, { "dropping-particle" : "", "family" : "Johnson", "given" : "K. S.", "non-dropping-particle" : "", "parse-names" : false, "suffix" : "" }, { "dropping-particle" : "", "family" : "Feely", "given" : "R. A.", "non-dropping-particle" : "", "parse-names" : false, "suffix" : "" }, { "dropping-particle" : "", "family" : "Riser", "given" : "S. C.", "non-dropping-particle" : "", "parse-names" : false, "suffix" : "" }, { "dropping-particle" : "", "family" : "Talley", "given" : "L. D.", "non-dropping-particle" : "", "parse-names" : false, "suffix" : "" }, { "dropping-particle" : "", "family" : "Russell", "given" : "J. L.", "non-dropping-particle" : "", "parse-names" : false, "suffix" : "" }, { "dropping-particle" : "", "family" : "Sarmiento", "given" : "J. L.", "non-dropping-particle" : "", "parse-names" : false, "suffix" : "" }, { "dropping-particle" : "", "family" : "Wanninkhof", "given" : "R.", "non-dropping-particle" : "", "parse-names" : false, "suffix" : "" } ], "container-title" : "Geophysical Research Letters", "id" : "ITEM-1", "issue" : "7", "issued" : { "date-parts" : [ [ "2016", "4", "16" ] ] }, "page" : "3415-3422", "title" : "Empirical algorithms to estimate water column pH in the Southern Ocean", "type" : "article-journal", "volume" : "43" }, "uris" : [ "http://www.mendeley.com/documents/?uuid=d98b9c1d-7ece-3998-9394-a343618abd1b" ] } ], "mendeley" : { "formattedCitation" : "(Williams et al. 2016)", "manualFormatting" : "Williams et al. (2016)", "plainTextFormattedCitation" : "(Williams et al. 2016)", "previouslyFormattedCitation" : "(Williams et al. 2016)" }, "properties" : { "noteIndex" : 0 }, "schema" : "https://github.com/citation-style-language/schema/raw/master/csl-citation.json" }</w:instrText>
      </w:r>
      <w:r w:rsidR="00AF68C3" w:rsidRPr="006410B2">
        <w:rPr>
          <w:rFonts w:ascii="Times New Roman" w:hAnsi="Times New Roman" w:cs="Times New Roman"/>
          <w:sz w:val="24"/>
          <w:szCs w:val="24"/>
        </w:rPr>
        <w:fldChar w:fldCharType="separate"/>
      </w:r>
      <w:r w:rsidR="00AF68C3" w:rsidRPr="006410B2">
        <w:rPr>
          <w:rFonts w:ascii="Times New Roman" w:hAnsi="Times New Roman" w:cs="Times New Roman"/>
          <w:noProof/>
          <w:sz w:val="24"/>
          <w:szCs w:val="24"/>
        </w:rPr>
        <w:t>Williams et al. (2016)</w:t>
      </w:r>
      <w:r w:rsidR="00AF68C3" w:rsidRPr="006410B2">
        <w:rPr>
          <w:rFonts w:ascii="Times New Roman" w:hAnsi="Times New Roman" w:cs="Times New Roman"/>
          <w:sz w:val="24"/>
          <w:szCs w:val="24"/>
        </w:rPr>
        <w:fldChar w:fldCharType="end"/>
      </w:r>
      <w:r w:rsidR="00AF68C3">
        <w:rPr>
          <w:rFonts w:ascii="Times New Roman" w:hAnsi="Times New Roman" w:cs="Times New Roman"/>
          <w:sz w:val="24"/>
          <w:szCs w:val="24"/>
        </w:rPr>
        <w:t xml:space="preserve"> designed regression estimates for </w:t>
      </w:r>
      <w:r w:rsidR="003B6171" w:rsidRPr="006410B2">
        <w:rPr>
          <w:rFonts w:ascii="Times New Roman" w:hAnsi="Times New Roman" w:cs="Times New Roman"/>
          <w:sz w:val="24"/>
          <w:szCs w:val="24"/>
        </w:rPr>
        <w:t>south of 4</w:t>
      </w:r>
      <w:r w:rsidR="00AF68C3">
        <w:rPr>
          <w:rFonts w:ascii="Times New Roman" w:hAnsi="Times New Roman" w:cs="Times New Roman"/>
          <w:sz w:val="24"/>
          <w:szCs w:val="24"/>
        </w:rPr>
        <w:t>5</w:t>
      </w:r>
      <w:r w:rsidR="003B6171" w:rsidRPr="006410B2">
        <w:rPr>
          <w:rFonts w:ascii="Times New Roman" w:hAnsi="Times New Roman" w:cs="Times New Roman"/>
          <w:sz w:val="24"/>
          <w:szCs w:val="24"/>
        </w:rPr>
        <w:t xml:space="preserve">°S </w:t>
      </w:r>
      <w:r w:rsidR="00AF68C3">
        <w:rPr>
          <w:rFonts w:ascii="Times New Roman" w:hAnsi="Times New Roman" w:cs="Times New Roman"/>
          <w:sz w:val="24"/>
          <w:szCs w:val="24"/>
        </w:rPr>
        <w:t xml:space="preserve">between 2006 and 2017 and between 0 and 2100 m depth.  For the subset of our data product within these bounds these regressions have a </w:t>
      </w:r>
      <w:r w:rsidR="003B6171" w:rsidRPr="006410B2">
        <w:rPr>
          <w:rFonts w:ascii="Times New Roman" w:hAnsi="Times New Roman" w:cs="Times New Roman"/>
          <w:sz w:val="24"/>
          <w:szCs w:val="24"/>
        </w:rPr>
        <w:t>RMSE of 0.</w:t>
      </w:r>
      <w:r w:rsidR="00AF68C3">
        <w:rPr>
          <w:rFonts w:ascii="Times New Roman" w:hAnsi="Times New Roman" w:cs="Times New Roman"/>
          <w:sz w:val="24"/>
          <w:szCs w:val="24"/>
        </w:rPr>
        <w:t>029</w:t>
      </w:r>
      <w:r w:rsidR="00AF68C3" w:rsidRPr="006410B2">
        <w:rPr>
          <w:rFonts w:ascii="Times New Roman" w:hAnsi="Times New Roman" w:cs="Times New Roman"/>
          <w:sz w:val="24"/>
          <w:szCs w:val="24"/>
        </w:rPr>
        <w:t xml:space="preserve"> </w:t>
      </w:r>
      <w:r w:rsidR="00B7300A" w:rsidRPr="006410B2">
        <w:rPr>
          <w:rFonts w:ascii="Times New Roman" w:hAnsi="Times New Roman" w:cs="Times New Roman"/>
          <w:sz w:val="24"/>
          <w:szCs w:val="24"/>
        </w:rPr>
        <w:t>and</w:t>
      </w:r>
      <w:r w:rsidR="003B6171" w:rsidRPr="006410B2">
        <w:rPr>
          <w:rFonts w:ascii="Times New Roman" w:hAnsi="Times New Roman" w:cs="Times New Roman"/>
          <w:sz w:val="24"/>
          <w:szCs w:val="24"/>
        </w:rPr>
        <w:t xml:space="preserve"> 0.</w:t>
      </w:r>
      <w:r w:rsidR="00AF68C3">
        <w:rPr>
          <w:rFonts w:ascii="Times New Roman" w:hAnsi="Times New Roman" w:cs="Times New Roman"/>
          <w:sz w:val="24"/>
          <w:szCs w:val="24"/>
        </w:rPr>
        <w:t xml:space="preserve">037, while </w:t>
      </w:r>
      <w:r w:rsidR="00AF68C3" w:rsidRPr="006410B2">
        <w:rPr>
          <w:rFonts w:ascii="Times New Roman" w:hAnsi="Times New Roman" w:cs="Times New Roman"/>
          <w:sz w:val="24"/>
          <w:szCs w:val="24"/>
        </w:rPr>
        <w:t xml:space="preserve">LIPHR </w:t>
      </w:r>
      <w:r w:rsidR="00AF68C3">
        <w:rPr>
          <w:rFonts w:ascii="Times New Roman" w:hAnsi="Times New Roman" w:cs="Times New Roman"/>
          <w:sz w:val="24"/>
          <w:szCs w:val="24"/>
        </w:rPr>
        <w:t xml:space="preserve">(regression 7, with </w:t>
      </w:r>
      <w:r w:rsidR="00AF68C3" w:rsidRPr="006410B2">
        <w:rPr>
          <w:rFonts w:ascii="Times New Roman" w:hAnsi="Times New Roman" w:cs="Times New Roman"/>
          <w:i/>
          <w:sz w:val="24"/>
          <w:szCs w:val="24"/>
        </w:rPr>
        <w:t>θ</w:t>
      </w:r>
      <w:r w:rsidR="00AF68C3">
        <w:rPr>
          <w:rFonts w:ascii="Times New Roman" w:hAnsi="Times New Roman" w:cs="Times New Roman"/>
          <w:sz w:val="24"/>
          <w:szCs w:val="24"/>
        </w:rPr>
        <w:t xml:space="preserve">, </w:t>
      </w:r>
      <w:r w:rsidR="00AF68C3" w:rsidRPr="006410B2">
        <w:rPr>
          <w:rFonts w:ascii="Times New Roman" w:hAnsi="Times New Roman" w:cs="Times New Roman"/>
          <w:i/>
          <w:sz w:val="24"/>
          <w:szCs w:val="24"/>
        </w:rPr>
        <w:t>S</w:t>
      </w:r>
      <w:r w:rsidR="00AF68C3">
        <w:rPr>
          <w:rFonts w:ascii="Times New Roman" w:hAnsi="Times New Roman" w:cs="Times New Roman"/>
          <w:sz w:val="24"/>
          <w:szCs w:val="24"/>
        </w:rPr>
        <w:t xml:space="preserve">, and AOU) </w:t>
      </w:r>
      <w:r w:rsidR="00AF68C3" w:rsidRPr="006410B2">
        <w:rPr>
          <w:rFonts w:ascii="Times New Roman" w:hAnsi="Times New Roman" w:cs="Times New Roman"/>
          <w:sz w:val="24"/>
          <w:szCs w:val="24"/>
        </w:rPr>
        <w:t>has a 0.</w:t>
      </w:r>
      <w:r w:rsidR="002703DA">
        <w:rPr>
          <w:rFonts w:ascii="Times New Roman" w:hAnsi="Times New Roman" w:cs="Times New Roman"/>
          <w:sz w:val="24"/>
          <w:szCs w:val="24"/>
        </w:rPr>
        <w:t>017</w:t>
      </w:r>
      <w:r w:rsidR="00AF68C3" w:rsidRPr="006410B2">
        <w:rPr>
          <w:rFonts w:ascii="Times New Roman" w:hAnsi="Times New Roman" w:cs="Times New Roman"/>
          <w:sz w:val="24"/>
          <w:szCs w:val="24"/>
        </w:rPr>
        <w:t xml:space="preserve"> RMSE</w:t>
      </w:r>
      <w:r w:rsidR="002703DA">
        <w:rPr>
          <w:rFonts w:ascii="Times New Roman" w:hAnsi="Times New Roman" w:cs="Times New Roman"/>
          <w:sz w:val="24"/>
          <w:szCs w:val="24"/>
        </w:rPr>
        <w:t>.  They also report a regression for estimates in the same region but between 1000 and 2100 m depth that has a RMSE of 0.015.  LIPHR has the same RMSE for this depth range</w:t>
      </w:r>
      <w:r w:rsidR="003B6171" w:rsidRPr="006410B2">
        <w:rPr>
          <w:rFonts w:ascii="Times New Roman" w:hAnsi="Times New Roman" w:cs="Times New Roman"/>
          <w:sz w:val="24"/>
          <w:szCs w:val="24"/>
        </w:rPr>
        <w:t>.</w:t>
      </w:r>
      <w:r w:rsidR="00905BD7" w:rsidRPr="006410B2">
        <w:rPr>
          <w:rFonts w:ascii="Times New Roman" w:hAnsi="Times New Roman" w:cs="Times New Roman"/>
          <w:sz w:val="24"/>
          <w:szCs w:val="24"/>
        </w:rPr>
        <w:t xml:space="preserve">  </w:t>
      </w:r>
      <w:r w:rsidR="00152863" w:rsidRPr="006410B2">
        <w:rPr>
          <w:rFonts w:ascii="Times New Roman" w:hAnsi="Times New Roman" w:cs="Times New Roman"/>
          <w:sz w:val="24"/>
          <w:szCs w:val="24"/>
        </w:rPr>
        <w:t>LIPHR</w:t>
      </w:r>
      <w:r w:rsidR="006410B2">
        <w:rPr>
          <w:rFonts w:ascii="Times New Roman" w:hAnsi="Times New Roman" w:cs="Times New Roman"/>
          <w:sz w:val="24"/>
          <w:szCs w:val="24"/>
        </w:rPr>
        <w:t xml:space="preserve"> (</w:t>
      </w:r>
      <w:r w:rsidR="00AF68C3">
        <w:rPr>
          <w:rFonts w:ascii="Times New Roman" w:hAnsi="Times New Roman" w:cs="Times New Roman"/>
          <w:sz w:val="24"/>
          <w:szCs w:val="24"/>
        </w:rPr>
        <w:t xml:space="preserve">also </w:t>
      </w:r>
      <w:r w:rsidR="006410B2">
        <w:rPr>
          <w:rFonts w:ascii="Times New Roman" w:hAnsi="Times New Roman" w:cs="Times New Roman"/>
          <w:sz w:val="24"/>
          <w:szCs w:val="24"/>
        </w:rPr>
        <w:t>regression 7)</w:t>
      </w:r>
      <w:r w:rsidR="00152863" w:rsidRPr="006410B2">
        <w:rPr>
          <w:rFonts w:ascii="Times New Roman" w:hAnsi="Times New Roman" w:cs="Times New Roman"/>
          <w:sz w:val="24"/>
          <w:szCs w:val="24"/>
        </w:rPr>
        <w:t xml:space="preserve"> estimates</w:t>
      </w:r>
      <w:r w:rsidR="00905BD7" w:rsidRPr="006410B2">
        <w:rPr>
          <w:rFonts w:ascii="Times New Roman" w:hAnsi="Times New Roman" w:cs="Times New Roman"/>
          <w:sz w:val="24"/>
          <w:szCs w:val="24"/>
        </w:rPr>
        <w:t xml:space="preserve"> </w:t>
      </w:r>
      <w:r w:rsidR="00152863" w:rsidRPr="006410B2">
        <w:rPr>
          <w:rFonts w:ascii="Times New Roman" w:hAnsi="Times New Roman" w:cs="Times New Roman"/>
          <w:sz w:val="24"/>
          <w:szCs w:val="24"/>
        </w:rPr>
        <w:t>have a</w:t>
      </w:r>
      <w:r w:rsidR="00905BD7" w:rsidRPr="006410B2">
        <w:rPr>
          <w:rFonts w:ascii="Times New Roman" w:hAnsi="Times New Roman" w:cs="Times New Roman"/>
          <w:sz w:val="24"/>
          <w:szCs w:val="24"/>
        </w:rPr>
        <w:t xml:space="preserve"> RMSE of 0.0</w:t>
      </w:r>
      <w:r w:rsidR="002703DA">
        <w:rPr>
          <w:rFonts w:ascii="Times New Roman" w:hAnsi="Times New Roman" w:cs="Times New Roman"/>
          <w:sz w:val="24"/>
          <w:szCs w:val="24"/>
        </w:rPr>
        <w:t>09</w:t>
      </w:r>
      <w:r w:rsidR="00905BD7" w:rsidRPr="006410B2">
        <w:rPr>
          <w:rFonts w:ascii="Times New Roman" w:hAnsi="Times New Roman" w:cs="Times New Roman"/>
          <w:sz w:val="24"/>
          <w:szCs w:val="24"/>
        </w:rPr>
        <w:t xml:space="preserve"> </w:t>
      </w:r>
      <w:r w:rsidR="00B7300A" w:rsidRPr="006410B2">
        <w:rPr>
          <w:rFonts w:ascii="Times New Roman" w:hAnsi="Times New Roman" w:cs="Times New Roman"/>
          <w:sz w:val="24"/>
          <w:szCs w:val="24"/>
        </w:rPr>
        <w:t>in the California Current Ecosystem specific window of</w:t>
      </w:r>
      <w:r w:rsidR="00905BD7" w:rsidRPr="006410B2">
        <w:rPr>
          <w:rFonts w:ascii="Times New Roman" w:hAnsi="Times New Roman" w:cs="Times New Roman"/>
          <w:sz w:val="24"/>
          <w:szCs w:val="24"/>
        </w:rPr>
        <w:t xml:space="preserve"> 114°N to 124°W, 27°N to 36°N and 15 to 500 m depth</w:t>
      </w:r>
      <w:r w:rsidR="002703DA">
        <w:rPr>
          <w:rFonts w:ascii="Times New Roman" w:hAnsi="Times New Roman" w:cs="Times New Roman"/>
          <w:sz w:val="24"/>
          <w:szCs w:val="24"/>
        </w:rPr>
        <w:t xml:space="preserve"> after 1994 </w:t>
      </w:r>
      <w:r w:rsidR="00905BD7" w:rsidRPr="006410B2">
        <w:rPr>
          <w:rFonts w:ascii="Times New Roman" w:hAnsi="Times New Roman" w:cs="Times New Roman"/>
          <w:sz w:val="24"/>
          <w:szCs w:val="24"/>
        </w:rPr>
        <w:t xml:space="preserve">where the algorithm </w:t>
      </w:r>
      <w:r w:rsidR="00B7300A" w:rsidRPr="006410B2">
        <w:rPr>
          <w:rFonts w:ascii="Times New Roman" w:hAnsi="Times New Roman" w:cs="Times New Roman"/>
          <w:sz w:val="24"/>
          <w:szCs w:val="24"/>
        </w:rPr>
        <w:t xml:space="preserve">from </w:t>
      </w:r>
      <w:r w:rsidR="00B7300A" w:rsidRPr="006410B2">
        <w:rPr>
          <w:rFonts w:ascii="Times New Roman" w:hAnsi="Times New Roman" w:cs="Times New Roman"/>
          <w:sz w:val="24"/>
          <w:szCs w:val="24"/>
        </w:rPr>
        <w:fldChar w:fldCharType="begin" w:fldLock="1"/>
      </w:r>
      <w:r w:rsidR="00B7300A" w:rsidRPr="006410B2">
        <w:rPr>
          <w:rFonts w:ascii="Times New Roman" w:hAnsi="Times New Roman" w:cs="Times New Roman"/>
          <w:sz w:val="24"/>
          <w:szCs w:val="24"/>
        </w:rPr>
        <w:instrText>ADDIN CSL_CITATION { "citationItems" : [ { "id" : "ITEM-1", "itemData" : { "DOI" : "10.1029/2011JC007511", "ISSN" : "01480227", "author" : [ { "dropping-particle" : "", "family" : "Alin", "given" : "Simone R.", "non-dropping-particle" : "", "parse-names" : false, "suffix" : "" }, { "dropping-particle" : "", "family" : "Feely", "given" : "Richard A.", "non-dropping-particle" : "", "parse-names" : false, "suffix" : "" }, { "dropping-particle" : "", "family" : "Dickson", "given" : "Andrew G.", "non-dropping-particle" : "", "parse-names" : false, "suffix" : "" }, { "dropping-particle" : "", "family" : "Hern\u00e1ndez-Ay\u00f3n", "given" : "J. Mart\u00edn", "non-dropping-particle" : "", "parse-names" : false, "suffix" : "" }, { "dropping-particle" : "", "family" : "Juranek", "given" : "Lauren W.", "non-dropping-particle" : "", "parse-names" : false, "suffix" : "" }, { "dropping-particle" : "", "family" : "Ohman", "given" : "Mark D.", "non-dropping-particle" : "", "parse-names" : false, "suffix" : "" }, { "dropping-particle" : "", "family" : "Goericke", "given" : "Ralf", "non-dropping-particle" : "", "parse-names" : false, "suffix" : "" } ], "container-title" : "Journal of Geophysical Research: Oceans", "id" : "ITEM-1", "issue" : "C5", "issued" : { "date-parts" : [ [ "2012", "5" ] ] }, "page" : "n/a-n/a", "title" : "Robust empirical relationships for estimating the carbonate system in the southern California Current System and application to CalCOFI hydrographic cruise data (2005-2011)", "type" : "article-journal", "volume" : "117" }, "uris" : [ "http://www.mendeley.com/documents/?uuid=e9fcd739-c934-3886-a31c-44f47a3979b9" ] } ], "mendeley" : { "formattedCitation" : "(Alin et al. 2012)", "manualFormatting" : "Alin et al. (2012)", "plainTextFormattedCitation" : "(Alin et al. 2012)", "previouslyFormattedCitation" : "(Alin et al. 2012)" }, "properties" : { "noteIndex" : 0 }, "schema" : "https://github.com/citation-style-language/schema/raw/master/csl-citation.json" }</w:instrText>
      </w:r>
      <w:r w:rsidR="00B7300A" w:rsidRPr="006410B2">
        <w:rPr>
          <w:rFonts w:ascii="Times New Roman" w:hAnsi="Times New Roman" w:cs="Times New Roman"/>
          <w:sz w:val="24"/>
          <w:szCs w:val="24"/>
        </w:rPr>
        <w:fldChar w:fldCharType="separate"/>
      </w:r>
      <w:r w:rsidR="00B7300A" w:rsidRPr="006410B2">
        <w:rPr>
          <w:rFonts w:ascii="Times New Roman" w:hAnsi="Times New Roman" w:cs="Times New Roman"/>
          <w:noProof/>
          <w:sz w:val="24"/>
          <w:szCs w:val="24"/>
        </w:rPr>
        <w:t>Alin et al. (2012)</w:t>
      </w:r>
      <w:r w:rsidR="00B7300A" w:rsidRPr="006410B2">
        <w:rPr>
          <w:rFonts w:ascii="Times New Roman" w:hAnsi="Times New Roman" w:cs="Times New Roman"/>
          <w:sz w:val="24"/>
          <w:szCs w:val="24"/>
        </w:rPr>
        <w:fldChar w:fldCharType="end"/>
      </w:r>
      <w:r w:rsidR="00B7300A" w:rsidRPr="006410B2">
        <w:rPr>
          <w:rFonts w:ascii="Times New Roman" w:hAnsi="Times New Roman" w:cs="Times New Roman"/>
          <w:sz w:val="24"/>
          <w:szCs w:val="24"/>
        </w:rPr>
        <w:t xml:space="preserve"> </w:t>
      </w:r>
      <w:r w:rsidR="006410B2">
        <w:rPr>
          <w:rFonts w:ascii="Times New Roman" w:hAnsi="Times New Roman" w:cs="Times New Roman"/>
          <w:sz w:val="24"/>
          <w:szCs w:val="24"/>
        </w:rPr>
        <w:t>uses temperature and O</w:t>
      </w:r>
      <w:r w:rsidR="006410B2">
        <w:rPr>
          <w:rFonts w:ascii="Times New Roman" w:hAnsi="Times New Roman" w:cs="Times New Roman"/>
          <w:sz w:val="24"/>
          <w:szCs w:val="24"/>
          <w:vertAlign w:val="subscript"/>
        </w:rPr>
        <w:t>2</w:t>
      </w:r>
      <w:r w:rsidR="006410B2">
        <w:rPr>
          <w:rFonts w:ascii="Times New Roman" w:hAnsi="Times New Roman" w:cs="Times New Roman"/>
          <w:sz w:val="24"/>
          <w:szCs w:val="24"/>
        </w:rPr>
        <w:t xml:space="preserve"> measurements to generate estimates with a</w:t>
      </w:r>
      <w:r w:rsidR="00B7300A" w:rsidRPr="006410B2">
        <w:rPr>
          <w:rFonts w:ascii="Times New Roman" w:hAnsi="Times New Roman" w:cs="Times New Roman"/>
          <w:sz w:val="24"/>
          <w:szCs w:val="24"/>
        </w:rPr>
        <w:t xml:space="preserve"> RMSE of</w:t>
      </w:r>
      <w:r w:rsidR="00152863" w:rsidRPr="006410B2">
        <w:rPr>
          <w:rFonts w:ascii="Times New Roman" w:hAnsi="Times New Roman" w:cs="Times New Roman"/>
          <w:sz w:val="24"/>
          <w:szCs w:val="24"/>
        </w:rPr>
        <w:t xml:space="preserve"> 0.</w:t>
      </w:r>
      <w:r w:rsidR="00AF68C3" w:rsidRPr="006410B2">
        <w:rPr>
          <w:rFonts w:ascii="Times New Roman" w:hAnsi="Times New Roman" w:cs="Times New Roman"/>
          <w:sz w:val="24"/>
          <w:szCs w:val="24"/>
        </w:rPr>
        <w:t>0</w:t>
      </w:r>
      <w:r w:rsidR="00AF68C3">
        <w:rPr>
          <w:rFonts w:ascii="Times New Roman" w:hAnsi="Times New Roman" w:cs="Times New Roman"/>
          <w:sz w:val="24"/>
          <w:szCs w:val="24"/>
        </w:rPr>
        <w:t>4</w:t>
      </w:r>
      <w:r w:rsidR="002703DA">
        <w:rPr>
          <w:rFonts w:ascii="Times New Roman" w:hAnsi="Times New Roman" w:cs="Times New Roman"/>
          <w:sz w:val="24"/>
          <w:szCs w:val="24"/>
        </w:rPr>
        <w:t>3</w:t>
      </w:r>
      <w:r w:rsidR="006410B2">
        <w:rPr>
          <w:rFonts w:ascii="Times New Roman" w:hAnsi="Times New Roman" w:cs="Times New Roman"/>
          <w:sz w:val="24"/>
          <w:szCs w:val="24"/>
        </w:rPr>
        <w:t>.</w:t>
      </w:r>
      <w:r w:rsidR="00BC0045">
        <w:rPr>
          <w:rFonts w:ascii="Times New Roman" w:hAnsi="Times New Roman" w:cs="Times New Roman"/>
          <w:sz w:val="24"/>
          <w:szCs w:val="24"/>
        </w:rPr>
        <w:t xml:space="preserve">  </w:t>
      </w:r>
      <w:r w:rsidR="00BC0045">
        <w:rPr>
          <w:rFonts w:ascii="Times New Roman" w:hAnsi="Times New Roman" w:cs="Times New Roman"/>
          <w:sz w:val="24"/>
          <w:szCs w:val="24"/>
        </w:rPr>
        <w:fldChar w:fldCharType="begin" w:fldLock="1"/>
      </w:r>
      <w:r w:rsidR="00BC0045">
        <w:rPr>
          <w:rFonts w:ascii="Times New Roman" w:hAnsi="Times New Roman" w:cs="Times New Roman"/>
          <w:sz w:val="24"/>
          <w:szCs w:val="24"/>
        </w:rPr>
        <w:instrText>ADDIN CSL_CITATION { "citationItems" : [ { "id" : "ITEM-1", "itemData" : { "DOI" : "10.1029/2011GL048580", "ISSN" : "00948276", "author" : [ { "dropping-particle" : "", "family" : "Juranek", "given" : "L. W.", "non-dropping-particle" : "", "parse-names" : false, "suffix" : "" }, { "dropping-particle" : "", "family" : "Feely", "given" : "R. A.", "non-dropping-particle" : "", "parse-names" : false, "suffix" : "" }, { "dropping-particle" : "", "family" : "Gilbert", "given" : "D.", "non-dropping-particle" : "", "parse-names" : false, "suffix" : "" }, { "dropping-particle" : "", "family" : "Freeland", "given" : "H.", "non-dropping-particle" : "", "parse-names" : false, "suffix" : "" }, { "dropping-particle" : "", "family" : "Miller", "given" : "L. A.", "non-dropping-particle" : "", "parse-names" : false, "suffix" : "" } ], "container-title" : "Geophysical Research Letters", "id" : "ITEM-1", "issue" : "17", "issued" : { "date-parts" : [ [ "2011", "9" ] ] }, "page" : "n/a-n/a", "title" : "Real-time estimation of pH and aragonite saturation state from Argo profiling floats: Prospects for an autonomous carbon observing strategy", "type" : "article-journal", "volume" : "38" }, "uris" : [ "http://www.mendeley.com/documents/?uuid=98222768-377a-3ba8-a112-e26ea0408607" ] } ], "mendeley" : { "formattedCitation" : "(Juranek et al. 2011)", "manualFormatting" : "Juranek et al. (2011)", "plainTextFormattedCitation" : "(Juranek et al. 2011)", "previouslyFormattedCitation" : "(Juranek et al. 2011)" }, "properties" : { "noteIndex" : 0 }, "schema" : "https://github.com/citation-style-language/schema/raw/master/csl-citation.json" }</w:instrText>
      </w:r>
      <w:r w:rsidR="00BC0045">
        <w:rPr>
          <w:rFonts w:ascii="Times New Roman" w:hAnsi="Times New Roman" w:cs="Times New Roman"/>
          <w:sz w:val="24"/>
          <w:szCs w:val="24"/>
        </w:rPr>
        <w:fldChar w:fldCharType="separate"/>
      </w:r>
      <w:r w:rsidR="00BC0045" w:rsidRPr="00BC0045">
        <w:rPr>
          <w:rFonts w:ascii="Times New Roman" w:hAnsi="Times New Roman" w:cs="Times New Roman"/>
          <w:noProof/>
          <w:sz w:val="24"/>
          <w:szCs w:val="24"/>
        </w:rPr>
        <w:t xml:space="preserve">Juranek et al. </w:t>
      </w:r>
      <w:r w:rsidR="00BC0045">
        <w:rPr>
          <w:rFonts w:ascii="Times New Roman" w:hAnsi="Times New Roman" w:cs="Times New Roman"/>
          <w:noProof/>
          <w:sz w:val="24"/>
          <w:szCs w:val="24"/>
        </w:rPr>
        <w:t>(</w:t>
      </w:r>
      <w:r w:rsidR="00BC0045" w:rsidRPr="00BC0045">
        <w:rPr>
          <w:rFonts w:ascii="Times New Roman" w:hAnsi="Times New Roman" w:cs="Times New Roman"/>
          <w:noProof/>
          <w:sz w:val="24"/>
          <w:szCs w:val="24"/>
        </w:rPr>
        <w:t>2011)</w:t>
      </w:r>
      <w:r w:rsidR="00BC0045">
        <w:rPr>
          <w:rFonts w:ascii="Times New Roman" w:hAnsi="Times New Roman" w:cs="Times New Roman"/>
          <w:sz w:val="24"/>
          <w:szCs w:val="24"/>
        </w:rPr>
        <w:fldChar w:fldCharType="end"/>
      </w:r>
      <w:r w:rsidR="00BC0045">
        <w:rPr>
          <w:rFonts w:ascii="Times New Roman" w:hAnsi="Times New Roman" w:cs="Times New Roman"/>
          <w:sz w:val="24"/>
          <w:szCs w:val="24"/>
        </w:rPr>
        <w:t xml:space="preserve"> </w:t>
      </w:r>
      <w:r w:rsidR="00BC0045" w:rsidRPr="00CD0A3D">
        <w:rPr>
          <w:rFonts w:ascii="Times New Roman" w:hAnsi="Times New Roman" w:cs="Times New Roman"/>
          <w:sz w:val="24"/>
          <w:szCs w:val="24"/>
        </w:rPr>
        <w:t>provide a</w:t>
      </w:r>
      <w:r w:rsidR="002703DA">
        <w:rPr>
          <w:rFonts w:ascii="Times New Roman" w:hAnsi="Times New Roman" w:cs="Times New Roman"/>
          <w:sz w:val="24"/>
          <w:szCs w:val="24"/>
        </w:rPr>
        <w:t xml:space="preserve"> pair of</w:t>
      </w:r>
      <w:r w:rsidR="00BC0045" w:rsidRPr="00CD0A3D">
        <w:rPr>
          <w:rFonts w:ascii="Times New Roman" w:hAnsi="Times New Roman" w:cs="Times New Roman"/>
          <w:sz w:val="24"/>
          <w:szCs w:val="24"/>
        </w:rPr>
        <w:t xml:space="preserve"> </w:t>
      </w:r>
      <w:r w:rsidR="00BC0045">
        <w:rPr>
          <w:rFonts w:ascii="Times New Roman" w:hAnsi="Times New Roman" w:cs="Times New Roman"/>
          <w:sz w:val="24"/>
          <w:szCs w:val="24"/>
        </w:rPr>
        <w:t>pH</w:t>
      </w:r>
      <w:r w:rsidR="00BC0045" w:rsidRPr="00CD0A3D">
        <w:rPr>
          <w:rFonts w:ascii="Times New Roman" w:hAnsi="Times New Roman" w:cs="Times New Roman"/>
          <w:sz w:val="24"/>
          <w:szCs w:val="24"/>
        </w:rPr>
        <w:t xml:space="preserve"> estimation algorithm</w:t>
      </w:r>
      <w:r w:rsidR="002703DA">
        <w:rPr>
          <w:rFonts w:ascii="Times New Roman" w:hAnsi="Times New Roman" w:cs="Times New Roman"/>
          <w:sz w:val="24"/>
          <w:szCs w:val="24"/>
        </w:rPr>
        <w:t>s</w:t>
      </w:r>
      <w:r w:rsidR="00BC0045" w:rsidRPr="00CD0A3D">
        <w:rPr>
          <w:rFonts w:ascii="Times New Roman" w:hAnsi="Times New Roman" w:cs="Times New Roman"/>
          <w:sz w:val="24"/>
          <w:szCs w:val="24"/>
        </w:rPr>
        <w:t xml:space="preserve"> specific to the </w:t>
      </w:r>
      <w:r w:rsidR="00BC0045">
        <w:rPr>
          <w:rFonts w:ascii="Times New Roman" w:hAnsi="Times New Roman" w:cs="Times New Roman"/>
          <w:sz w:val="24"/>
          <w:szCs w:val="24"/>
        </w:rPr>
        <w:t>Subartic Pacific between 40 and 55°N</w:t>
      </w:r>
      <w:r w:rsidR="00BC0045" w:rsidRPr="00CD0A3D">
        <w:rPr>
          <w:rFonts w:ascii="Times New Roman" w:hAnsi="Times New Roman" w:cs="Times New Roman"/>
          <w:sz w:val="24"/>
          <w:szCs w:val="24"/>
        </w:rPr>
        <w:t xml:space="preserve"> between </w:t>
      </w:r>
      <w:r w:rsidR="00BC0045">
        <w:rPr>
          <w:rFonts w:ascii="Times New Roman" w:hAnsi="Times New Roman" w:cs="Times New Roman"/>
          <w:sz w:val="24"/>
          <w:szCs w:val="24"/>
        </w:rPr>
        <w:t>30</w:t>
      </w:r>
      <w:r w:rsidR="00BC0045" w:rsidRPr="00CD0A3D">
        <w:rPr>
          <w:rFonts w:ascii="Times New Roman" w:hAnsi="Times New Roman" w:cs="Times New Roman"/>
          <w:sz w:val="24"/>
          <w:szCs w:val="24"/>
        </w:rPr>
        <w:t xml:space="preserve"> and </w:t>
      </w:r>
      <w:r w:rsidR="00BC0045">
        <w:rPr>
          <w:rFonts w:ascii="Times New Roman" w:hAnsi="Times New Roman" w:cs="Times New Roman"/>
          <w:sz w:val="24"/>
          <w:szCs w:val="24"/>
        </w:rPr>
        <w:t>500</w:t>
      </w:r>
      <w:r w:rsidR="00BC0045" w:rsidRPr="00CD0A3D">
        <w:rPr>
          <w:rFonts w:ascii="Times New Roman" w:hAnsi="Times New Roman" w:cs="Times New Roman"/>
          <w:sz w:val="24"/>
          <w:szCs w:val="24"/>
        </w:rPr>
        <w:t xml:space="preserve"> m</w:t>
      </w:r>
      <w:r w:rsidR="00BC0045">
        <w:rPr>
          <w:rFonts w:ascii="Times New Roman" w:hAnsi="Times New Roman" w:cs="Times New Roman"/>
          <w:sz w:val="24"/>
          <w:szCs w:val="24"/>
        </w:rPr>
        <w:t xml:space="preserve"> depth</w:t>
      </w:r>
      <w:r w:rsidR="00BC0045" w:rsidRPr="00CD0A3D">
        <w:rPr>
          <w:rFonts w:ascii="Times New Roman" w:hAnsi="Times New Roman" w:cs="Times New Roman"/>
          <w:sz w:val="24"/>
          <w:szCs w:val="24"/>
        </w:rPr>
        <w:t xml:space="preserve">.  </w:t>
      </w:r>
      <w:r w:rsidR="002703DA">
        <w:rPr>
          <w:rFonts w:ascii="Times New Roman" w:hAnsi="Times New Roman" w:cs="Times New Roman"/>
          <w:sz w:val="24"/>
          <w:szCs w:val="24"/>
        </w:rPr>
        <w:t>These</w:t>
      </w:r>
      <w:r w:rsidR="00BC0045" w:rsidRPr="00CD0A3D">
        <w:rPr>
          <w:rFonts w:ascii="Times New Roman" w:hAnsi="Times New Roman" w:cs="Times New Roman"/>
          <w:sz w:val="24"/>
          <w:szCs w:val="24"/>
        </w:rPr>
        <w:t xml:space="preserve"> algorithm</w:t>
      </w:r>
      <w:r w:rsidR="002703DA">
        <w:rPr>
          <w:rFonts w:ascii="Times New Roman" w:hAnsi="Times New Roman" w:cs="Times New Roman"/>
          <w:sz w:val="24"/>
          <w:szCs w:val="24"/>
        </w:rPr>
        <w:t>s</w:t>
      </w:r>
      <w:r w:rsidR="00BC0045" w:rsidRPr="00CD0A3D">
        <w:rPr>
          <w:rFonts w:ascii="Times New Roman" w:hAnsi="Times New Roman" w:cs="Times New Roman"/>
          <w:sz w:val="24"/>
          <w:szCs w:val="24"/>
        </w:rPr>
        <w:t xml:space="preserve"> </w:t>
      </w:r>
      <w:r w:rsidR="002703DA">
        <w:rPr>
          <w:rFonts w:ascii="Times New Roman" w:hAnsi="Times New Roman" w:cs="Times New Roman"/>
          <w:sz w:val="24"/>
          <w:szCs w:val="24"/>
        </w:rPr>
        <w:t>have</w:t>
      </w:r>
      <w:r w:rsidR="00BC0045" w:rsidRPr="00CD0A3D">
        <w:rPr>
          <w:rFonts w:ascii="Times New Roman" w:hAnsi="Times New Roman" w:cs="Times New Roman"/>
          <w:sz w:val="24"/>
          <w:szCs w:val="24"/>
        </w:rPr>
        <w:t xml:space="preserve"> </w:t>
      </w:r>
      <w:r w:rsidR="002703DA">
        <w:rPr>
          <w:rFonts w:ascii="Times New Roman" w:hAnsi="Times New Roman" w:cs="Times New Roman"/>
          <w:sz w:val="24"/>
          <w:szCs w:val="24"/>
        </w:rPr>
        <w:t>RMSEs of 0.042 and 0.037 for this region, where LIPHR has a RMSE of 0.22.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56D41" w14:paraId="7B6107CE" w14:textId="77777777" w:rsidTr="00556D41">
        <w:tc>
          <w:tcPr>
            <w:tcW w:w="9350" w:type="dxa"/>
          </w:tcPr>
          <w:p w14:paraId="4A38AD66" w14:textId="77777777" w:rsidR="00556D41" w:rsidRDefault="00556D41" w:rsidP="00D11F49">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DF04AB" wp14:editId="2F878CF0">
                  <wp:extent cx="5010922" cy="42542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PRHist.png"/>
                          <pic:cNvPicPr/>
                        </pic:nvPicPr>
                        <pic:blipFill>
                          <a:blip r:embed="rId38">
                            <a:extLst>
                              <a:ext uri="{28A0092B-C50C-407E-A947-70E740481C1C}">
                                <a14:useLocalDpi xmlns:a14="http://schemas.microsoft.com/office/drawing/2010/main" val="0"/>
                              </a:ext>
                            </a:extLst>
                          </a:blip>
                          <a:stretch>
                            <a:fillRect/>
                          </a:stretch>
                        </pic:blipFill>
                        <pic:spPr>
                          <a:xfrm>
                            <a:off x="0" y="0"/>
                            <a:ext cx="5010922" cy="4254248"/>
                          </a:xfrm>
                          <a:prstGeom prst="rect">
                            <a:avLst/>
                          </a:prstGeom>
                        </pic:spPr>
                      </pic:pic>
                    </a:graphicData>
                  </a:graphic>
                </wp:inline>
              </w:drawing>
            </w:r>
          </w:p>
        </w:tc>
      </w:tr>
      <w:tr w:rsidR="00556D41" w14:paraId="3589295E" w14:textId="77777777" w:rsidTr="00556D41">
        <w:tc>
          <w:tcPr>
            <w:tcW w:w="9350" w:type="dxa"/>
          </w:tcPr>
          <w:p w14:paraId="54755D4D" w14:textId="3672C6D0" w:rsidR="00556D41" w:rsidRDefault="00556D41" w:rsidP="000F2456">
            <w:pPr>
              <w:spacing w:line="276" w:lineRule="auto"/>
              <w:rPr>
                <w:rFonts w:ascii="Times New Roman" w:hAnsi="Times New Roman" w:cs="Times New Roman"/>
                <w:sz w:val="24"/>
                <w:szCs w:val="24"/>
              </w:rPr>
            </w:pPr>
            <w:r w:rsidRPr="00AD2CE3">
              <w:rPr>
                <w:rFonts w:ascii="Times New Roman" w:hAnsi="Times New Roman" w:cs="Times New Roman"/>
                <w:b/>
                <w:sz w:val="24"/>
                <w:szCs w:val="24"/>
              </w:rPr>
              <w:t xml:space="preserve">Figure </w:t>
            </w:r>
            <w:r w:rsidR="00E67B27">
              <w:rPr>
                <w:rFonts w:ascii="Times New Roman" w:hAnsi="Times New Roman" w:cs="Times New Roman"/>
                <w:b/>
                <w:sz w:val="24"/>
                <w:szCs w:val="24"/>
              </w:rPr>
              <w:t>4</w:t>
            </w:r>
            <w:r w:rsidRPr="00AD2CE3">
              <w:rPr>
                <w:rFonts w:ascii="Times New Roman" w:hAnsi="Times New Roman" w:cs="Times New Roman"/>
                <w:b/>
                <w:sz w:val="24"/>
                <w:szCs w:val="24"/>
              </w:rPr>
              <w:t>.</w:t>
            </w:r>
            <w:r>
              <w:rPr>
                <w:rFonts w:ascii="Times New Roman" w:hAnsi="Times New Roman" w:cs="Times New Roman"/>
                <w:sz w:val="24"/>
                <w:szCs w:val="24"/>
              </w:rPr>
              <w:t xml:space="preserve"> A 2 dimensional histogram of measured</w:t>
            </w:r>
            <w:r w:rsidR="0003430C">
              <w:rPr>
                <w:rFonts w:ascii="Times New Roman" w:hAnsi="Times New Roman" w:cs="Times New Roman"/>
                <w:sz w:val="24"/>
                <w:szCs w:val="24"/>
              </w:rPr>
              <w:t xml:space="preserve"> or calculated</w:t>
            </w:r>
            <w:r>
              <w:rPr>
                <w:rFonts w:ascii="Times New Roman" w:hAnsi="Times New Roman" w:cs="Times New Roman"/>
                <w:sz w:val="24"/>
                <w:szCs w:val="24"/>
              </w:rPr>
              <w:t xml:space="preserve"> pH (x-axis) against OA-adjusted estimated pH (y-axis).  Darker colors along the thin blue 1:1 line indicate orders of magnitude more measurements fall on the line than in light colored histogram bins off the line.</w:t>
            </w:r>
          </w:p>
        </w:tc>
      </w:tr>
    </w:tbl>
    <w:p w14:paraId="6A04BF2E" w14:textId="77777777" w:rsidR="00556D41" w:rsidRPr="006410B2" w:rsidRDefault="00556D41" w:rsidP="00D11F49">
      <w:pPr>
        <w:spacing w:after="0" w:line="276" w:lineRule="auto"/>
        <w:rPr>
          <w:rFonts w:ascii="Times New Roman" w:hAnsi="Times New Roman" w:cs="Times New Roman"/>
          <w:sz w:val="24"/>
          <w:szCs w:val="24"/>
        </w:rPr>
      </w:pPr>
    </w:p>
    <w:p w14:paraId="53274537" w14:textId="77777777" w:rsidR="00034E01" w:rsidRPr="006410B2" w:rsidRDefault="00034E01" w:rsidP="00D11F49">
      <w:pPr>
        <w:spacing w:after="0" w:line="276" w:lineRule="auto"/>
        <w:rPr>
          <w:rFonts w:ascii="Times New Roman" w:hAnsi="Times New Roman" w:cs="Times New Roman"/>
          <w:sz w:val="24"/>
          <w:szCs w:val="24"/>
        </w:rPr>
      </w:pPr>
    </w:p>
    <w:tbl>
      <w:tblPr>
        <w:tblStyle w:val="TableGrid"/>
        <w:tblW w:w="0" w:type="auto"/>
        <w:tblInd w:w="468" w:type="dxa"/>
        <w:tblBorders>
          <w:left w:val="none" w:sz="0" w:space="0" w:color="auto"/>
          <w:right w:val="none" w:sz="0" w:space="0" w:color="auto"/>
          <w:insideH w:val="none" w:sz="0" w:space="0" w:color="auto"/>
          <w:insideV w:val="none" w:sz="0" w:space="0" w:color="auto"/>
        </w:tblBorders>
        <w:tblLayout w:type="fixed"/>
        <w:tblCellMar>
          <w:left w:w="29" w:type="dxa"/>
          <w:right w:w="29" w:type="dxa"/>
        </w:tblCellMar>
        <w:tblLook w:val="04A0" w:firstRow="1" w:lastRow="0" w:firstColumn="1" w:lastColumn="0" w:noHBand="0" w:noVBand="1"/>
      </w:tblPr>
      <w:tblGrid>
        <w:gridCol w:w="773"/>
        <w:gridCol w:w="1668"/>
        <w:gridCol w:w="781"/>
        <w:gridCol w:w="810"/>
        <w:gridCol w:w="810"/>
        <w:gridCol w:w="990"/>
      </w:tblGrid>
      <w:tr w:rsidR="005D2017" w:rsidRPr="006410B2" w14:paraId="5772E189" w14:textId="77777777" w:rsidTr="00CC3E07">
        <w:trPr>
          <w:trHeight w:val="546"/>
        </w:trPr>
        <w:tc>
          <w:tcPr>
            <w:tcW w:w="5832" w:type="dxa"/>
            <w:gridSpan w:val="6"/>
            <w:tcBorders>
              <w:top w:val="nil"/>
              <w:bottom w:val="single" w:sz="4" w:space="0" w:color="auto"/>
            </w:tcBorders>
          </w:tcPr>
          <w:p w14:paraId="24973256" w14:textId="77777777" w:rsidR="005D2017" w:rsidRPr="006410B2" w:rsidRDefault="005D2017" w:rsidP="00D11F49">
            <w:pPr>
              <w:pStyle w:val="MTDisplayEquation"/>
              <w:rPr>
                <w:b/>
              </w:rPr>
            </w:pPr>
            <w:r w:rsidRPr="006410B2">
              <w:rPr>
                <w:b/>
              </w:rPr>
              <w:t xml:space="preserve">Table 2. </w:t>
            </w:r>
            <w:r w:rsidRPr="006410B2">
              <w:t xml:space="preserve">LIPHR error estimates for the subset of our data product found within the open-ocean salinity range of 33 to 38. </w:t>
            </w:r>
            <w:r w:rsidR="00203C7D">
              <w:rPr>
                <w:position w:val="-12"/>
              </w:rPr>
              <w:pict w14:anchorId="44AB3E6A">
                <v:shape id="_x0000_i1038" type="#_x0000_t75" style="width:26.25pt;height:18.75pt">
                  <v:imagedata r:id="rId36" o:title=""/>
                </v:shape>
              </w:pict>
            </w:r>
            <w:r w:rsidRPr="006410B2">
              <w:t>is error estimate to inherent to the use of a MLR approach,</w:t>
            </w:r>
            <w:r w:rsidR="00203C7D">
              <w:rPr>
                <w:i/>
                <w:position w:val="-14"/>
              </w:rPr>
              <w:pict w14:anchorId="7886481D">
                <v:shape id="_x0000_i1039" type="#_x0000_t75" style="width:25.5pt;height:17.25pt">
                  <v:imagedata r:id="rId37" o:title=""/>
                </v:shape>
              </w:pict>
            </w:r>
            <w:r w:rsidRPr="006410B2">
              <w:t xml:space="preserve"> is error arising from uncertainties in the input data, and </w:t>
            </w:r>
            <w:r w:rsidR="00203C7D">
              <w:rPr>
                <w:i/>
                <w:position w:val="-12"/>
              </w:rPr>
              <w:pict w14:anchorId="5289780C">
                <v:shape id="_x0000_i1040" type="#_x0000_t75" style="width:32.25pt;height:18.75pt">
                  <v:imagedata r:id="rId39" o:title=""/>
                </v:shape>
              </w:pict>
            </w:r>
            <w:r w:rsidRPr="006410B2">
              <w:t xml:space="preserve">is the overall estimate uncertainty.  Errors are expressed as standard errors in pH units.  </w:t>
            </w:r>
            <w:r w:rsidR="00203C7D">
              <w:rPr>
                <w:i/>
                <w:position w:val="-12"/>
              </w:rPr>
              <w:pict w14:anchorId="7ECF3368">
                <v:shape id="_x0000_i1041" type="#_x0000_t75" style="width:45.75pt;height:18.75pt">
                  <v:imagedata r:id="rId40" o:title=""/>
                </v:shape>
              </w:pict>
            </w:r>
            <w:r w:rsidRPr="006410B2">
              <w:t>is the uncertainty estimate for pH measurements between 1500 and 2500 m, or the approximate depth range at which biogeochemical floats will require pH estimates to cross-compare with.</w:t>
            </w:r>
          </w:p>
        </w:tc>
      </w:tr>
      <w:tr w:rsidR="005D2017" w:rsidRPr="006410B2" w14:paraId="37457830" w14:textId="77777777" w:rsidTr="00CC3E07">
        <w:trPr>
          <w:trHeight w:val="440"/>
        </w:trPr>
        <w:tc>
          <w:tcPr>
            <w:tcW w:w="773" w:type="dxa"/>
            <w:tcBorders>
              <w:bottom w:val="single" w:sz="4" w:space="0" w:color="auto"/>
            </w:tcBorders>
          </w:tcPr>
          <w:p w14:paraId="6D432BDE" w14:textId="77777777" w:rsidR="005D2017" w:rsidRPr="006410B2" w:rsidRDefault="005D2017" w:rsidP="00D11F49">
            <w:pPr>
              <w:pStyle w:val="MTDisplayEquation"/>
            </w:pPr>
            <w:r w:rsidRPr="006410B2">
              <w:t>Reg. #</w:t>
            </w:r>
          </w:p>
        </w:tc>
        <w:tc>
          <w:tcPr>
            <w:tcW w:w="1668" w:type="dxa"/>
            <w:tcBorders>
              <w:bottom w:val="single" w:sz="4" w:space="0" w:color="auto"/>
            </w:tcBorders>
          </w:tcPr>
          <w:p w14:paraId="44F6E174" w14:textId="77777777" w:rsidR="005D2017" w:rsidRPr="006410B2" w:rsidRDefault="005D2017" w:rsidP="00D11F49">
            <w:pPr>
              <w:pStyle w:val="MTDisplayEquation"/>
            </w:pPr>
            <w:r w:rsidRPr="006410B2">
              <w:t>Parameters used</w:t>
            </w:r>
          </w:p>
        </w:tc>
        <w:tc>
          <w:tcPr>
            <w:tcW w:w="781" w:type="dxa"/>
            <w:tcBorders>
              <w:bottom w:val="single" w:sz="4" w:space="0" w:color="auto"/>
            </w:tcBorders>
            <w:tcMar>
              <w:left w:w="29" w:type="dxa"/>
              <w:right w:w="43" w:type="dxa"/>
            </w:tcMar>
          </w:tcPr>
          <w:p w14:paraId="4E33F814" w14:textId="77777777" w:rsidR="005D2017" w:rsidRPr="006410B2" w:rsidRDefault="00203C7D" w:rsidP="00D11F49">
            <w:pPr>
              <w:pStyle w:val="MTDisplayEquation"/>
              <w:jc w:val="right"/>
              <w:rPr>
                <w:i/>
              </w:rPr>
            </w:pPr>
            <w:r>
              <w:rPr>
                <w:position w:val="-12"/>
              </w:rPr>
              <w:pict w14:anchorId="6DF40ED2">
                <v:shape id="_x0000_i1042" type="#_x0000_t75" style="width:26.25pt;height:18.75pt">
                  <v:imagedata r:id="rId36" o:title=""/>
                </v:shape>
              </w:pict>
            </w:r>
          </w:p>
        </w:tc>
        <w:tc>
          <w:tcPr>
            <w:tcW w:w="810" w:type="dxa"/>
            <w:tcBorders>
              <w:bottom w:val="single" w:sz="4" w:space="0" w:color="auto"/>
            </w:tcBorders>
          </w:tcPr>
          <w:p w14:paraId="3AC10868" w14:textId="77777777" w:rsidR="005D2017" w:rsidRPr="006410B2" w:rsidRDefault="00203C7D" w:rsidP="00D11F49">
            <w:pPr>
              <w:pStyle w:val="MTDisplayEquation"/>
              <w:jc w:val="right"/>
            </w:pPr>
            <w:r>
              <w:rPr>
                <w:i/>
                <w:position w:val="-14"/>
              </w:rPr>
              <w:pict w14:anchorId="46E979D0">
                <v:shape id="_x0000_i1043" type="#_x0000_t75" style="width:25.5pt;height:17.25pt">
                  <v:imagedata r:id="rId37" o:title=""/>
                </v:shape>
              </w:pict>
            </w:r>
          </w:p>
        </w:tc>
        <w:tc>
          <w:tcPr>
            <w:tcW w:w="810" w:type="dxa"/>
            <w:tcBorders>
              <w:top w:val="nil"/>
              <w:bottom w:val="single" w:sz="4" w:space="0" w:color="auto"/>
              <w:right w:val="single" w:sz="4" w:space="0" w:color="auto"/>
            </w:tcBorders>
          </w:tcPr>
          <w:p w14:paraId="1A6C6243" w14:textId="77777777" w:rsidR="005D2017" w:rsidRPr="006410B2" w:rsidRDefault="00203C7D" w:rsidP="00D11F49">
            <w:pPr>
              <w:pStyle w:val="MTDisplayEquation"/>
              <w:jc w:val="right"/>
              <w:rPr>
                <w:b/>
              </w:rPr>
            </w:pPr>
            <w:r>
              <w:rPr>
                <w:b/>
                <w:i/>
                <w:position w:val="-12"/>
              </w:rPr>
              <w:pict w14:anchorId="05F2ED38">
                <v:shape id="_x0000_i1044" type="#_x0000_t75" style="width:32.25pt;height:18.75pt">
                  <v:imagedata r:id="rId41" o:title=""/>
                </v:shape>
              </w:pict>
            </w:r>
          </w:p>
        </w:tc>
        <w:tc>
          <w:tcPr>
            <w:tcW w:w="990" w:type="dxa"/>
            <w:tcBorders>
              <w:top w:val="nil"/>
              <w:left w:val="single" w:sz="4" w:space="0" w:color="auto"/>
              <w:bottom w:val="single" w:sz="4" w:space="0" w:color="auto"/>
              <w:right w:val="nil"/>
            </w:tcBorders>
          </w:tcPr>
          <w:p w14:paraId="4B026E12" w14:textId="77777777" w:rsidR="005D2017" w:rsidRPr="006410B2" w:rsidRDefault="00203C7D" w:rsidP="00D11F49">
            <w:pPr>
              <w:pStyle w:val="MTDisplayEquation"/>
              <w:jc w:val="right"/>
              <w:rPr>
                <w:i/>
              </w:rPr>
            </w:pPr>
            <w:r>
              <w:rPr>
                <w:i/>
                <w:position w:val="-12"/>
              </w:rPr>
              <w:pict w14:anchorId="538329DA">
                <v:shape id="_x0000_i1045" type="#_x0000_t75" style="width:45.75pt;height:18.75pt">
                  <v:imagedata r:id="rId40" o:title=""/>
                </v:shape>
              </w:pict>
            </w:r>
          </w:p>
        </w:tc>
      </w:tr>
      <w:tr w:rsidR="00152863" w:rsidRPr="006410B2" w14:paraId="35ACC831" w14:textId="77777777" w:rsidTr="00285796">
        <w:trPr>
          <w:trHeight w:hRule="exact" w:val="288"/>
        </w:trPr>
        <w:tc>
          <w:tcPr>
            <w:tcW w:w="773" w:type="dxa"/>
            <w:tcBorders>
              <w:top w:val="single" w:sz="4" w:space="0" w:color="auto"/>
              <w:bottom w:val="nil"/>
            </w:tcBorders>
            <w:tcMar>
              <w:bottom w:w="14" w:type="dxa"/>
            </w:tcMar>
          </w:tcPr>
          <w:p w14:paraId="7F20A67F" w14:textId="77777777" w:rsidR="00152863" w:rsidRPr="006410B2" w:rsidRDefault="00152863" w:rsidP="00152863">
            <w:pPr>
              <w:pStyle w:val="MTDisplayEquation"/>
            </w:pPr>
            <w:r w:rsidRPr="006410B2">
              <w:t>1</w:t>
            </w:r>
          </w:p>
        </w:tc>
        <w:tc>
          <w:tcPr>
            <w:tcW w:w="1668" w:type="dxa"/>
            <w:tcBorders>
              <w:top w:val="single" w:sz="4" w:space="0" w:color="auto"/>
              <w:bottom w:val="nil"/>
            </w:tcBorders>
            <w:tcMar>
              <w:bottom w:w="14" w:type="dxa"/>
            </w:tcMar>
            <w:vAlign w:val="center"/>
          </w:tcPr>
          <w:p w14:paraId="22A046E8" w14:textId="77777777" w:rsidR="00152863" w:rsidRPr="006410B2" w:rsidRDefault="00152863" w:rsidP="00152863">
            <w:pPr>
              <w:pStyle w:val="MTDisplayEquation"/>
              <w:jc w:val="right"/>
              <w:rPr>
                <w:color w:val="000000"/>
              </w:rPr>
            </w:pPr>
            <w:r w:rsidRPr="006410B2">
              <w:rPr>
                <w:i/>
                <w:color w:val="000000"/>
              </w:rPr>
              <w:t>S</w:t>
            </w:r>
            <w:r w:rsidRPr="006410B2">
              <w:rPr>
                <w:color w:val="000000"/>
              </w:rPr>
              <w:t xml:space="preserve">, </w:t>
            </w:r>
            <w:r w:rsidRPr="006410B2">
              <w:rPr>
                <w:i/>
                <w:color w:val="000000"/>
              </w:rPr>
              <w:t>θ</w:t>
            </w:r>
            <w:r w:rsidRPr="006410B2">
              <w:rPr>
                <w:color w:val="000000"/>
              </w:rPr>
              <w:t xml:space="preserve">, </w:t>
            </w:r>
            <w:r w:rsidRPr="006410B2">
              <w:rPr>
                <w:i/>
                <w:color w:val="000000"/>
              </w:rPr>
              <w:t xml:space="preserve">N, </w:t>
            </w:r>
            <w:r w:rsidRPr="006410B2">
              <w:rPr>
                <w:color w:val="000000"/>
              </w:rPr>
              <w:t xml:space="preserve">AOU, </w:t>
            </w:r>
            <w:r w:rsidRPr="006410B2">
              <w:rPr>
                <w:i/>
                <w:color w:val="000000"/>
              </w:rPr>
              <w:t>Si</w:t>
            </w:r>
          </w:p>
        </w:tc>
        <w:tc>
          <w:tcPr>
            <w:tcW w:w="781" w:type="dxa"/>
            <w:tcBorders>
              <w:top w:val="single" w:sz="4" w:space="0" w:color="auto"/>
              <w:bottom w:val="nil"/>
            </w:tcBorders>
            <w:tcMar>
              <w:left w:w="29" w:type="dxa"/>
              <w:bottom w:w="14" w:type="dxa"/>
              <w:right w:w="43" w:type="dxa"/>
            </w:tcMar>
            <w:vAlign w:val="bottom"/>
          </w:tcPr>
          <w:p w14:paraId="79CCF3FD"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0.009</w:t>
            </w:r>
          </w:p>
        </w:tc>
        <w:tc>
          <w:tcPr>
            <w:tcW w:w="810" w:type="dxa"/>
            <w:tcBorders>
              <w:top w:val="single" w:sz="4" w:space="0" w:color="auto"/>
              <w:bottom w:val="nil"/>
            </w:tcBorders>
            <w:tcMar>
              <w:bottom w:w="14" w:type="dxa"/>
            </w:tcMar>
            <w:vAlign w:val="bottom"/>
          </w:tcPr>
          <w:p w14:paraId="46B93C94"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0.010</w:t>
            </w:r>
          </w:p>
        </w:tc>
        <w:tc>
          <w:tcPr>
            <w:tcW w:w="810" w:type="dxa"/>
            <w:tcBorders>
              <w:top w:val="single" w:sz="4" w:space="0" w:color="auto"/>
              <w:bottom w:val="nil"/>
              <w:right w:val="single" w:sz="4" w:space="0" w:color="auto"/>
            </w:tcBorders>
            <w:tcMar>
              <w:bottom w:w="14" w:type="dxa"/>
            </w:tcMar>
            <w:vAlign w:val="bottom"/>
          </w:tcPr>
          <w:p w14:paraId="4B55C36B"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0.015</w:t>
            </w:r>
          </w:p>
        </w:tc>
        <w:tc>
          <w:tcPr>
            <w:tcW w:w="990" w:type="dxa"/>
            <w:tcBorders>
              <w:top w:val="single" w:sz="4" w:space="0" w:color="auto"/>
              <w:left w:val="single" w:sz="4" w:space="0" w:color="auto"/>
              <w:bottom w:val="nil"/>
              <w:right w:val="nil"/>
            </w:tcBorders>
            <w:vAlign w:val="bottom"/>
          </w:tcPr>
          <w:p w14:paraId="3436CEEA" w14:textId="77777777" w:rsidR="00152863" w:rsidRPr="006410B2" w:rsidRDefault="00152863" w:rsidP="00152863">
            <w:pPr>
              <w:spacing w:line="276" w:lineRule="auto"/>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0.012</w:t>
            </w:r>
          </w:p>
        </w:tc>
      </w:tr>
      <w:tr w:rsidR="00152863" w:rsidRPr="006410B2" w14:paraId="7A1F28AB" w14:textId="77777777" w:rsidTr="00285796">
        <w:trPr>
          <w:trHeight w:hRule="exact" w:val="288"/>
        </w:trPr>
        <w:tc>
          <w:tcPr>
            <w:tcW w:w="773" w:type="dxa"/>
            <w:tcBorders>
              <w:top w:val="nil"/>
              <w:bottom w:val="nil"/>
            </w:tcBorders>
            <w:tcMar>
              <w:bottom w:w="14" w:type="dxa"/>
            </w:tcMar>
          </w:tcPr>
          <w:p w14:paraId="4088C9D5" w14:textId="77777777" w:rsidR="00152863" w:rsidRPr="006410B2" w:rsidRDefault="00152863" w:rsidP="00152863">
            <w:pPr>
              <w:pStyle w:val="MTDisplayEquation"/>
            </w:pPr>
            <w:r w:rsidRPr="006410B2">
              <w:t>2</w:t>
            </w:r>
          </w:p>
        </w:tc>
        <w:tc>
          <w:tcPr>
            <w:tcW w:w="1668" w:type="dxa"/>
            <w:tcBorders>
              <w:top w:val="nil"/>
              <w:bottom w:val="nil"/>
            </w:tcBorders>
            <w:tcMar>
              <w:bottom w:w="14" w:type="dxa"/>
            </w:tcMar>
            <w:vAlign w:val="center"/>
          </w:tcPr>
          <w:p w14:paraId="5AB3B589" w14:textId="77777777" w:rsidR="00152863" w:rsidRPr="006410B2" w:rsidRDefault="00152863" w:rsidP="00152863">
            <w:pPr>
              <w:pStyle w:val="MTDisplayEquation"/>
              <w:jc w:val="right"/>
              <w:rPr>
                <w:color w:val="000000"/>
              </w:rPr>
            </w:pPr>
            <w:r w:rsidRPr="006410B2">
              <w:rPr>
                <w:i/>
                <w:color w:val="000000"/>
              </w:rPr>
              <w:t>S</w:t>
            </w:r>
            <w:r w:rsidRPr="006410B2">
              <w:rPr>
                <w:color w:val="000000"/>
              </w:rPr>
              <w:t xml:space="preserve">, </w:t>
            </w:r>
            <w:r w:rsidRPr="006410B2">
              <w:rPr>
                <w:i/>
                <w:color w:val="000000"/>
              </w:rPr>
              <w:t>θ</w:t>
            </w:r>
            <w:r w:rsidRPr="006410B2">
              <w:rPr>
                <w:color w:val="000000"/>
              </w:rPr>
              <w:t xml:space="preserve">, </w:t>
            </w:r>
            <w:r w:rsidRPr="006410B2">
              <w:rPr>
                <w:i/>
                <w:color w:val="000000"/>
              </w:rPr>
              <w:t>N, Si</w:t>
            </w:r>
          </w:p>
        </w:tc>
        <w:tc>
          <w:tcPr>
            <w:tcW w:w="781" w:type="dxa"/>
            <w:tcBorders>
              <w:top w:val="nil"/>
              <w:bottom w:val="nil"/>
            </w:tcBorders>
            <w:tcMar>
              <w:left w:w="29" w:type="dxa"/>
              <w:bottom w:w="14" w:type="dxa"/>
              <w:right w:w="43" w:type="dxa"/>
            </w:tcMar>
            <w:vAlign w:val="bottom"/>
          </w:tcPr>
          <w:p w14:paraId="3B483BB6"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0.008</w:t>
            </w:r>
          </w:p>
        </w:tc>
        <w:tc>
          <w:tcPr>
            <w:tcW w:w="810" w:type="dxa"/>
            <w:tcBorders>
              <w:top w:val="nil"/>
              <w:bottom w:val="nil"/>
            </w:tcBorders>
            <w:tcMar>
              <w:bottom w:w="14" w:type="dxa"/>
            </w:tcMar>
            <w:vAlign w:val="bottom"/>
          </w:tcPr>
          <w:p w14:paraId="5D278105"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0.010</w:t>
            </w:r>
          </w:p>
        </w:tc>
        <w:tc>
          <w:tcPr>
            <w:tcW w:w="810" w:type="dxa"/>
            <w:tcBorders>
              <w:top w:val="nil"/>
              <w:bottom w:val="nil"/>
              <w:right w:val="single" w:sz="4" w:space="0" w:color="auto"/>
            </w:tcBorders>
            <w:tcMar>
              <w:bottom w:w="14" w:type="dxa"/>
            </w:tcMar>
            <w:vAlign w:val="bottom"/>
          </w:tcPr>
          <w:p w14:paraId="4F8D76BB"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0.015</w:t>
            </w:r>
          </w:p>
        </w:tc>
        <w:tc>
          <w:tcPr>
            <w:tcW w:w="990" w:type="dxa"/>
            <w:tcBorders>
              <w:top w:val="nil"/>
              <w:left w:val="single" w:sz="4" w:space="0" w:color="auto"/>
              <w:bottom w:val="nil"/>
              <w:right w:val="nil"/>
            </w:tcBorders>
            <w:vAlign w:val="bottom"/>
          </w:tcPr>
          <w:p w14:paraId="0110BC94" w14:textId="77777777" w:rsidR="00152863" w:rsidRPr="006410B2" w:rsidRDefault="00152863" w:rsidP="00152863">
            <w:pPr>
              <w:spacing w:line="276" w:lineRule="auto"/>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0.011</w:t>
            </w:r>
          </w:p>
        </w:tc>
      </w:tr>
      <w:tr w:rsidR="00152863" w:rsidRPr="006410B2" w14:paraId="72825DF9" w14:textId="77777777" w:rsidTr="00285796">
        <w:trPr>
          <w:trHeight w:hRule="exact" w:val="288"/>
        </w:trPr>
        <w:tc>
          <w:tcPr>
            <w:tcW w:w="773" w:type="dxa"/>
            <w:tcBorders>
              <w:top w:val="nil"/>
              <w:bottom w:val="nil"/>
            </w:tcBorders>
            <w:tcMar>
              <w:bottom w:w="14" w:type="dxa"/>
            </w:tcMar>
          </w:tcPr>
          <w:p w14:paraId="18681D17" w14:textId="77777777" w:rsidR="00152863" w:rsidRPr="006410B2" w:rsidRDefault="00152863" w:rsidP="00152863">
            <w:pPr>
              <w:pStyle w:val="MTDisplayEquation"/>
            </w:pPr>
            <w:r w:rsidRPr="006410B2">
              <w:lastRenderedPageBreak/>
              <w:t>3</w:t>
            </w:r>
          </w:p>
        </w:tc>
        <w:tc>
          <w:tcPr>
            <w:tcW w:w="1668" w:type="dxa"/>
            <w:tcBorders>
              <w:top w:val="nil"/>
              <w:bottom w:val="nil"/>
            </w:tcBorders>
            <w:tcMar>
              <w:bottom w:w="14" w:type="dxa"/>
            </w:tcMar>
            <w:vAlign w:val="center"/>
          </w:tcPr>
          <w:p w14:paraId="6D30A8D6" w14:textId="77777777" w:rsidR="00152863" w:rsidRPr="006410B2" w:rsidRDefault="00152863" w:rsidP="00152863">
            <w:pPr>
              <w:pStyle w:val="MTDisplayEquation"/>
              <w:jc w:val="right"/>
              <w:rPr>
                <w:color w:val="000000"/>
              </w:rPr>
            </w:pPr>
            <w:r w:rsidRPr="006410B2">
              <w:rPr>
                <w:i/>
                <w:color w:val="000000"/>
              </w:rPr>
              <w:t>S</w:t>
            </w:r>
            <w:r w:rsidRPr="006410B2">
              <w:rPr>
                <w:color w:val="000000"/>
              </w:rPr>
              <w:t xml:space="preserve">, </w:t>
            </w:r>
            <w:r w:rsidRPr="006410B2">
              <w:rPr>
                <w:i/>
                <w:color w:val="000000"/>
              </w:rPr>
              <w:t>θ</w:t>
            </w:r>
            <w:r w:rsidRPr="006410B2">
              <w:rPr>
                <w:color w:val="000000"/>
              </w:rPr>
              <w:t xml:space="preserve">, AOU, </w:t>
            </w:r>
            <w:r w:rsidRPr="006410B2">
              <w:rPr>
                <w:i/>
                <w:color w:val="000000"/>
              </w:rPr>
              <w:t>Si</w:t>
            </w:r>
          </w:p>
        </w:tc>
        <w:tc>
          <w:tcPr>
            <w:tcW w:w="781" w:type="dxa"/>
            <w:tcBorders>
              <w:top w:val="nil"/>
              <w:bottom w:val="nil"/>
            </w:tcBorders>
            <w:tcMar>
              <w:left w:w="29" w:type="dxa"/>
              <w:bottom w:w="14" w:type="dxa"/>
              <w:right w:w="43" w:type="dxa"/>
            </w:tcMar>
            <w:vAlign w:val="bottom"/>
          </w:tcPr>
          <w:p w14:paraId="7EC9FD65"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0.011</w:t>
            </w:r>
          </w:p>
        </w:tc>
        <w:tc>
          <w:tcPr>
            <w:tcW w:w="810" w:type="dxa"/>
            <w:tcBorders>
              <w:top w:val="nil"/>
              <w:bottom w:val="nil"/>
            </w:tcBorders>
            <w:tcMar>
              <w:bottom w:w="14" w:type="dxa"/>
            </w:tcMar>
            <w:vAlign w:val="bottom"/>
          </w:tcPr>
          <w:p w14:paraId="260AFC03"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0.009</w:t>
            </w:r>
          </w:p>
        </w:tc>
        <w:tc>
          <w:tcPr>
            <w:tcW w:w="810" w:type="dxa"/>
            <w:tcBorders>
              <w:top w:val="nil"/>
              <w:bottom w:val="nil"/>
              <w:right w:val="single" w:sz="4" w:space="0" w:color="auto"/>
            </w:tcBorders>
            <w:tcMar>
              <w:bottom w:w="14" w:type="dxa"/>
            </w:tcMar>
            <w:vAlign w:val="bottom"/>
          </w:tcPr>
          <w:p w14:paraId="0E72BD5C"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0.015</w:t>
            </w:r>
          </w:p>
        </w:tc>
        <w:tc>
          <w:tcPr>
            <w:tcW w:w="990" w:type="dxa"/>
            <w:tcBorders>
              <w:top w:val="nil"/>
              <w:left w:val="single" w:sz="4" w:space="0" w:color="auto"/>
              <w:bottom w:val="nil"/>
              <w:right w:val="nil"/>
            </w:tcBorders>
            <w:vAlign w:val="bottom"/>
          </w:tcPr>
          <w:p w14:paraId="62D723B9" w14:textId="77777777" w:rsidR="00152863" w:rsidRPr="006410B2" w:rsidRDefault="00152863" w:rsidP="00152863">
            <w:pPr>
              <w:spacing w:line="276" w:lineRule="auto"/>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0.012</w:t>
            </w:r>
          </w:p>
        </w:tc>
      </w:tr>
      <w:tr w:rsidR="00152863" w:rsidRPr="006410B2" w14:paraId="6A5C4257" w14:textId="77777777" w:rsidTr="00285796">
        <w:trPr>
          <w:trHeight w:hRule="exact" w:val="288"/>
        </w:trPr>
        <w:tc>
          <w:tcPr>
            <w:tcW w:w="773" w:type="dxa"/>
            <w:tcBorders>
              <w:top w:val="nil"/>
              <w:bottom w:val="nil"/>
            </w:tcBorders>
            <w:tcMar>
              <w:bottom w:w="14" w:type="dxa"/>
            </w:tcMar>
          </w:tcPr>
          <w:p w14:paraId="0E5C1DA2" w14:textId="77777777" w:rsidR="00152863" w:rsidRPr="006410B2" w:rsidRDefault="00152863" w:rsidP="00152863">
            <w:pPr>
              <w:pStyle w:val="MTDisplayEquation"/>
            </w:pPr>
            <w:r w:rsidRPr="006410B2">
              <w:t>4</w:t>
            </w:r>
          </w:p>
        </w:tc>
        <w:tc>
          <w:tcPr>
            <w:tcW w:w="1668" w:type="dxa"/>
            <w:tcBorders>
              <w:top w:val="nil"/>
              <w:bottom w:val="nil"/>
            </w:tcBorders>
            <w:tcMar>
              <w:bottom w:w="14" w:type="dxa"/>
            </w:tcMar>
            <w:vAlign w:val="center"/>
          </w:tcPr>
          <w:p w14:paraId="7EE99335" w14:textId="77777777" w:rsidR="00152863" w:rsidRPr="006410B2" w:rsidRDefault="00152863" w:rsidP="00152863">
            <w:pPr>
              <w:pStyle w:val="MTDisplayEquation"/>
              <w:jc w:val="right"/>
              <w:rPr>
                <w:color w:val="000000"/>
              </w:rPr>
            </w:pPr>
            <w:r w:rsidRPr="006410B2">
              <w:rPr>
                <w:i/>
                <w:color w:val="000000"/>
              </w:rPr>
              <w:t>S</w:t>
            </w:r>
            <w:r w:rsidRPr="006410B2">
              <w:rPr>
                <w:color w:val="000000"/>
              </w:rPr>
              <w:t xml:space="preserve">, </w:t>
            </w:r>
            <w:r w:rsidRPr="006410B2">
              <w:rPr>
                <w:i/>
                <w:color w:val="000000"/>
              </w:rPr>
              <w:t>θ</w:t>
            </w:r>
            <w:r w:rsidRPr="006410B2">
              <w:rPr>
                <w:color w:val="000000"/>
              </w:rPr>
              <w:t xml:space="preserve">, </w:t>
            </w:r>
            <w:r w:rsidRPr="006410B2">
              <w:rPr>
                <w:i/>
                <w:color w:val="000000"/>
              </w:rPr>
              <w:t>Si</w:t>
            </w:r>
          </w:p>
        </w:tc>
        <w:tc>
          <w:tcPr>
            <w:tcW w:w="781" w:type="dxa"/>
            <w:tcBorders>
              <w:top w:val="nil"/>
              <w:bottom w:val="nil"/>
            </w:tcBorders>
            <w:tcMar>
              <w:left w:w="29" w:type="dxa"/>
              <w:bottom w:w="14" w:type="dxa"/>
              <w:right w:w="43" w:type="dxa"/>
            </w:tcMar>
            <w:vAlign w:val="bottom"/>
          </w:tcPr>
          <w:p w14:paraId="61C163C5"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0.017</w:t>
            </w:r>
          </w:p>
        </w:tc>
        <w:tc>
          <w:tcPr>
            <w:tcW w:w="810" w:type="dxa"/>
            <w:tcBorders>
              <w:top w:val="nil"/>
              <w:bottom w:val="nil"/>
            </w:tcBorders>
            <w:tcMar>
              <w:bottom w:w="14" w:type="dxa"/>
            </w:tcMar>
            <w:vAlign w:val="bottom"/>
          </w:tcPr>
          <w:p w14:paraId="531D5ECC"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0.008</w:t>
            </w:r>
          </w:p>
        </w:tc>
        <w:tc>
          <w:tcPr>
            <w:tcW w:w="810" w:type="dxa"/>
            <w:tcBorders>
              <w:top w:val="nil"/>
              <w:bottom w:val="nil"/>
              <w:right w:val="single" w:sz="4" w:space="0" w:color="auto"/>
            </w:tcBorders>
            <w:tcMar>
              <w:bottom w:w="14" w:type="dxa"/>
            </w:tcMar>
            <w:vAlign w:val="bottom"/>
          </w:tcPr>
          <w:p w14:paraId="28CA96F8"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0.020</w:t>
            </w:r>
          </w:p>
        </w:tc>
        <w:tc>
          <w:tcPr>
            <w:tcW w:w="990" w:type="dxa"/>
            <w:tcBorders>
              <w:top w:val="nil"/>
              <w:left w:val="single" w:sz="4" w:space="0" w:color="auto"/>
              <w:bottom w:val="nil"/>
              <w:right w:val="nil"/>
            </w:tcBorders>
            <w:vAlign w:val="bottom"/>
          </w:tcPr>
          <w:p w14:paraId="7F0E8048" w14:textId="77777777" w:rsidR="00152863" w:rsidRPr="006410B2" w:rsidRDefault="00152863" w:rsidP="00152863">
            <w:pPr>
              <w:spacing w:line="276" w:lineRule="auto"/>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0.012</w:t>
            </w:r>
          </w:p>
        </w:tc>
      </w:tr>
      <w:tr w:rsidR="00152863" w:rsidRPr="006410B2" w14:paraId="262BF2CB" w14:textId="77777777" w:rsidTr="00285796">
        <w:trPr>
          <w:trHeight w:hRule="exact" w:val="288"/>
        </w:trPr>
        <w:tc>
          <w:tcPr>
            <w:tcW w:w="773" w:type="dxa"/>
            <w:tcBorders>
              <w:top w:val="nil"/>
              <w:bottom w:val="nil"/>
            </w:tcBorders>
            <w:tcMar>
              <w:bottom w:w="14" w:type="dxa"/>
            </w:tcMar>
          </w:tcPr>
          <w:p w14:paraId="7069EAEE" w14:textId="77777777" w:rsidR="00152863" w:rsidRPr="006410B2" w:rsidRDefault="00152863" w:rsidP="00152863">
            <w:pPr>
              <w:pStyle w:val="MTDisplayEquation"/>
            </w:pPr>
            <w:r w:rsidRPr="006410B2">
              <w:t>5</w:t>
            </w:r>
          </w:p>
        </w:tc>
        <w:tc>
          <w:tcPr>
            <w:tcW w:w="1668" w:type="dxa"/>
            <w:tcBorders>
              <w:top w:val="nil"/>
              <w:bottom w:val="nil"/>
            </w:tcBorders>
            <w:tcMar>
              <w:bottom w:w="14" w:type="dxa"/>
            </w:tcMar>
            <w:vAlign w:val="center"/>
          </w:tcPr>
          <w:p w14:paraId="2A6698CF" w14:textId="77777777" w:rsidR="00152863" w:rsidRPr="006410B2" w:rsidRDefault="00152863" w:rsidP="00152863">
            <w:pPr>
              <w:pStyle w:val="MTDisplayEquation"/>
              <w:jc w:val="right"/>
              <w:rPr>
                <w:color w:val="000000"/>
              </w:rPr>
            </w:pPr>
            <w:r w:rsidRPr="006410B2">
              <w:rPr>
                <w:i/>
                <w:color w:val="000000"/>
              </w:rPr>
              <w:t>S</w:t>
            </w:r>
            <w:r w:rsidRPr="006410B2">
              <w:rPr>
                <w:color w:val="000000"/>
              </w:rPr>
              <w:t xml:space="preserve">, </w:t>
            </w:r>
            <w:r w:rsidRPr="006410B2">
              <w:rPr>
                <w:i/>
                <w:color w:val="000000"/>
              </w:rPr>
              <w:t>θ</w:t>
            </w:r>
            <w:r w:rsidRPr="006410B2">
              <w:rPr>
                <w:color w:val="000000"/>
              </w:rPr>
              <w:t xml:space="preserve">, </w:t>
            </w:r>
            <w:r w:rsidRPr="006410B2">
              <w:rPr>
                <w:i/>
                <w:color w:val="000000"/>
              </w:rPr>
              <w:t xml:space="preserve">N, </w:t>
            </w:r>
            <w:r w:rsidRPr="006410B2">
              <w:rPr>
                <w:color w:val="000000"/>
              </w:rPr>
              <w:t>AOU</w:t>
            </w:r>
          </w:p>
        </w:tc>
        <w:tc>
          <w:tcPr>
            <w:tcW w:w="781" w:type="dxa"/>
            <w:tcBorders>
              <w:top w:val="nil"/>
              <w:bottom w:val="nil"/>
            </w:tcBorders>
            <w:tcMar>
              <w:left w:w="29" w:type="dxa"/>
              <w:bottom w:w="14" w:type="dxa"/>
              <w:right w:w="43" w:type="dxa"/>
            </w:tcMar>
            <w:vAlign w:val="bottom"/>
          </w:tcPr>
          <w:p w14:paraId="3D0109DA"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0.009</w:t>
            </w:r>
          </w:p>
        </w:tc>
        <w:tc>
          <w:tcPr>
            <w:tcW w:w="810" w:type="dxa"/>
            <w:tcBorders>
              <w:top w:val="nil"/>
              <w:bottom w:val="nil"/>
            </w:tcBorders>
            <w:tcMar>
              <w:bottom w:w="14" w:type="dxa"/>
            </w:tcMar>
            <w:vAlign w:val="bottom"/>
          </w:tcPr>
          <w:p w14:paraId="6BE3C310"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0.010</w:t>
            </w:r>
          </w:p>
        </w:tc>
        <w:tc>
          <w:tcPr>
            <w:tcW w:w="810" w:type="dxa"/>
            <w:tcBorders>
              <w:top w:val="nil"/>
              <w:bottom w:val="nil"/>
              <w:right w:val="single" w:sz="4" w:space="0" w:color="auto"/>
            </w:tcBorders>
            <w:tcMar>
              <w:bottom w:w="14" w:type="dxa"/>
            </w:tcMar>
            <w:vAlign w:val="bottom"/>
          </w:tcPr>
          <w:p w14:paraId="1BBF38F9"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0.015</w:t>
            </w:r>
          </w:p>
        </w:tc>
        <w:tc>
          <w:tcPr>
            <w:tcW w:w="990" w:type="dxa"/>
            <w:tcBorders>
              <w:top w:val="nil"/>
              <w:left w:val="single" w:sz="4" w:space="0" w:color="auto"/>
              <w:bottom w:val="nil"/>
              <w:right w:val="nil"/>
            </w:tcBorders>
            <w:vAlign w:val="bottom"/>
          </w:tcPr>
          <w:p w14:paraId="11F95B30" w14:textId="77777777" w:rsidR="00152863" w:rsidRPr="006410B2" w:rsidRDefault="00152863" w:rsidP="00152863">
            <w:pPr>
              <w:spacing w:line="276" w:lineRule="auto"/>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0.012</w:t>
            </w:r>
          </w:p>
        </w:tc>
      </w:tr>
      <w:tr w:rsidR="00152863" w:rsidRPr="006410B2" w14:paraId="2229D25E" w14:textId="77777777" w:rsidTr="00285796">
        <w:trPr>
          <w:trHeight w:hRule="exact" w:val="288"/>
        </w:trPr>
        <w:tc>
          <w:tcPr>
            <w:tcW w:w="773" w:type="dxa"/>
            <w:tcBorders>
              <w:top w:val="nil"/>
              <w:bottom w:val="nil"/>
            </w:tcBorders>
            <w:tcMar>
              <w:bottom w:w="14" w:type="dxa"/>
            </w:tcMar>
          </w:tcPr>
          <w:p w14:paraId="7F0E0B9E" w14:textId="77777777" w:rsidR="00152863" w:rsidRPr="006410B2" w:rsidRDefault="00152863" w:rsidP="00152863">
            <w:pPr>
              <w:pStyle w:val="MTDisplayEquation"/>
            </w:pPr>
            <w:r w:rsidRPr="006410B2">
              <w:t>6</w:t>
            </w:r>
          </w:p>
        </w:tc>
        <w:tc>
          <w:tcPr>
            <w:tcW w:w="1668" w:type="dxa"/>
            <w:tcBorders>
              <w:top w:val="nil"/>
              <w:bottom w:val="nil"/>
            </w:tcBorders>
            <w:tcMar>
              <w:bottom w:w="14" w:type="dxa"/>
            </w:tcMar>
            <w:vAlign w:val="center"/>
          </w:tcPr>
          <w:p w14:paraId="58E09D3D" w14:textId="77777777" w:rsidR="00152863" w:rsidRPr="006410B2" w:rsidRDefault="00152863" w:rsidP="00152863">
            <w:pPr>
              <w:pStyle w:val="MTDisplayEquation"/>
              <w:jc w:val="right"/>
              <w:rPr>
                <w:color w:val="000000"/>
              </w:rPr>
            </w:pPr>
            <w:r w:rsidRPr="006410B2">
              <w:rPr>
                <w:i/>
                <w:color w:val="000000"/>
              </w:rPr>
              <w:t>S</w:t>
            </w:r>
            <w:r w:rsidRPr="006410B2">
              <w:rPr>
                <w:color w:val="000000"/>
              </w:rPr>
              <w:t xml:space="preserve">, </w:t>
            </w:r>
            <w:r w:rsidRPr="006410B2">
              <w:rPr>
                <w:i/>
                <w:color w:val="000000"/>
              </w:rPr>
              <w:t>θ</w:t>
            </w:r>
            <w:r w:rsidRPr="006410B2">
              <w:rPr>
                <w:color w:val="000000"/>
              </w:rPr>
              <w:t xml:space="preserve">, </w:t>
            </w:r>
            <w:r w:rsidRPr="006410B2">
              <w:rPr>
                <w:i/>
                <w:color w:val="000000"/>
              </w:rPr>
              <w:t>N</w:t>
            </w:r>
          </w:p>
        </w:tc>
        <w:tc>
          <w:tcPr>
            <w:tcW w:w="781" w:type="dxa"/>
            <w:tcBorders>
              <w:top w:val="nil"/>
              <w:bottom w:val="nil"/>
            </w:tcBorders>
            <w:tcMar>
              <w:left w:w="29" w:type="dxa"/>
              <w:bottom w:w="14" w:type="dxa"/>
              <w:right w:w="43" w:type="dxa"/>
            </w:tcMar>
            <w:vAlign w:val="bottom"/>
          </w:tcPr>
          <w:p w14:paraId="3BFD1C48"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0.012</w:t>
            </w:r>
          </w:p>
        </w:tc>
        <w:tc>
          <w:tcPr>
            <w:tcW w:w="810" w:type="dxa"/>
            <w:tcBorders>
              <w:top w:val="nil"/>
              <w:bottom w:val="nil"/>
            </w:tcBorders>
            <w:tcMar>
              <w:bottom w:w="14" w:type="dxa"/>
            </w:tcMar>
            <w:vAlign w:val="bottom"/>
          </w:tcPr>
          <w:p w14:paraId="7832B7F1"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0.010</w:t>
            </w:r>
          </w:p>
        </w:tc>
        <w:tc>
          <w:tcPr>
            <w:tcW w:w="810" w:type="dxa"/>
            <w:tcBorders>
              <w:top w:val="nil"/>
              <w:bottom w:val="nil"/>
              <w:right w:val="single" w:sz="4" w:space="0" w:color="auto"/>
            </w:tcBorders>
            <w:tcMar>
              <w:bottom w:w="14" w:type="dxa"/>
            </w:tcMar>
            <w:vAlign w:val="bottom"/>
          </w:tcPr>
          <w:p w14:paraId="4CC784D2"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0.017</w:t>
            </w:r>
          </w:p>
        </w:tc>
        <w:tc>
          <w:tcPr>
            <w:tcW w:w="990" w:type="dxa"/>
            <w:tcBorders>
              <w:top w:val="nil"/>
              <w:left w:val="single" w:sz="4" w:space="0" w:color="auto"/>
              <w:bottom w:val="nil"/>
              <w:right w:val="nil"/>
            </w:tcBorders>
            <w:vAlign w:val="bottom"/>
          </w:tcPr>
          <w:p w14:paraId="1D3F5843" w14:textId="77777777" w:rsidR="00152863" w:rsidRPr="006410B2" w:rsidRDefault="00152863" w:rsidP="00152863">
            <w:pPr>
              <w:spacing w:line="276" w:lineRule="auto"/>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0.012</w:t>
            </w:r>
          </w:p>
        </w:tc>
      </w:tr>
      <w:tr w:rsidR="00152863" w:rsidRPr="006410B2" w14:paraId="1E4BF241" w14:textId="77777777" w:rsidTr="00285796">
        <w:trPr>
          <w:trHeight w:hRule="exact" w:val="288"/>
        </w:trPr>
        <w:tc>
          <w:tcPr>
            <w:tcW w:w="773" w:type="dxa"/>
            <w:tcBorders>
              <w:top w:val="nil"/>
              <w:bottom w:val="nil"/>
            </w:tcBorders>
            <w:tcMar>
              <w:bottom w:w="14" w:type="dxa"/>
            </w:tcMar>
          </w:tcPr>
          <w:p w14:paraId="39781353" w14:textId="77777777" w:rsidR="00152863" w:rsidRPr="006410B2" w:rsidRDefault="00152863" w:rsidP="00152863">
            <w:pPr>
              <w:pStyle w:val="MTDisplayEquation"/>
            </w:pPr>
            <w:r w:rsidRPr="006410B2">
              <w:t>7</w:t>
            </w:r>
          </w:p>
        </w:tc>
        <w:tc>
          <w:tcPr>
            <w:tcW w:w="1668" w:type="dxa"/>
            <w:tcBorders>
              <w:top w:val="nil"/>
              <w:bottom w:val="nil"/>
            </w:tcBorders>
            <w:tcMar>
              <w:bottom w:w="14" w:type="dxa"/>
            </w:tcMar>
            <w:vAlign w:val="center"/>
          </w:tcPr>
          <w:p w14:paraId="4E8A3350" w14:textId="77777777" w:rsidR="00152863" w:rsidRPr="006410B2" w:rsidRDefault="00152863" w:rsidP="00152863">
            <w:pPr>
              <w:pStyle w:val="MTDisplayEquation"/>
              <w:jc w:val="right"/>
              <w:rPr>
                <w:color w:val="000000"/>
              </w:rPr>
            </w:pPr>
            <w:r w:rsidRPr="006410B2">
              <w:rPr>
                <w:i/>
                <w:color w:val="000000"/>
              </w:rPr>
              <w:t>S</w:t>
            </w:r>
            <w:r w:rsidRPr="006410B2">
              <w:rPr>
                <w:color w:val="000000"/>
              </w:rPr>
              <w:t xml:space="preserve">, </w:t>
            </w:r>
            <w:r w:rsidRPr="006410B2">
              <w:rPr>
                <w:i/>
                <w:color w:val="000000"/>
              </w:rPr>
              <w:t>θ</w:t>
            </w:r>
            <w:r w:rsidRPr="006410B2">
              <w:rPr>
                <w:color w:val="000000"/>
              </w:rPr>
              <w:t>, AOU</w:t>
            </w:r>
          </w:p>
        </w:tc>
        <w:tc>
          <w:tcPr>
            <w:tcW w:w="781" w:type="dxa"/>
            <w:tcBorders>
              <w:top w:val="nil"/>
              <w:bottom w:val="nil"/>
            </w:tcBorders>
            <w:tcMar>
              <w:left w:w="29" w:type="dxa"/>
              <w:bottom w:w="14" w:type="dxa"/>
              <w:right w:w="43" w:type="dxa"/>
            </w:tcMar>
            <w:vAlign w:val="bottom"/>
          </w:tcPr>
          <w:p w14:paraId="26DF6DF0"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0.012</w:t>
            </w:r>
          </w:p>
        </w:tc>
        <w:tc>
          <w:tcPr>
            <w:tcW w:w="810" w:type="dxa"/>
            <w:tcBorders>
              <w:top w:val="nil"/>
              <w:bottom w:val="nil"/>
            </w:tcBorders>
            <w:tcMar>
              <w:bottom w:w="14" w:type="dxa"/>
            </w:tcMar>
            <w:vAlign w:val="bottom"/>
          </w:tcPr>
          <w:p w14:paraId="64895CEA"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0.008</w:t>
            </w:r>
          </w:p>
        </w:tc>
        <w:tc>
          <w:tcPr>
            <w:tcW w:w="810" w:type="dxa"/>
            <w:tcBorders>
              <w:top w:val="nil"/>
              <w:bottom w:val="nil"/>
              <w:right w:val="single" w:sz="4" w:space="0" w:color="auto"/>
            </w:tcBorders>
            <w:tcMar>
              <w:bottom w:w="14" w:type="dxa"/>
            </w:tcMar>
            <w:vAlign w:val="bottom"/>
          </w:tcPr>
          <w:p w14:paraId="04BE56DA"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0.015</w:t>
            </w:r>
          </w:p>
        </w:tc>
        <w:tc>
          <w:tcPr>
            <w:tcW w:w="990" w:type="dxa"/>
            <w:tcBorders>
              <w:top w:val="nil"/>
              <w:left w:val="single" w:sz="4" w:space="0" w:color="auto"/>
              <w:bottom w:val="nil"/>
              <w:right w:val="nil"/>
            </w:tcBorders>
            <w:vAlign w:val="bottom"/>
          </w:tcPr>
          <w:p w14:paraId="15169482" w14:textId="77777777" w:rsidR="00152863" w:rsidRPr="006410B2" w:rsidRDefault="00152863" w:rsidP="00152863">
            <w:pPr>
              <w:spacing w:line="276" w:lineRule="auto"/>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0.012</w:t>
            </w:r>
          </w:p>
        </w:tc>
      </w:tr>
      <w:tr w:rsidR="00152863" w:rsidRPr="006410B2" w14:paraId="31B294A2" w14:textId="77777777" w:rsidTr="00285796">
        <w:trPr>
          <w:trHeight w:hRule="exact" w:val="288"/>
        </w:trPr>
        <w:tc>
          <w:tcPr>
            <w:tcW w:w="773" w:type="dxa"/>
            <w:tcBorders>
              <w:top w:val="nil"/>
              <w:bottom w:val="nil"/>
            </w:tcBorders>
            <w:tcMar>
              <w:bottom w:w="14" w:type="dxa"/>
            </w:tcMar>
          </w:tcPr>
          <w:p w14:paraId="629975D6" w14:textId="77777777" w:rsidR="00152863" w:rsidRPr="006410B2" w:rsidRDefault="00152863" w:rsidP="00152863">
            <w:pPr>
              <w:pStyle w:val="MTDisplayEquation"/>
            </w:pPr>
            <w:r w:rsidRPr="006410B2">
              <w:t>8</w:t>
            </w:r>
          </w:p>
        </w:tc>
        <w:tc>
          <w:tcPr>
            <w:tcW w:w="1668" w:type="dxa"/>
            <w:tcBorders>
              <w:top w:val="nil"/>
              <w:bottom w:val="nil"/>
            </w:tcBorders>
            <w:tcMar>
              <w:bottom w:w="14" w:type="dxa"/>
            </w:tcMar>
            <w:vAlign w:val="center"/>
          </w:tcPr>
          <w:p w14:paraId="344A84DC" w14:textId="77777777" w:rsidR="00152863" w:rsidRPr="006410B2" w:rsidRDefault="00152863" w:rsidP="00152863">
            <w:pPr>
              <w:pStyle w:val="MTDisplayEquation"/>
              <w:jc w:val="right"/>
              <w:rPr>
                <w:color w:val="000000"/>
              </w:rPr>
            </w:pPr>
            <w:r w:rsidRPr="006410B2">
              <w:rPr>
                <w:i/>
                <w:color w:val="000000"/>
              </w:rPr>
              <w:t>S</w:t>
            </w:r>
            <w:r w:rsidRPr="006410B2">
              <w:rPr>
                <w:color w:val="000000"/>
              </w:rPr>
              <w:t xml:space="preserve">, </w:t>
            </w:r>
            <w:r w:rsidRPr="006410B2">
              <w:rPr>
                <w:i/>
                <w:color w:val="000000"/>
              </w:rPr>
              <w:t>θ</w:t>
            </w:r>
          </w:p>
        </w:tc>
        <w:tc>
          <w:tcPr>
            <w:tcW w:w="781" w:type="dxa"/>
            <w:tcBorders>
              <w:top w:val="nil"/>
              <w:bottom w:val="nil"/>
            </w:tcBorders>
            <w:tcMar>
              <w:left w:w="29" w:type="dxa"/>
              <w:bottom w:w="14" w:type="dxa"/>
              <w:right w:w="43" w:type="dxa"/>
            </w:tcMar>
            <w:vAlign w:val="bottom"/>
          </w:tcPr>
          <w:p w14:paraId="29D7B7E7"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0.027</w:t>
            </w:r>
          </w:p>
        </w:tc>
        <w:tc>
          <w:tcPr>
            <w:tcW w:w="810" w:type="dxa"/>
            <w:tcBorders>
              <w:top w:val="nil"/>
              <w:bottom w:val="nil"/>
            </w:tcBorders>
            <w:tcMar>
              <w:bottom w:w="14" w:type="dxa"/>
            </w:tcMar>
            <w:vAlign w:val="bottom"/>
          </w:tcPr>
          <w:p w14:paraId="53B6D370"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0.008</w:t>
            </w:r>
          </w:p>
        </w:tc>
        <w:tc>
          <w:tcPr>
            <w:tcW w:w="810" w:type="dxa"/>
            <w:tcBorders>
              <w:top w:val="nil"/>
              <w:bottom w:val="nil"/>
              <w:right w:val="single" w:sz="4" w:space="0" w:color="auto"/>
            </w:tcBorders>
            <w:tcMar>
              <w:bottom w:w="14" w:type="dxa"/>
            </w:tcMar>
            <w:vAlign w:val="bottom"/>
          </w:tcPr>
          <w:p w14:paraId="27DA4435"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0.029</w:t>
            </w:r>
          </w:p>
        </w:tc>
        <w:tc>
          <w:tcPr>
            <w:tcW w:w="990" w:type="dxa"/>
            <w:tcBorders>
              <w:top w:val="nil"/>
              <w:left w:val="single" w:sz="4" w:space="0" w:color="auto"/>
              <w:bottom w:val="nil"/>
              <w:right w:val="nil"/>
            </w:tcBorders>
            <w:vAlign w:val="bottom"/>
          </w:tcPr>
          <w:p w14:paraId="7B777AE5" w14:textId="77777777" w:rsidR="00152863" w:rsidRPr="006410B2" w:rsidRDefault="00152863" w:rsidP="00152863">
            <w:pPr>
              <w:spacing w:line="276" w:lineRule="auto"/>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0.014</w:t>
            </w:r>
          </w:p>
        </w:tc>
      </w:tr>
      <w:tr w:rsidR="00152863" w:rsidRPr="006410B2" w14:paraId="209D2E27" w14:textId="77777777" w:rsidTr="00285796">
        <w:trPr>
          <w:trHeight w:hRule="exact" w:val="288"/>
        </w:trPr>
        <w:tc>
          <w:tcPr>
            <w:tcW w:w="773" w:type="dxa"/>
            <w:tcBorders>
              <w:top w:val="nil"/>
              <w:bottom w:val="nil"/>
            </w:tcBorders>
            <w:tcMar>
              <w:bottom w:w="14" w:type="dxa"/>
            </w:tcMar>
          </w:tcPr>
          <w:p w14:paraId="2AFCE4FE" w14:textId="77777777" w:rsidR="00152863" w:rsidRPr="006410B2" w:rsidRDefault="00152863" w:rsidP="00152863">
            <w:pPr>
              <w:pStyle w:val="MTDisplayEquation"/>
            </w:pPr>
            <w:r w:rsidRPr="006410B2">
              <w:t>9</w:t>
            </w:r>
          </w:p>
        </w:tc>
        <w:tc>
          <w:tcPr>
            <w:tcW w:w="1668" w:type="dxa"/>
            <w:tcBorders>
              <w:top w:val="nil"/>
              <w:bottom w:val="nil"/>
            </w:tcBorders>
            <w:tcMar>
              <w:bottom w:w="14" w:type="dxa"/>
            </w:tcMar>
            <w:vAlign w:val="center"/>
          </w:tcPr>
          <w:p w14:paraId="42E9AB75" w14:textId="77777777" w:rsidR="00152863" w:rsidRPr="006410B2" w:rsidRDefault="00152863" w:rsidP="00152863">
            <w:pPr>
              <w:pStyle w:val="MTDisplayEquation"/>
              <w:jc w:val="right"/>
              <w:rPr>
                <w:color w:val="000000"/>
              </w:rPr>
            </w:pPr>
            <w:r w:rsidRPr="006410B2">
              <w:rPr>
                <w:i/>
                <w:color w:val="000000"/>
              </w:rPr>
              <w:t>S</w:t>
            </w:r>
            <w:r w:rsidRPr="006410B2">
              <w:rPr>
                <w:color w:val="000000"/>
              </w:rPr>
              <w:t xml:space="preserve">, </w:t>
            </w:r>
            <w:r w:rsidRPr="006410B2">
              <w:rPr>
                <w:i/>
                <w:color w:val="000000"/>
              </w:rPr>
              <w:t xml:space="preserve">N, </w:t>
            </w:r>
            <w:r w:rsidRPr="006410B2">
              <w:rPr>
                <w:color w:val="000000"/>
              </w:rPr>
              <w:t xml:space="preserve">AOU, </w:t>
            </w:r>
            <w:r w:rsidRPr="006410B2">
              <w:rPr>
                <w:i/>
                <w:color w:val="000000"/>
              </w:rPr>
              <w:t>Si</w:t>
            </w:r>
          </w:p>
        </w:tc>
        <w:tc>
          <w:tcPr>
            <w:tcW w:w="781" w:type="dxa"/>
            <w:tcBorders>
              <w:top w:val="nil"/>
              <w:bottom w:val="nil"/>
            </w:tcBorders>
            <w:tcMar>
              <w:left w:w="29" w:type="dxa"/>
              <w:bottom w:w="14" w:type="dxa"/>
              <w:right w:w="43" w:type="dxa"/>
            </w:tcMar>
            <w:vAlign w:val="bottom"/>
          </w:tcPr>
          <w:p w14:paraId="19637069"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0.010</w:t>
            </w:r>
          </w:p>
        </w:tc>
        <w:tc>
          <w:tcPr>
            <w:tcW w:w="810" w:type="dxa"/>
            <w:tcBorders>
              <w:top w:val="nil"/>
              <w:bottom w:val="nil"/>
            </w:tcBorders>
            <w:tcMar>
              <w:bottom w:w="14" w:type="dxa"/>
            </w:tcMar>
            <w:vAlign w:val="bottom"/>
          </w:tcPr>
          <w:p w14:paraId="16DC3BDF"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0.010</w:t>
            </w:r>
          </w:p>
        </w:tc>
        <w:tc>
          <w:tcPr>
            <w:tcW w:w="810" w:type="dxa"/>
            <w:tcBorders>
              <w:top w:val="nil"/>
              <w:bottom w:val="nil"/>
              <w:right w:val="single" w:sz="4" w:space="0" w:color="auto"/>
            </w:tcBorders>
            <w:tcMar>
              <w:bottom w:w="14" w:type="dxa"/>
            </w:tcMar>
            <w:vAlign w:val="bottom"/>
          </w:tcPr>
          <w:p w14:paraId="19F197AE"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0.015</w:t>
            </w:r>
          </w:p>
        </w:tc>
        <w:tc>
          <w:tcPr>
            <w:tcW w:w="990" w:type="dxa"/>
            <w:tcBorders>
              <w:top w:val="nil"/>
              <w:left w:val="single" w:sz="4" w:space="0" w:color="auto"/>
              <w:bottom w:val="nil"/>
              <w:right w:val="nil"/>
            </w:tcBorders>
            <w:vAlign w:val="bottom"/>
          </w:tcPr>
          <w:p w14:paraId="6454B47E" w14:textId="77777777" w:rsidR="00152863" w:rsidRPr="006410B2" w:rsidRDefault="00152863" w:rsidP="00152863">
            <w:pPr>
              <w:spacing w:line="276" w:lineRule="auto"/>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0.011</w:t>
            </w:r>
          </w:p>
        </w:tc>
      </w:tr>
      <w:tr w:rsidR="00152863" w:rsidRPr="006410B2" w14:paraId="58F6435E" w14:textId="77777777" w:rsidTr="00285796">
        <w:trPr>
          <w:trHeight w:hRule="exact" w:val="288"/>
        </w:trPr>
        <w:tc>
          <w:tcPr>
            <w:tcW w:w="773" w:type="dxa"/>
            <w:tcBorders>
              <w:top w:val="nil"/>
              <w:bottom w:val="nil"/>
            </w:tcBorders>
            <w:tcMar>
              <w:bottom w:w="14" w:type="dxa"/>
            </w:tcMar>
          </w:tcPr>
          <w:p w14:paraId="4900429E" w14:textId="77777777" w:rsidR="00152863" w:rsidRPr="006410B2" w:rsidRDefault="00152863" w:rsidP="00152863">
            <w:pPr>
              <w:pStyle w:val="MTDisplayEquation"/>
            </w:pPr>
            <w:r w:rsidRPr="006410B2">
              <w:t>10</w:t>
            </w:r>
          </w:p>
        </w:tc>
        <w:tc>
          <w:tcPr>
            <w:tcW w:w="1668" w:type="dxa"/>
            <w:tcBorders>
              <w:top w:val="nil"/>
              <w:bottom w:val="nil"/>
            </w:tcBorders>
            <w:tcMar>
              <w:bottom w:w="14" w:type="dxa"/>
            </w:tcMar>
            <w:vAlign w:val="center"/>
          </w:tcPr>
          <w:p w14:paraId="2A0886EF" w14:textId="77777777" w:rsidR="00152863" w:rsidRPr="006410B2" w:rsidRDefault="00152863" w:rsidP="00152863">
            <w:pPr>
              <w:pStyle w:val="MTDisplayEquation"/>
              <w:jc w:val="right"/>
              <w:rPr>
                <w:color w:val="000000"/>
              </w:rPr>
            </w:pPr>
            <w:r w:rsidRPr="006410B2">
              <w:rPr>
                <w:i/>
                <w:color w:val="000000"/>
              </w:rPr>
              <w:t>S</w:t>
            </w:r>
            <w:r w:rsidRPr="006410B2">
              <w:rPr>
                <w:color w:val="000000"/>
              </w:rPr>
              <w:t xml:space="preserve">, </w:t>
            </w:r>
            <w:r w:rsidRPr="006410B2">
              <w:rPr>
                <w:i/>
                <w:color w:val="000000"/>
              </w:rPr>
              <w:t>N, Si</w:t>
            </w:r>
          </w:p>
        </w:tc>
        <w:tc>
          <w:tcPr>
            <w:tcW w:w="781" w:type="dxa"/>
            <w:tcBorders>
              <w:top w:val="nil"/>
              <w:bottom w:val="nil"/>
            </w:tcBorders>
            <w:tcMar>
              <w:left w:w="29" w:type="dxa"/>
              <w:bottom w:w="14" w:type="dxa"/>
              <w:right w:w="43" w:type="dxa"/>
            </w:tcMar>
            <w:vAlign w:val="bottom"/>
          </w:tcPr>
          <w:p w14:paraId="242D4901"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0.012</w:t>
            </w:r>
          </w:p>
        </w:tc>
        <w:tc>
          <w:tcPr>
            <w:tcW w:w="810" w:type="dxa"/>
            <w:tcBorders>
              <w:top w:val="nil"/>
              <w:bottom w:val="nil"/>
            </w:tcBorders>
            <w:tcMar>
              <w:bottom w:w="14" w:type="dxa"/>
            </w:tcMar>
            <w:vAlign w:val="bottom"/>
          </w:tcPr>
          <w:p w14:paraId="78567E75"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0.010</w:t>
            </w:r>
          </w:p>
        </w:tc>
        <w:tc>
          <w:tcPr>
            <w:tcW w:w="810" w:type="dxa"/>
            <w:tcBorders>
              <w:top w:val="nil"/>
              <w:bottom w:val="nil"/>
              <w:right w:val="single" w:sz="4" w:space="0" w:color="auto"/>
            </w:tcBorders>
            <w:tcMar>
              <w:bottom w:w="14" w:type="dxa"/>
            </w:tcMar>
            <w:vAlign w:val="bottom"/>
          </w:tcPr>
          <w:p w14:paraId="293E3934"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0.017</w:t>
            </w:r>
          </w:p>
        </w:tc>
        <w:tc>
          <w:tcPr>
            <w:tcW w:w="990" w:type="dxa"/>
            <w:tcBorders>
              <w:top w:val="nil"/>
              <w:left w:val="single" w:sz="4" w:space="0" w:color="auto"/>
              <w:bottom w:val="nil"/>
              <w:right w:val="nil"/>
            </w:tcBorders>
            <w:vAlign w:val="bottom"/>
          </w:tcPr>
          <w:p w14:paraId="53254C8B" w14:textId="77777777" w:rsidR="00152863" w:rsidRPr="006410B2" w:rsidRDefault="00152863" w:rsidP="00152863">
            <w:pPr>
              <w:spacing w:line="276" w:lineRule="auto"/>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0.011</w:t>
            </w:r>
          </w:p>
        </w:tc>
      </w:tr>
      <w:tr w:rsidR="00152863" w:rsidRPr="006410B2" w14:paraId="5365DE7B" w14:textId="77777777" w:rsidTr="00285796">
        <w:trPr>
          <w:trHeight w:hRule="exact" w:val="288"/>
        </w:trPr>
        <w:tc>
          <w:tcPr>
            <w:tcW w:w="773" w:type="dxa"/>
            <w:tcBorders>
              <w:top w:val="nil"/>
              <w:bottom w:val="nil"/>
            </w:tcBorders>
            <w:tcMar>
              <w:bottom w:w="14" w:type="dxa"/>
            </w:tcMar>
          </w:tcPr>
          <w:p w14:paraId="7A8342F0" w14:textId="77777777" w:rsidR="00152863" w:rsidRPr="006410B2" w:rsidRDefault="00152863" w:rsidP="00152863">
            <w:pPr>
              <w:pStyle w:val="MTDisplayEquation"/>
            </w:pPr>
            <w:r w:rsidRPr="006410B2">
              <w:t>11</w:t>
            </w:r>
          </w:p>
        </w:tc>
        <w:tc>
          <w:tcPr>
            <w:tcW w:w="1668" w:type="dxa"/>
            <w:tcBorders>
              <w:top w:val="nil"/>
              <w:bottom w:val="nil"/>
            </w:tcBorders>
            <w:tcMar>
              <w:bottom w:w="14" w:type="dxa"/>
            </w:tcMar>
            <w:vAlign w:val="center"/>
          </w:tcPr>
          <w:p w14:paraId="18ABF091" w14:textId="77777777" w:rsidR="00152863" w:rsidRPr="006410B2" w:rsidRDefault="00152863" w:rsidP="00152863">
            <w:pPr>
              <w:pStyle w:val="MTDisplayEquation"/>
              <w:jc w:val="right"/>
              <w:rPr>
                <w:color w:val="000000"/>
              </w:rPr>
            </w:pPr>
            <w:r w:rsidRPr="006410B2">
              <w:rPr>
                <w:i/>
                <w:color w:val="000000"/>
              </w:rPr>
              <w:t>S</w:t>
            </w:r>
            <w:r w:rsidRPr="006410B2">
              <w:rPr>
                <w:color w:val="000000"/>
              </w:rPr>
              <w:t xml:space="preserve">, AOU, </w:t>
            </w:r>
            <w:r w:rsidRPr="006410B2">
              <w:rPr>
                <w:i/>
                <w:color w:val="000000"/>
              </w:rPr>
              <w:t>Si</w:t>
            </w:r>
          </w:p>
        </w:tc>
        <w:tc>
          <w:tcPr>
            <w:tcW w:w="781" w:type="dxa"/>
            <w:tcBorders>
              <w:top w:val="nil"/>
              <w:bottom w:val="nil"/>
            </w:tcBorders>
            <w:tcMar>
              <w:left w:w="29" w:type="dxa"/>
              <w:bottom w:w="14" w:type="dxa"/>
              <w:right w:w="43" w:type="dxa"/>
            </w:tcMar>
            <w:vAlign w:val="bottom"/>
          </w:tcPr>
          <w:p w14:paraId="1738BC6D"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0.011</w:t>
            </w:r>
          </w:p>
        </w:tc>
        <w:tc>
          <w:tcPr>
            <w:tcW w:w="810" w:type="dxa"/>
            <w:tcBorders>
              <w:top w:val="nil"/>
              <w:bottom w:val="nil"/>
            </w:tcBorders>
            <w:tcMar>
              <w:bottom w:w="14" w:type="dxa"/>
            </w:tcMar>
            <w:vAlign w:val="bottom"/>
          </w:tcPr>
          <w:p w14:paraId="76A15B97"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0.008</w:t>
            </w:r>
          </w:p>
        </w:tc>
        <w:tc>
          <w:tcPr>
            <w:tcW w:w="810" w:type="dxa"/>
            <w:tcBorders>
              <w:top w:val="nil"/>
              <w:bottom w:val="nil"/>
              <w:right w:val="single" w:sz="4" w:space="0" w:color="auto"/>
            </w:tcBorders>
            <w:tcMar>
              <w:bottom w:w="14" w:type="dxa"/>
            </w:tcMar>
            <w:vAlign w:val="bottom"/>
          </w:tcPr>
          <w:p w14:paraId="2743A053"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0.015</w:t>
            </w:r>
          </w:p>
        </w:tc>
        <w:tc>
          <w:tcPr>
            <w:tcW w:w="990" w:type="dxa"/>
            <w:tcBorders>
              <w:top w:val="nil"/>
              <w:left w:val="single" w:sz="4" w:space="0" w:color="auto"/>
              <w:bottom w:val="nil"/>
              <w:right w:val="nil"/>
            </w:tcBorders>
            <w:vAlign w:val="bottom"/>
          </w:tcPr>
          <w:p w14:paraId="686A5C5A" w14:textId="77777777" w:rsidR="00152863" w:rsidRPr="006410B2" w:rsidRDefault="00152863" w:rsidP="00152863">
            <w:pPr>
              <w:spacing w:line="276" w:lineRule="auto"/>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0.012</w:t>
            </w:r>
          </w:p>
        </w:tc>
      </w:tr>
      <w:tr w:rsidR="00152863" w:rsidRPr="006410B2" w14:paraId="2EF4AE2A" w14:textId="77777777" w:rsidTr="00285796">
        <w:trPr>
          <w:trHeight w:hRule="exact" w:val="288"/>
        </w:trPr>
        <w:tc>
          <w:tcPr>
            <w:tcW w:w="773" w:type="dxa"/>
            <w:tcBorders>
              <w:top w:val="nil"/>
              <w:bottom w:val="nil"/>
            </w:tcBorders>
            <w:tcMar>
              <w:bottom w:w="14" w:type="dxa"/>
            </w:tcMar>
          </w:tcPr>
          <w:p w14:paraId="06150335" w14:textId="77777777" w:rsidR="00152863" w:rsidRPr="006410B2" w:rsidRDefault="00152863" w:rsidP="00152863">
            <w:pPr>
              <w:pStyle w:val="MTDisplayEquation"/>
            </w:pPr>
            <w:r w:rsidRPr="006410B2">
              <w:t>12</w:t>
            </w:r>
          </w:p>
        </w:tc>
        <w:tc>
          <w:tcPr>
            <w:tcW w:w="1668" w:type="dxa"/>
            <w:tcBorders>
              <w:top w:val="nil"/>
              <w:bottom w:val="nil"/>
            </w:tcBorders>
            <w:tcMar>
              <w:bottom w:w="14" w:type="dxa"/>
            </w:tcMar>
            <w:vAlign w:val="center"/>
          </w:tcPr>
          <w:p w14:paraId="6F28B8A8" w14:textId="77777777" w:rsidR="00152863" w:rsidRPr="006410B2" w:rsidRDefault="00152863" w:rsidP="00152863">
            <w:pPr>
              <w:pStyle w:val="MTDisplayEquation"/>
              <w:jc w:val="right"/>
              <w:rPr>
                <w:color w:val="000000"/>
              </w:rPr>
            </w:pPr>
            <w:r w:rsidRPr="006410B2">
              <w:rPr>
                <w:i/>
                <w:color w:val="000000"/>
              </w:rPr>
              <w:t>S</w:t>
            </w:r>
            <w:r w:rsidRPr="006410B2">
              <w:rPr>
                <w:color w:val="000000"/>
              </w:rPr>
              <w:t xml:space="preserve">, </w:t>
            </w:r>
            <w:r w:rsidRPr="006410B2">
              <w:rPr>
                <w:i/>
                <w:color w:val="000000"/>
              </w:rPr>
              <w:t>Si</w:t>
            </w:r>
          </w:p>
        </w:tc>
        <w:tc>
          <w:tcPr>
            <w:tcW w:w="781" w:type="dxa"/>
            <w:tcBorders>
              <w:top w:val="nil"/>
              <w:bottom w:val="nil"/>
            </w:tcBorders>
            <w:tcMar>
              <w:left w:w="29" w:type="dxa"/>
              <w:bottom w:w="14" w:type="dxa"/>
              <w:right w:w="43" w:type="dxa"/>
            </w:tcMar>
            <w:vAlign w:val="bottom"/>
          </w:tcPr>
          <w:p w14:paraId="0840EBE9"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0.021</w:t>
            </w:r>
          </w:p>
        </w:tc>
        <w:tc>
          <w:tcPr>
            <w:tcW w:w="810" w:type="dxa"/>
            <w:tcBorders>
              <w:top w:val="nil"/>
              <w:bottom w:val="nil"/>
            </w:tcBorders>
            <w:tcMar>
              <w:bottom w:w="14" w:type="dxa"/>
            </w:tcMar>
            <w:vAlign w:val="bottom"/>
          </w:tcPr>
          <w:p w14:paraId="3DA70C42"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0.008</w:t>
            </w:r>
          </w:p>
        </w:tc>
        <w:tc>
          <w:tcPr>
            <w:tcW w:w="810" w:type="dxa"/>
            <w:tcBorders>
              <w:top w:val="nil"/>
              <w:bottom w:val="nil"/>
              <w:right w:val="single" w:sz="4" w:space="0" w:color="auto"/>
            </w:tcBorders>
            <w:tcMar>
              <w:bottom w:w="14" w:type="dxa"/>
            </w:tcMar>
            <w:vAlign w:val="bottom"/>
          </w:tcPr>
          <w:p w14:paraId="4C8E05CF"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0.023</w:t>
            </w:r>
          </w:p>
        </w:tc>
        <w:tc>
          <w:tcPr>
            <w:tcW w:w="990" w:type="dxa"/>
            <w:tcBorders>
              <w:top w:val="nil"/>
              <w:left w:val="single" w:sz="4" w:space="0" w:color="auto"/>
              <w:bottom w:val="nil"/>
              <w:right w:val="nil"/>
            </w:tcBorders>
            <w:vAlign w:val="bottom"/>
          </w:tcPr>
          <w:p w14:paraId="7F81BB20" w14:textId="77777777" w:rsidR="00152863" w:rsidRPr="006410B2" w:rsidRDefault="00152863" w:rsidP="00152863">
            <w:pPr>
              <w:spacing w:line="276" w:lineRule="auto"/>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0.012</w:t>
            </w:r>
          </w:p>
        </w:tc>
      </w:tr>
      <w:tr w:rsidR="00152863" w:rsidRPr="006410B2" w14:paraId="0DBCF3D8" w14:textId="77777777" w:rsidTr="00285796">
        <w:trPr>
          <w:trHeight w:hRule="exact" w:val="288"/>
        </w:trPr>
        <w:tc>
          <w:tcPr>
            <w:tcW w:w="773" w:type="dxa"/>
            <w:tcBorders>
              <w:top w:val="nil"/>
              <w:bottom w:val="nil"/>
            </w:tcBorders>
            <w:tcMar>
              <w:bottom w:w="14" w:type="dxa"/>
            </w:tcMar>
          </w:tcPr>
          <w:p w14:paraId="7BCA5EB1" w14:textId="77777777" w:rsidR="00152863" w:rsidRPr="006410B2" w:rsidRDefault="00152863" w:rsidP="00152863">
            <w:pPr>
              <w:pStyle w:val="MTDisplayEquation"/>
            </w:pPr>
            <w:r w:rsidRPr="006410B2">
              <w:t>13</w:t>
            </w:r>
          </w:p>
        </w:tc>
        <w:tc>
          <w:tcPr>
            <w:tcW w:w="1668" w:type="dxa"/>
            <w:tcBorders>
              <w:top w:val="nil"/>
              <w:bottom w:val="nil"/>
            </w:tcBorders>
            <w:tcMar>
              <w:bottom w:w="14" w:type="dxa"/>
            </w:tcMar>
            <w:vAlign w:val="center"/>
          </w:tcPr>
          <w:p w14:paraId="1D9F998C" w14:textId="77777777" w:rsidR="00152863" w:rsidRPr="006410B2" w:rsidRDefault="00152863" w:rsidP="00152863">
            <w:pPr>
              <w:pStyle w:val="MTDisplayEquation"/>
              <w:jc w:val="right"/>
              <w:rPr>
                <w:color w:val="000000"/>
              </w:rPr>
            </w:pPr>
            <w:r w:rsidRPr="006410B2">
              <w:rPr>
                <w:i/>
                <w:color w:val="000000"/>
              </w:rPr>
              <w:t>S</w:t>
            </w:r>
            <w:r w:rsidRPr="006410B2">
              <w:rPr>
                <w:color w:val="000000"/>
              </w:rPr>
              <w:t xml:space="preserve">, </w:t>
            </w:r>
            <w:r w:rsidRPr="006410B2">
              <w:rPr>
                <w:i/>
                <w:color w:val="000000"/>
              </w:rPr>
              <w:t xml:space="preserve">N, </w:t>
            </w:r>
            <w:r w:rsidRPr="006410B2">
              <w:rPr>
                <w:color w:val="000000"/>
              </w:rPr>
              <w:t>AOU</w:t>
            </w:r>
          </w:p>
        </w:tc>
        <w:tc>
          <w:tcPr>
            <w:tcW w:w="781" w:type="dxa"/>
            <w:tcBorders>
              <w:top w:val="nil"/>
              <w:bottom w:val="nil"/>
            </w:tcBorders>
            <w:tcMar>
              <w:left w:w="29" w:type="dxa"/>
              <w:bottom w:w="14" w:type="dxa"/>
              <w:right w:w="43" w:type="dxa"/>
            </w:tcMar>
            <w:vAlign w:val="bottom"/>
          </w:tcPr>
          <w:p w14:paraId="0ED26368"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0.012</w:t>
            </w:r>
          </w:p>
        </w:tc>
        <w:tc>
          <w:tcPr>
            <w:tcW w:w="810" w:type="dxa"/>
            <w:tcBorders>
              <w:top w:val="nil"/>
              <w:bottom w:val="nil"/>
            </w:tcBorders>
            <w:tcMar>
              <w:bottom w:w="14" w:type="dxa"/>
            </w:tcMar>
            <w:vAlign w:val="bottom"/>
          </w:tcPr>
          <w:p w14:paraId="383C5490"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0.009</w:t>
            </w:r>
          </w:p>
        </w:tc>
        <w:tc>
          <w:tcPr>
            <w:tcW w:w="810" w:type="dxa"/>
            <w:tcBorders>
              <w:top w:val="nil"/>
              <w:bottom w:val="nil"/>
              <w:right w:val="single" w:sz="4" w:space="0" w:color="auto"/>
            </w:tcBorders>
            <w:tcMar>
              <w:bottom w:w="14" w:type="dxa"/>
            </w:tcMar>
            <w:vAlign w:val="bottom"/>
          </w:tcPr>
          <w:p w14:paraId="7D84F299"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0.016</w:t>
            </w:r>
          </w:p>
        </w:tc>
        <w:tc>
          <w:tcPr>
            <w:tcW w:w="990" w:type="dxa"/>
            <w:tcBorders>
              <w:top w:val="nil"/>
              <w:left w:val="single" w:sz="4" w:space="0" w:color="auto"/>
              <w:bottom w:val="nil"/>
              <w:right w:val="nil"/>
            </w:tcBorders>
            <w:vAlign w:val="bottom"/>
          </w:tcPr>
          <w:p w14:paraId="705BD310" w14:textId="77777777" w:rsidR="00152863" w:rsidRPr="006410B2" w:rsidRDefault="00152863" w:rsidP="00152863">
            <w:pPr>
              <w:spacing w:line="276" w:lineRule="auto"/>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0.011</w:t>
            </w:r>
          </w:p>
        </w:tc>
      </w:tr>
      <w:tr w:rsidR="00152863" w:rsidRPr="006410B2" w14:paraId="6DF844B9" w14:textId="77777777" w:rsidTr="00285796">
        <w:trPr>
          <w:trHeight w:hRule="exact" w:val="288"/>
        </w:trPr>
        <w:tc>
          <w:tcPr>
            <w:tcW w:w="773" w:type="dxa"/>
            <w:tcBorders>
              <w:top w:val="nil"/>
              <w:bottom w:val="nil"/>
            </w:tcBorders>
            <w:tcMar>
              <w:bottom w:w="14" w:type="dxa"/>
            </w:tcMar>
          </w:tcPr>
          <w:p w14:paraId="24E34FA8" w14:textId="77777777" w:rsidR="00152863" w:rsidRPr="006410B2" w:rsidRDefault="00152863" w:rsidP="00152863">
            <w:pPr>
              <w:pStyle w:val="MTDisplayEquation"/>
            </w:pPr>
            <w:r w:rsidRPr="006410B2">
              <w:t>14</w:t>
            </w:r>
          </w:p>
        </w:tc>
        <w:tc>
          <w:tcPr>
            <w:tcW w:w="1668" w:type="dxa"/>
            <w:tcBorders>
              <w:top w:val="nil"/>
              <w:bottom w:val="nil"/>
            </w:tcBorders>
            <w:tcMar>
              <w:bottom w:w="14" w:type="dxa"/>
            </w:tcMar>
            <w:vAlign w:val="center"/>
          </w:tcPr>
          <w:p w14:paraId="3F739D9F" w14:textId="77777777" w:rsidR="00152863" w:rsidRPr="006410B2" w:rsidRDefault="00152863" w:rsidP="00152863">
            <w:pPr>
              <w:pStyle w:val="MTDisplayEquation"/>
              <w:jc w:val="right"/>
              <w:rPr>
                <w:color w:val="000000"/>
              </w:rPr>
            </w:pPr>
            <w:r w:rsidRPr="006410B2">
              <w:rPr>
                <w:i/>
                <w:color w:val="000000"/>
              </w:rPr>
              <w:t>S</w:t>
            </w:r>
            <w:r w:rsidRPr="006410B2">
              <w:rPr>
                <w:color w:val="000000"/>
              </w:rPr>
              <w:t xml:space="preserve">, </w:t>
            </w:r>
            <w:r w:rsidRPr="006410B2">
              <w:rPr>
                <w:i/>
                <w:color w:val="000000"/>
              </w:rPr>
              <w:t>N</w:t>
            </w:r>
          </w:p>
        </w:tc>
        <w:tc>
          <w:tcPr>
            <w:tcW w:w="781" w:type="dxa"/>
            <w:tcBorders>
              <w:top w:val="nil"/>
              <w:bottom w:val="nil"/>
            </w:tcBorders>
            <w:tcMar>
              <w:left w:w="29" w:type="dxa"/>
              <w:bottom w:w="14" w:type="dxa"/>
              <w:right w:w="43" w:type="dxa"/>
            </w:tcMar>
            <w:vAlign w:val="bottom"/>
          </w:tcPr>
          <w:p w14:paraId="5172C270"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0.017</w:t>
            </w:r>
          </w:p>
        </w:tc>
        <w:tc>
          <w:tcPr>
            <w:tcW w:w="810" w:type="dxa"/>
            <w:tcBorders>
              <w:top w:val="nil"/>
              <w:bottom w:val="nil"/>
            </w:tcBorders>
            <w:tcMar>
              <w:bottom w:w="14" w:type="dxa"/>
            </w:tcMar>
            <w:vAlign w:val="bottom"/>
          </w:tcPr>
          <w:p w14:paraId="3A9A2F2F"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0.010</w:t>
            </w:r>
          </w:p>
        </w:tc>
        <w:tc>
          <w:tcPr>
            <w:tcW w:w="810" w:type="dxa"/>
            <w:tcBorders>
              <w:top w:val="nil"/>
              <w:bottom w:val="nil"/>
              <w:right w:val="single" w:sz="4" w:space="0" w:color="auto"/>
            </w:tcBorders>
            <w:tcMar>
              <w:bottom w:w="14" w:type="dxa"/>
            </w:tcMar>
            <w:vAlign w:val="bottom"/>
          </w:tcPr>
          <w:p w14:paraId="4810F883"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0.021</w:t>
            </w:r>
          </w:p>
        </w:tc>
        <w:tc>
          <w:tcPr>
            <w:tcW w:w="990" w:type="dxa"/>
            <w:tcBorders>
              <w:top w:val="nil"/>
              <w:left w:val="single" w:sz="4" w:space="0" w:color="auto"/>
              <w:bottom w:val="nil"/>
              <w:right w:val="nil"/>
            </w:tcBorders>
            <w:vAlign w:val="bottom"/>
          </w:tcPr>
          <w:p w14:paraId="4E1A9CA5" w14:textId="77777777" w:rsidR="00152863" w:rsidRPr="006410B2" w:rsidRDefault="00152863" w:rsidP="00152863">
            <w:pPr>
              <w:spacing w:line="276" w:lineRule="auto"/>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0.012</w:t>
            </w:r>
          </w:p>
        </w:tc>
      </w:tr>
      <w:tr w:rsidR="00152863" w:rsidRPr="006410B2" w14:paraId="4106B5BD" w14:textId="77777777" w:rsidTr="00285796">
        <w:trPr>
          <w:trHeight w:hRule="exact" w:val="288"/>
        </w:trPr>
        <w:tc>
          <w:tcPr>
            <w:tcW w:w="773" w:type="dxa"/>
            <w:tcBorders>
              <w:top w:val="nil"/>
              <w:bottom w:val="nil"/>
            </w:tcBorders>
            <w:tcMar>
              <w:bottom w:w="14" w:type="dxa"/>
            </w:tcMar>
          </w:tcPr>
          <w:p w14:paraId="687164CA" w14:textId="77777777" w:rsidR="00152863" w:rsidRPr="006410B2" w:rsidRDefault="00152863" w:rsidP="00152863">
            <w:pPr>
              <w:pStyle w:val="MTDisplayEquation"/>
            </w:pPr>
            <w:r w:rsidRPr="006410B2">
              <w:t>15</w:t>
            </w:r>
          </w:p>
        </w:tc>
        <w:tc>
          <w:tcPr>
            <w:tcW w:w="1668" w:type="dxa"/>
            <w:tcBorders>
              <w:top w:val="nil"/>
              <w:bottom w:val="nil"/>
            </w:tcBorders>
            <w:tcMar>
              <w:bottom w:w="14" w:type="dxa"/>
            </w:tcMar>
            <w:vAlign w:val="center"/>
          </w:tcPr>
          <w:p w14:paraId="613495B0" w14:textId="77777777" w:rsidR="00152863" w:rsidRPr="006410B2" w:rsidRDefault="00152863" w:rsidP="00152863">
            <w:pPr>
              <w:pStyle w:val="MTDisplayEquation"/>
              <w:jc w:val="right"/>
              <w:rPr>
                <w:color w:val="000000"/>
              </w:rPr>
            </w:pPr>
            <w:r w:rsidRPr="006410B2">
              <w:rPr>
                <w:i/>
                <w:color w:val="000000"/>
              </w:rPr>
              <w:t>S</w:t>
            </w:r>
            <w:r w:rsidRPr="006410B2">
              <w:rPr>
                <w:color w:val="000000"/>
              </w:rPr>
              <w:t>, AOU</w:t>
            </w:r>
          </w:p>
        </w:tc>
        <w:tc>
          <w:tcPr>
            <w:tcW w:w="781" w:type="dxa"/>
            <w:tcBorders>
              <w:top w:val="nil"/>
              <w:bottom w:val="nil"/>
            </w:tcBorders>
            <w:tcMar>
              <w:left w:w="29" w:type="dxa"/>
              <w:bottom w:w="14" w:type="dxa"/>
              <w:right w:w="43" w:type="dxa"/>
            </w:tcMar>
            <w:vAlign w:val="bottom"/>
          </w:tcPr>
          <w:p w14:paraId="395F67E4"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0.014</w:t>
            </w:r>
          </w:p>
        </w:tc>
        <w:tc>
          <w:tcPr>
            <w:tcW w:w="810" w:type="dxa"/>
            <w:tcBorders>
              <w:top w:val="nil"/>
              <w:bottom w:val="nil"/>
            </w:tcBorders>
            <w:tcMar>
              <w:bottom w:w="14" w:type="dxa"/>
            </w:tcMar>
            <w:vAlign w:val="bottom"/>
          </w:tcPr>
          <w:p w14:paraId="1C215F56"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0.008</w:t>
            </w:r>
          </w:p>
        </w:tc>
        <w:tc>
          <w:tcPr>
            <w:tcW w:w="810" w:type="dxa"/>
            <w:tcBorders>
              <w:top w:val="nil"/>
              <w:bottom w:val="nil"/>
              <w:right w:val="single" w:sz="4" w:space="0" w:color="auto"/>
            </w:tcBorders>
            <w:tcMar>
              <w:bottom w:w="14" w:type="dxa"/>
            </w:tcMar>
            <w:vAlign w:val="bottom"/>
          </w:tcPr>
          <w:p w14:paraId="475320FC"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0.017</w:t>
            </w:r>
          </w:p>
        </w:tc>
        <w:tc>
          <w:tcPr>
            <w:tcW w:w="990" w:type="dxa"/>
            <w:tcBorders>
              <w:top w:val="nil"/>
              <w:left w:val="single" w:sz="4" w:space="0" w:color="auto"/>
              <w:bottom w:val="nil"/>
              <w:right w:val="nil"/>
            </w:tcBorders>
            <w:vAlign w:val="bottom"/>
          </w:tcPr>
          <w:p w14:paraId="5B254CF8" w14:textId="77777777" w:rsidR="00152863" w:rsidRPr="006410B2" w:rsidRDefault="00152863" w:rsidP="00152863">
            <w:pPr>
              <w:spacing w:line="276" w:lineRule="auto"/>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0.011</w:t>
            </w:r>
          </w:p>
        </w:tc>
      </w:tr>
      <w:tr w:rsidR="00152863" w:rsidRPr="006410B2" w14:paraId="4C279DA2" w14:textId="77777777" w:rsidTr="00285796">
        <w:trPr>
          <w:trHeight w:hRule="exact" w:val="288"/>
        </w:trPr>
        <w:tc>
          <w:tcPr>
            <w:tcW w:w="773" w:type="dxa"/>
            <w:tcBorders>
              <w:top w:val="nil"/>
              <w:bottom w:val="single" w:sz="4" w:space="0" w:color="auto"/>
            </w:tcBorders>
            <w:tcMar>
              <w:bottom w:w="14" w:type="dxa"/>
            </w:tcMar>
          </w:tcPr>
          <w:p w14:paraId="3976DFDD" w14:textId="77777777" w:rsidR="00152863" w:rsidRPr="006410B2" w:rsidRDefault="00152863" w:rsidP="00152863">
            <w:pPr>
              <w:pStyle w:val="MTDisplayEquation"/>
            </w:pPr>
            <w:r w:rsidRPr="006410B2">
              <w:t>16</w:t>
            </w:r>
          </w:p>
        </w:tc>
        <w:tc>
          <w:tcPr>
            <w:tcW w:w="1668" w:type="dxa"/>
            <w:tcBorders>
              <w:top w:val="nil"/>
              <w:bottom w:val="single" w:sz="4" w:space="0" w:color="auto"/>
            </w:tcBorders>
            <w:tcMar>
              <w:bottom w:w="14" w:type="dxa"/>
            </w:tcMar>
            <w:vAlign w:val="center"/>
          </w:tcPr>
          <w:p w14:paraId="2076F0B6" w14:textId="77777777" w:rsidR="00152863" w:rsidRPr="006410B2" w:rsidRDefault="00152863" w:rsidP="00152863">
            <w:pPr>
              <w:pStyle w:val="MTDisplayEquation"/>
              <w:jc w:val="right"/>
              <w:rPr>
                <w:color w:val="000000"/>
              </w:rPr>
            </w:pPr>
            <w:r w:rsidRPr="006410B2">
              <w:rPr>
                <w:i/>
                <w:color w:val="000000"/>
              </w:rPr>
              <w:t>S</w:t>
            </w:r>
          </w:p>
        </w:tc>
        <w:tc>
          <w:tcPr>
            <w:tcW w:w="781" w:type="dxa"/>
            <w:tcBorders>
              <w:top w:val="nil"/>
              <w:bottom w:val="single" w:sz="4" w:space="0" w:color="auto"/>
            </w:tcBorders>
            <w:tcMar>
              <w:left w:w="29" w:type="dxa"/>
              <w:bottom w:w="14" w:type="dxa"/>
              <w:right w:w="43" w:type="dxa"/>
            </w:tcMar>
            <w:vAlign w:val="bottom"/>
          </w:tcPr>
          <w:p w14:paraId="0DFD3E47"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0.037</w:t>
            </w:r>
          </w:p>
        </w:tc>
        <w:tc>
          <w:tcPr>
            <w:tcW w:w="810" w:type="dxa"/>
            <w:tcBorders>
              <w:top w:val="nil"/>
              <w:bottom w:val="single" w:sz="4" w:space="0" w:color="auto"/>
            </w:tcBorders>
            <w:tcMar>
              <w:bottom w:w="14" w:type="dxa"/>
            </w:tcMar>
            <w:vAlign w:val="bottom"/>
          </w:tcPr>
          <w:p w14:paraId="474ADA32"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0.007</w:t>
            </w:r>
          </w:p>
        </w:tc>
        <w:tc>
          <w:tcPr>
            <w:tcW w:w="810" w:type="dxa"/>
            <w:tcBorders>
              <w:top w:val="nil"/>
              <w:bottom w:val="single" w:sz="4" w:space="0" w:color="auto"/>
              <w:right w:val="single" w:sz="4" w:space="0" w:color="auto"/>
            </w:tcBorders>
            <w:tcMar>
              <w:bottom w:w="14" w:type="dxa"/>
            </w:tcMar>
            <w:vAlign w:val="bottom"/>
          </w:tcPr>
          <w:p w14:paraId="1DA1970B" w14:textId="77777777" w:rsidR="00152863" w:rsidRPr="006410B2" w:rsidRDefault="00152863" w:rsidP="00152863">
            <w:pPr>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0.038</w:t>
            </w:r>
          </w:p>
        </w:tc>
        <w:tc>
          <w:tcPr>
            <w:tcW w:w="990" w:type="dxa"/>
            <w:tcBorders>
              <w:top w:val="nil"/>
              <w:left w:val="single" w:sz="4" w:space="0" w:color="auto"/>
              <w:bottom w:val="single" w:sz="4" w:space="0" w:color="auto"/>
              <w:right w:val="nil"/>
            </w:tcBorders>
            <w:vAlign w:val="bottom"/>
          </w:tcPr>
          <w:p w14:paraId="5B2C4388" w14:textId="77777777" w:rsidR="00152863" w:rsidRPr="006410B2" w:rsidRDefault="00152863" w:rsidP="00152863">
            <w:pPr>
              <w:spacing w:line="276" w:lineRule="auto"/>
              <w:jc w:val="right"/>
              <w:rPr>
                <w:rFonts w:ascii="Times New Roman" w:hAnsi="Times New Roman" w:cs="Times New Roman"/>
                <w:color w:val="000000"/>
                <w:sz w:val="24"/>
                <w:szCs w:val="24"/>
              </w:rPr>
            </w:pPr>
            <w:r w:rsidRPr="006410B2">
              <w:rPr>
                <w:rFonts w:ascii="Times New Roman" w:hAnsi="Times New Roman" w:cs="Times New Roman"/>
                <w:color w:val="000000"/>
                <w:sz w:val="24"/>
                <w:szCs w:val="24"/>
              </w:rPr>
              <w:t>0.014</w:t>
            </w:r>
          </w:p>
        </w:tc>
      </w:tr>
    </w:tbl>
    <w:p w14:paraId="26D738E7" w14:textId="77777777" w:rsidR="00EE40D3" w:rsidRPr="006410B2" w:rsidRDefault="00EE40D3" w:rsidP="00D11F49">
      <w:pPr>
        <w:spacing w:after="0" w:line="276" w:lineRule="auto"/>
        <w:rPr>
          <w:rFonts w:ascii="Times New Roman" w:hAnsi="Times New Roman" w:cs="Times New Roman"/>
          <w:sz w:val="24"/>
          <w:szCs w:val="24"/>
        </w:rPr>
      </w:pPr>
    </w:p>
    <w:p w14:paraId="29AEC2B9" w14:textId="77777777" w:rsidR="00152863" w:rsidRPr="006410B2" w:rsidRDefault="00152863" w:rsidP="00D11F49">
      <w:pPr>
        <w:spacing w:after="0" w:line="276" w:lineRule="auto"/>
        <w:rPr>
          <w:rFonts w:ascii="Times New Roman" w:hAnsi="Times New Roman" w:cs="Times New Roman"/>
          <w:sz w:val="24"/>
          <w:szCs w:val="24"/>
        </w:rPr>
      </w:pPr>
      <w:r w:rsidRPr="006410B2">
        <w:rPr>
          <w:rFonts w:ascii="Times New Roman" w:hAnsi="Times New Roman" w:cs="Times New Roman"/>
          <w:sz w:val="24"/>
          <w:szCs w:val="24"/>
        </w:rPr>
        <w:t>3.3 LINR</w:t>
      </w:r>
    </w:p>
    <w:p w14:paraId="3070EDA7" w14:textId="40C89657" w:rsidR="00152863" w:rsidRPr="00EA6EB3" w:rsidRDefault="00556D41" w:rsidP="00D11F49">
      <w:pPr>
        <w:spacing w:after="0" w:line="276" w:lineRule="auto"/>
        <w:rPr>
          <w:rFonts w:ascii="Times New Roman" w:hAnsi="Times New Roman" w:cs="Times New Roman"/>
          <w:color w:val="FF0000"/>
          <w:sz w:val="24"/>
          <w:szCs w:val="24"/>
        </w:rPr>
      </w:pPr>
      <w:r>
        <w:rPr>
          <w:rFonts w:ascii="Times New Roman" w:hAnsi="Times New Roman" w:cs="Times New Roman"/>
          <w:sz w:val="24"/>
          <w:szCs w:val="24"/>
        </w:rPr>
        <w:t xml:space="preserve">LINR estimates also reproduce the test data product well (Table 3, Figure </w:t>
      </w:r>
      <w:r w:rsidR="00E67B27">
        <w:rPr>
          <w:rFonts w:ascii="Times New Roman" w:hAnsi="Times New Roman" w:cs="Times New Roman"/>
          <w:sz w:val="24"/>
          <w:szCs w:val="24"/>
        </w:rPr>
        <w:t>5</w:t>
      </w:r>
      <w:r>
        <w:rPr>
          <w:rFonts w:ascii="Times New Roman" w:hAnsi="Times New Roman" w:cs="Times New Roman"/>
          <w:sz w:val="24"/>
          <w:szCs w:val="24"/>
        </w:rPr>
        <w:t xml:space="preserve">). </w:t>
      </w:r>
      <w:r w:rsidR="00BC0045">
        <w:rPr>
          <w:rFonts w:ascii="Times New Roman" w:hAnsi="Times New Roman" w:cs="Times New Roman"/>
          <w:sz w:val="24"/>
          <w:szCs w:val="24"/>
        </w:rPr>
        <w:t xml:space="preserve"> </w:t>
      </w:r>
      <w:r w:rsidR="00BC0045">
        <w:rPr>
          <w:rFonts w:ascii="Times New Roman" w:hAnsi="Times New Roman" w:cs="Times New Roman"/>
          <w:sz w:val="24"/>
          <w:szCs w:val="24"/>
        </w:rPr>
        <w:fldChar w:fldCharType="begin" w:fldLock="1"/>
      </w:r>
      <w:r w:rsidR="00BC0045">
        <w:rPr>
          <w:rFonts w:ascii="Times New Roman" w:hAnsi="Times New Roman" w:cs="Times New Roman"/>
          <w:sz w:val="24"/>
          <w:szCs w:val="24"/>
        </w:rPr>
        <w:instrText>ADDIN CSL_CITATION { "citationItems" : [ { "id" : "ITEM-1", "itemData" : { "DOI" : "10.1002/2016GL068539", "ISSN" : "00948276", "author" : [ { "dropping-particle" : "", "family" : "Williams", "given" : "N. L.", "non-dropping-particle" : "", "parse-names" : false, "suffix" : "" }, { "dropping-particle" : "", "family" : "Juranek", "given" : "L. W.", "non-dropping-particle" : "", "parse-names" : false, "suffix" : "" }, { "dropping-particle" : "", "family" : "Johnson", "given" : "K. S.", "non-dropping-particle" : "", "parse-names" : false, "suffix" : "" }, { "dropping-particle" : "", "family" : "Feely", "given" : "R. A.", "non-dropping-particle" : "", "parse-names" : false, "suffix" : "" }, { "dropping-particle" : "", "family" : "Riser", "given" : "S. C.", "non-dropping-particle" : "", "parse-names" : false, "suffix" : "" }, { "dropping-particle" : "", "family" : "Talley", "given" : "L. D.", "non-dropping-particle" : "", "parse-names" : false, "suffix" : "" }, { "dropping-particle" : "", "family" : "Russell", "given" : "J. L.", "non-dropping-particle" : "", "parse-names" : false, "suffix" : "" }, { "dropping-particle" : "", "family" : "Sarmiento", "given" : "J. L.", "non-dropping-particle" : "", "parse-names" : false, "suffix" : "" }, { "dropping-particle" : "", "family" : "Wanninkhof", "given" : "R.", "non-dropping-particle" : "", "parse-names" : false, "suffix" : "" } ], "container-title" : "Geophysical Research Letters", "id" : "ITEM-1", "issue" : "7", "issued" : { "date-parts" : [ [ "2016", "4", "16" ] ] }, "page" : "3415-3422", "title" : "Empirical algorithms to estimate water column pH in the Southern Ocean", "type" : "article-journal", "volume" : "43" }, "uris" : [ "http://www.mendeley.com/documents/?uuid=d98b9c1d-7ece-3998-9394-a343618abd1b" ] } ], "mendeley" : { "formattedCitation" : "(Williams et al. 2016)", "manualFormatting" : "Williams et al. (2016)", "plainTextFormattedCitation" : "(Williams et al. 2016)", "previouslyFormattedCitation" : "(Williams et al. 2016)" }, "properties" : { "noteIndex" : 0 }, "schema" : "https://github.com/citation-style-language/schema/raw/master/csl-citation.json" }</w:instrText>
      </w:r>
      <w:r w:rsidR="00BC0045">
        <w:rPr>
          <w:rFonts w:ascii="Times New Roman" w:hAnsi="Times New Roman" w:cs="Times New Roman"/>
          <w:sz w:val="24"/>
          <w:szCs w:val="24"/>
        </w:rPr>
        <w:fldChar w:fldCharType="separate"/>
      </w:r>
      <w:r w:rsidR="00BC0045" w:rsidRPr="00BC0045">
        <w:rPr>
          <w:rFonts w:ascii="Times New Roman" w:hAnsi="Times New Roman" w:cs="Times New Roman"/>
          <w:noProof/>
          <w:sz w:val="24"/>
          <w:szCs w:val="24"/>
        </w:rPr>
        <w:t xml:space="preserve">Williams et al. </w:t>
      </w:r>
      <w:r w:rsidR="00BC0045">
        <w:rPr>
          <w:rFonts w:ascii="Times New Roman" w:hAnsi="Times New Roman" w:cs="Times New Roman"/>
          <w:noProof/>
          <w:sz w:val="24"/>
          <w:szCs w:val="24"/>
        </w:rPr>
        <w:t>(</w:t>
      </w:r>
      <w:r w:rsidR="00BC0045" w:rsidRPr="00BC0045">
        <w:rPr>
          <w:rFonts w:ascii="Times New Roman" w:hAnsi="Times New Roman" w:cs="Times New Roman"/>
          <w:noProof/>
          <w:sz w:val="24"/>
          <w:szCs w:val="24"/>
        </w:rPr>
        <w:t>2016)</w:t>
      </w:r>
      <w:r w:rsidR="00BC0045">
        <w:rPr>
          <w:rFonts w:ascii="Times New Roman" w:hAnsi="Times New Roman" w:cs="Times New Roman"/>
          <w:sz w:val="24"/>
          <w:szCs w:val="24"/>
        </w:rPr>
        <w:fldChar w:fldCharType="end"/>
      </w:r>
      <w:r w:rsidR="00BC0045">
        <w:rPr>
          <w:rFonts w:ascii="Times New Roman" w:hAnsi="Times New Roman" w:cs="Times New Roman"/>
          <w:color w:val="FF0000"/>
          <w:sz w:val="24"/>
          <w:szCs w:val="24"/>
        </w:rPr>
        <w:t xml:space="preserve"> </w:t>
      </w:r>
      <w:r w:rsidR="00BC0045" w:rsidRPr="000F2456">
        <w:rPr>
          <w:rFonts w:ascii="Times New Roman" w:hAnsi="Times New Roman" w:cs="Times New Roman"/>
          <w:sz w:val="24"/>
          <w:szCs w:val="24"/>
        </w:rPr>
        <w:t xml:space="preserve">provide a </w:t>
      </w:r>
      <w:r w:rsidR="00BC0045" w:rsidRPr="000F2456">
        <w:rPr>
          <w:rFonts w:ascii="Times New Roman" w:hAnsi="Times New Roman" w:cs="Times New Roman"/>
          <w:i/>
          <w:sz w:val="24"/>
          <w:szCs w:val="24"/>
        </w:rPr>
        <w:t>N</w:t>
      </w:r>
      <w:r w:rsidR="00BC0045" w:rsidRPr="000F2456">
        <w:rPr>
          <w:rFonts w:ascii="Times New Roman" w:hAnsi="Times New Roman" w:cs="Times New Roman"/>
          <w:sz w:val="24"/>
          <w:szCs w:val="24"/>
        </w:rPr>
        <w:t xml:space="preserve"> estimation algorithm specific to the Pacific sector of the Southern Ocean south of 45°S between 1000 and 21</w:t>
      </w:r>
      <w:r w:rsidR="00EA6EB3">
        <w:rPr>
          <w:rFonts w:ascii="Times New Roman" w:hAnsi="Times New Roman" w:cs="Times New Roman"/>
          <w:sz w:val="24"/>
          <w:szCs w:val="24"/>
        </w:rPr>
        <w:t>00 m.  This algorithm has a 1.37</w:t>
      </w:r>
      <w:r w:rsidR="00BC0045" w:rsidRPr="000F2456">
        <w:rPr>
          <w:rFonts w:ascii="Times New Roman" w:hAnsi="Times New Roman" w:cs="Times New Roman"/>
          <w:sz w:val="24"/>
          <w:szCs w:val="24"/>
        </w:rPr>
        <w:t xml:space="preserve"> μmol kg</w:t>
      </w:r>
      <w:r w:rsidR="00BC0045" w:rsidRPr="000F2456">
        <w:rPr>
          <w:rFonts w:ascii="Times New Roman" w:hAnsi="Times New Roman" w:cs="Times New Roman"/>
          <w:sz w:val="24"/>
          <w:szCs w:val="24"/>
          <w:vertAlign w:val="superscript"/>
        </w:rPr>
        <w:t>˗1</w:t>
      </w:r>
      <w:r w:rsidR="00BC0045" w:rsidRPr="000F2456">
        <w:rPr>
          <w:rFonts w:ascii="Times New Roman" w:hAnsi="Times New Roman" w:cs="Times New Roman"/>
          <w:sz w:val="24"/>
          <w:szCs w:val="24"/>
        </w:rPr>
        <w:t xml:space="preserve"> RMSE </w:t>
      </w:r>
      <w:r w:rsidR="00BC0045">
        <w:rPr>
          <w:rFonts w:ascii="Times New Roman" w:hAnsi="Times New Roman" w:cs="Times New Roman"/>
          <w:sz w:val="24"/>
          <w:szCs w:val="24"/>
        </w:rPr>
        <w:t xml:space="preserve">for the portion of our data product in the </w:t>
      </w:r>
      <w:r w:rsidR="00BC0045" w:rsidRPr="000F2456">
        <w:rPr>
          <w:rFonts w:ascii="Times New Roman" w:hAnsi="Times New Roman" w:cs="Times New Roman"/>
          <w:sz w:val="24"/>
          <w:szCs w:val="24"/>
        </w:rPr>
        <w:t xml:space="preserve">target region </w:t>
      </w:r>
      <w:r w:rsidR="00BC0045">
        <w:rPr>
          <w:rFonts w:ascii="Times New Roman" w:hAnsi="Times New Roman" w:cs="Times New Roman"/>
          <w:sz w:val="24"/>
          <w:szCs w:val="24"/>
        </w:rPr>
        <w:t xml:space="preserve">for this regression.  </w:t>
      </w:r>
      <w:r w:rsidR="00BC0045" w:rsidRPr="000F2456">
        <w:rPr>
          <w:rFonts w:ascii="Times New Roman" w:hAnsi="Times New Roman" w:cs="Times New Roman"/>
          <w:sz w:val="24"/>
          <w:szCs w:val="24"/>
        </w:rPr>
        <w:t xml:space="preserve">LINR (Regression 7) has a RMSE of </w:t>
      </w:r>
      <w:r w:rsidR="00EA6EB3">
        <w:rPr>
          <w:rFonts w:ascii="Times New Roman" w:hAnsi="Times New Roman" w:cs="Times New Roman"/>
          <w:sz w:val="24"/>
          <w:szCs w:val="24"/>
        </w:rPr>
        <w:t>0.45</w:t>
      </w:r>
      <w:r w:rsidR="00BC0045" w:rsidRPr="000F2456">
        <w:rPr>
          <w:rFonts w:ascii="Times New Roman" w:hAnsi="Times New Roman" w:cs="Times New Roman"/>
          <w:sz w:val="24"/>
          <w:szCs w:val="24"/>
        </w:rPr>
        <w:t xml:space="preserve"> μmol kg</w:t>
      </w:r>
      <w:r w:rsidR="00BC0045" w:rsidRPr="000F2456">
        <w:rPr>
          <w:rFonts w:ascii="Times New Roman" w:hAnsi="Times New Roman" w:cs="Times New Roman"/>
          <w:sz w:val="24"/>
          <w:szCs w:val="24"/>
          <w:vertAlign w:val="superscript"/>
        </w:rPr>
        <w:t>˗1</w:t>
      </w:r>
      <w:r w:rsidR="00BC0045" w:rsidRPr="00BC0045">
        <w:rPr>
          <w:rFonts w:ascii="Times New Roman" w:hAnsi="Times New Roman" w:cs="Times New Roman"/>
          <w:sz w:val="24"/>
          <w:szCs w:val="24"/>
        </w:rPr>
        <w:t xml:space="preserve"> for this same subset.</w:t>
      </w:r>
      <w:r w:rsidR="00EA6EB3">
        <w:rPr>
          <w:rFonts w:ascii="Times New Roman" w:hAnsi="Times New Roman" w:cs="Times New Roman"/>
          <w:sz w:val="24"/>
          <w:szCs w:val="24"/>
        </w:rPr>
        <w:t xml:space="preserve"> </w:t>
      </w:r>
      <w:r w:rsidR="00EA6EB3">
        <w:rPr>
          <w:rFonts w:ascii="Times New Roman" w:hAnsi="Times New Roman" w:cs="Times New Roman"/>
          <w:color w:val="FF0000"/>
          <w:sz w:val="24"/>
          <w:szCs w:val="24"/>
        </w:rPr>
        <w:t>Need to double check Nancy’s Calc.</w:t>
      </w:r>
    </w:p>
    <w:p w14:paraId="7759ED37" w14:textId="77777777" w:rsidR="00556D41" w:rsidRDefault="00556D41" w:rsidP="00D11F49">
      <w:pPr>
        <w:spacing w:after="0" w:line="276" w:lineRule="auto"/>
        <w:rPr>
          <w:rFonts w:ascii="Times New Roman" w:hAnsi="Times New Roman" w:cs="Times New Roman"/>
          <w:color w:val="FF000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56D41" w14:paraId="05909807" w14:textId="77777777" w:rsidTr="00285796">
        <w:tc>
          <w:tcPr>
            <w:tcW w:w="9350" w:type="dxa"/>
          </w:tcPr>
          <w:p w14:paraId="4FEE571B" w14:textId="77777777" w:rsidR="00556D41" w:rsidRDefault="00556D41" w:rsidP="00285796">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E965FC" wp14:editId="2FC7F600">
                  <wp:extent cx="4885670" cy="414791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PRHist.png"/>
                          <pic:cNvPicPr/>
                        </pic:nvPicPr>
                        <pic:blipFill>
                          <a:blip r:embed="rId42">
                            <a:extLst>
                              <a:ext uri="{28A0092B-C50C-407E-A947-70E740481C1C}">
                                <a14:useLocalDpi xmlns:a14="http://schemas.microsoft.com/office/drawing/2010/main" val="0"/>
                              </a:ext>
                            </a:extLst>
                          </a:blip>
                          <a:stretch>
                            <a:fillRect/>
                          </a:stretch>
                        </pic:blipFill>
                        <pic:spPr>
                          <a:xfrm>
                            <a:off x="0" y="0"/>
                            <a:ext cx="4885670" cy="4147911"/>
                          </a:xfrm>
                          <a:prstGeom prst="rect">
                            <a:avLst/>
                          </a:prstGeom>
                        </pic:spPr>
                      </pic:pic>
                    </a:graphicData>
                  </a:graphic>
                </wp:inline>
              </w:drawing>
            </w:r>
          </w:p>
        </w:tc>
      </w:tr>
      <w:tr w:rsidR="00556D41" w14:paraId="02EF2B1A" w14:textId="77777777" w:rsidTr="00285796">
        <w:tc>
          <w:tcPr>
            <w:tcW w:w="9350" w:type="dxa"/>
          </w:tcPr>
          <w:p w14:paraId="172509A1" w14:textId="5211C563" w:rsidR="00556D41" w:rsidRDefault="00556D41" w:rsidP="00AD2CE3">
            <w:pPr>
              <w:spacing w:line="276" w:lineRule="auto"/>
              <w:rPr>
                <w:rFonts w:ascii="Times New Roman" w:hAnsi="Times New Roman" w:cs="Times New Roman"/>
                <w:sz w:val="24"/>
                <w:szCs w:val="24"/>
              </w:rPr>
            </w:pPr>
            <w:r w:rsidRPr="00AD2CE3">
              <w:rPr>
                <w:rFonts w:ascii="Times New Roman" w:hAnsi="Times New Roman" w:cs="Times New Roman"/>
                <w:b/>
                <w:sz w:val="24"/>
                <w:szCs w:val="24"/>
              </w:rPr>
              <w:t xml:space="preserve">Figure </w:t>
            </w:r>
            <w:r w:rsidR="00E67B27">
              <w:rPr>
                <w:rFonts w:ascii="Times New Roman" w:hAnsi="Times New Roman" w:cs="Times New Roman"/>
                <w:b/>
                <w:sz w:val="24"/>
                <w:szCs w:val="24"/>
              </w:rPr>
              <w:t>5</w:t>
            </w:r>
            <w:r w:rsidRPr="00AD2CE3">
              <w:rPr>
                <w:rFonts w:ascii="Times New Roman" w:hAnsi="Times New Roman" w:cs="Times New Roman"/>
                <w:b/>
                <w:sz w:val="24"/>
                <w:szCs w:val="24"/>
              </w:rPr>
              <w:t xml:space="preserve">. </w:t>
            </w:r>
            <w:r>
              <w:rPr>
                <w:rFonts w:ascii="Times New Roman" w:hAnsi="Times New Roman" w:cs="Times New Roman"/>
                <w:sz w:val="24"/>
                <w:szCs w:val="24"/>
              </w:rPr>
              <w:t xml:space="preserve">A 2 dimensional histogram of measured </w:t>
            </w:r>
            <w:r w:rsidRPr="00556D41">
              <w:rPr>
                <w:rFonts w:ascii="Times New Roman" w:hAnsi="Times New Roman" w:cs="Times New Roman"/>
                <w:i/>
                <w:sz w:val="24"/>
                <w:szCs w:val="24"/>
              </w:rPr>
              <w:t>N</w:t>
            </w:r>
            <w:r>
              <w:rPr>
                <w:rFonts w:ascii="Times New Roman" w:hAnsi="Times New Roman" w:cs="Times New Roman"/>
                <w:sz w:val="24"/>
                <w:szCs w:val="24"/>
              </w:rPr>
              <w:t xml:space="preserve"> (x-axis) against estimated </w:t>
            </w:r>
            <w:r w:rsidRPr="00556D41">
              <w:rPr>
                <w:rFonts w:ascii="Times New Roman" w:hAnsi="Times New Roman" w:cs="Times New Roman"/>
                <w:i/>
                <w:sz w:val="24"/>
                <w:szCs w:val="24"/>
              </w:rPr>
              <w:t>N</w:t>
            </w:r>
            <w:r>
              <w:rPr>
                <w:rFonts w:ascii="Times New Roman" w:hAnsi="Times New Roman" w:cs="Times New Roman"/>
                <w:sz w:val="24"/>
                <w:szCs w:val="24"/>
              </w:rPr>
              <w:t xml:space="preserve"> (y-axis).  Darker colors along the thin blue 1:1 line indicate orders of magnitude more measurements fall on the line than in the light colored histogram bins off the line.</w:t>
            </w:r>
          </w:p>
        </w:tc>
      </w:tr>
    </w:tbl>
    <w:p w14:paraId="2C552E1B" w14:textId="77777777" w:rsidR="00556D41" w:rsidRDefault="00556D41" w:rsidP="00D11F49">
      <w:pPr>
        <w:spacing w:after="0" w:line="276" w:lineRule="auto"/>
        <w:rPr>
          <w:rFonts w:ascii="Times New Roman" w:hAnsi="Times New Roman" w:cs="Times New Roman"/>
          <w:sz w:val="24"/>
          <w:szCs w:val="24"/>
        </w:rPr>
      </w:pPr>
    </w:p>
    <w:p w14:paraId="5AD69B59" w14:textId="77777777" w:rsidR="00556D41" w:rsidRPr="006410B2" w:rsidRDefault="00556D41" w:rsidP="00D11F49">
      <w:pPr>
        <w:spacing w:after="0" w:line="276" w:lineRule="auto"/>
        <w:rPr>
          <w:rFonts w:ascii="Times New Roman" w:hAnsi="Times New Roman" w:cs="Times New Roman"/>
          <w:sz w:val="24"/>
          <w:szCs w:val="24"/>
        </w:rPr>
      </w:pPr>
    </w:p>
    <w:tbl>
      <w:tblPr>
        <w:tblStyle w:val="TableGrid"/>
        <w:tblW w:w="5771" w:type="dxa"/>
        <w:tblInd w:w="468" w:type="dxa"/>
        <w:tblBorders>
          <w:left w:val="none" w:sz="0" w:space="0" w:color="auto"/>
          <w:right w:val="none" w:sz="0" w:space="0" w:color="auto"/>
          <w:insideH w:val="none" w:sz="0" w:space="0" w:color="auto"/>
          <w:insideV w:val="none" w:sz="0" w:space="0" w:color="auto"/>
        </w:tblBorders>
        <w:tblLayout w:type="fixed"/>
        <w:tblCellMar>
          <w:left w:w="29" w:type="dxa"/>
          <w:right w:w="29" w:type="dxa"/>
        </w:tblCellMar>
        <w:tblLook w:val="04A0" w:firstRow="1" w:lastRow="0" w:firstColumn="1" w:lastColumn="0" w:noHBand="0" w:noVBand="1"/>
      </w:tblPr>
      <w:tblGrid>
        <w:gridCol w:w="773"/>
        <w:gridCol w:w="1668"/>
        <w:gridCol w:w="720"/>
        <w:gridCol w:w="720"/>
        <w:gridCol w:w="810"/>
        <w:gridCol w:w="1080"/>
      </w:tblGrid>
      <w:tr w:rsidR="000D6487" w:rsidRPr="006410B2" w14:paraId="427120F2" w14:textId="77777777" w:rsidTr="000F2456">
        <w:trPr>
          <w:trHeight w:val="546"/>
        </w:trPr>
        <w:tc>
          <w:tcPr>
            <w:tcW w:w="5771" w:type="dxa"/>
            <w:gridSpan w:val="6"/>
            <w:tcBorders>
              <w:top w:val="nil"/>
              <w:bottom w:val="single" w:sz="4" w:space="0" w:color="auto"/>
            </w:tcBorders>
          </w:tcPr>
          <w:p w14:paraId="7612987E" w14:textId="77777777" w:rsidR="000D6487" w:rsidRPr="006410B2" w:rsidRDefault="000D6487" w:rsidP="00D11F49">
            <w:pPr>
              <w:pStyle w:val="MTDisplayEquation"/>
              <w:rPr>
                <w:b/>
              </w:rPr>
            </w:pPr>
            <w:r w:rsidRPr="006410B2">
              <w:rPr>
                <w:b/>
              </w:rPr>
              <w:t xml:space="preserve">Table 3. </w:t>
            </w:r>
            <w:r w:rsidRPr="006410B2">
              <w:t xml:space="preserve">LINR error estimates for the subset of our data product found within the open-ocean salinity range of 33 to 38. </w:t>
            </w:r>
            <w:r w:rsidR="00203C7D">
              <w:rPr>
                <w:position w:val="-12"/>
              </w:rPr>
              <w:pict w14:anchorId="583E1CD8">
                <v:shape id="_x0000_i1053" type="#_x0000_t75" style="width:26.25pt;height:18.75pt">
                  <v:imagedata r:id="rId36" o:title=""/>
                </v:shape>
              </w:pict>
            </w:r>
            <w:r w:rsidRPr="006410B2">
              <w:t>is error estimate to be inherent to the use of a MLR approach,</w:t>
            </w:r>
            <w:r w:rsidR="00203C7D">
              <w:rPr>
                <w:i/>
                <w:position w:val="-14"/>
              </w:rPr>
              <w:pict w14:anchorId="61E56AD3">
                <v:shape id="_x0000_i1054" type="#_x0000_t75" style="width:25.5pt;height:17.25pt">
                  <v:imagedata r:id="rId37" o:title=""/>
                </v:shape>
              </w:pict>
            </w:r>
            <w:r w:rsidRPr="006410B2">
              <w:t xml:space="preserve"> is error arising from uncertainties in the input data, and </w:t>
            </w:r>
            <w:r w:rsidR="00203C7D">
              <w:rPr>
                <w:i/>
                <w:position w:val="-12"/>
              </w:rPr>
              <w:pict w14:anchorId="3940111F">
                <v:shape id="_x0000_i1055" type="#_x0000_t75" style="width:28.5pt;height:18.75pt">
                  <v:imagedata r:id="rId43" o:title=""/>
                </v:shape>
              </w:pict>
            </w:r>
            <w:r w:rsidRPr="006410B2">
              <w:t xml:space="preserve">is the overall estimate uncertainty.  Errors are expressed as standard errors in μmol </w:t>
            </w:r>
            <w:r w:rsidR="00203C7D">
              <w:rPr>
                <w:position w:val="-12"/>
              </w:rPr>
              <w:pict w14:anchorId="69DD9E63">
                <v:shape id="_x0000_i1056" type="#_x0000_t75" style="width:26.25pt;height:18.75pt">
                  <v:imagedata r:id="rId44" o:title=""/>
                </v:shape>
              </w:pict>
            </w:r>
            <w:r w:rsidRPr="006410B2">
              <w:t xml:space="preserve">  kg</w:t>
            </w:r>
            <w:r w:rsidRPr="006410B2">
              <w:rPr>
                <w:vertAlign w:val="superscript"/>
              </w:rPr>
              <w:t>‒1</w:t>
            </w:r>
            <w:r w:rsidRPr="006410B2">
              <w:t xml:space="preserve">.  </w:t>
            </w:r>
            <w:r w:rsidR="00203C7D">
              <w:rPr>
                <w:i/>
                <w:position w:val="-12"/>
              </w:rPr>
              <w:pict w14:anchorId="76122AC8">
                <v:shape id="_x0000_i1057" type="#_x0000_t75" style="width:41.25pt;height:18.75pt">
                  <v:imagedata r:id="rId45" o:title=""/>
                </v:shape>
              </w:pict>
            </w:r>
            <w:r w:rsidRPr="006410B2">
              <w:t>is the uncertainty estimate for pH measurements between 1500 and 2500 m, or the approximate depth range at which biogeochemical floats will require pH estimates to cross-compare with.</w:t>
            </w:r>
          </w:p>
        </w:tc>
      </w:tr>
      <w:tr w:rsidR="000D6487" w:rsidRPr="006410B2" w14:paraId="7FF026A1" w14:textId="77777777" w:rsidTr="000F2456">
        <w:trPr>
          <w:trHeight w:val="440"/>
        </w:trPr>
        <w:tc>
          <w:tcPr>
            <w:tcW w:w="773" w:type="dxa"/>
            <w:tcBorders>
              <w:bottom w:val="single" w:sz="4" w:space="0" w:color="auto"/>
            </w:tcBorders>
          </w:tcPr>
          <w:p w14:paraId="0909B178" w14:textId="77777777" w:rsidR="000D6487" w:rsidRPr="006410B2" w:rsidRDefault="000D6487" w:rsidP="00D11F49">
            <w:pPr>
              <w:pStyle w:val="MTDisplayEquation"/>
            </w:pPr>
            <w:r w:rsidRPr="006410B2">
              <w:t>Reg. #</w:t>
            </w:r>
          </w:p>
        </w:tc>
        <w:tc>
          <w:tcPr>
            <w:tcW w:w="1668" w:type="dxa"/>
            <w:tcBorders>
              <w:bottom w:val="single" w:sz="4" w:space="0" w:color="auto"/>
            </w:tcBorders>
          </w:tcPr>
          <w:p w14:paraId="53E9FBFE" w14:textId="77777777" w:rsidR="000D6487" w:rsidRPr="006410B2" w:rsidRDefault="000D6487" w:rsidP="00D11F49">
            <w:pPr>
              <w:pStyle w:val="MTDisplayEquation"/>
            </w:pPr>
            <w:r w:rsidRPr="006410B2">
              <w:t>Parameters used</w:t>
            </w:r>
          </w:p>
        </w:tc>
        <w:tc>
          <w:tcPr>
            <w:tcW w:w="720" w:type="dxa"/>
            <w:tcBorders>
              <w:bottom w:val="single" w:sz="4" w:space="0" w:color="auto"/>
            </w:tcBorders>
            <w:tcMar>
              <w:left w:w="29" w:type="dxa"/>
              <w:right w:w="43" w:type="dxa"/>
            </w:tcMar>
          </w:tcPr>
          <w:p w14:paraId="52753057" w14:textId="0ECE5197" w:rsidR="000D6487" w:rsidRPr="006410B2" w:rsidRDefault="002703DA" w:rsidP="00D11F49">
            <w:pPr>
              <w:pStyle w:val="MTDisplayEquation"/>
              <w:jc w:val="right"/>
              <w:rPr>
                <w:i/>
              </w:rPr>
            </w:pPr>
            <w:r w:rsidRPr="000F2456">
              <w:rPr>
                <w:position w:val="-12"/>
              </w:rPr>
              <w:object w:dxaOrig="540" w:dyaOrig="360" w14:anchorId="71BF372A">
                <v:shape id="_x0000_i1059" type="#_x0000_t75" style="width:27pt;height:18pt" o:ole="">
                  <v:imagedata r:id="rId46" o:title=""/>
                </v:shape>
                <o:OLEObject Type="Embed" ProgID="Equation.DSMT4" ShapeID="_x0000_i1059" DrawAspect="Content" ObjectID="_1553698259" r:id="rId47"/>
              </w:object>
            </w:r>
            <w:r>
              <w:rPr>
                <w:position w:val="-12"/>
              </w:rPr>
              <w:t xml:space="preserve"> </w:t>
            </w:r>
          </w:p>
        </w:tc>
        <w:tc>
          <w:tcPr>
            <w:tcW w:w="720" w:type="dxa"/>
            <w:tcBorders>
              <w:bottom w:val="single" w:sz="4" w:space="0" w:color="auto"/>
            </w:tcBorders>
          </w:tcPr>
          <w:p w14:paraId="74CC571D" w14:textId="1C1CD38B" w:rsidR="000D6487" w:rsidRPr="006410B2" w:rsidRDefault="002703DA" w:rsidP="00D11F49">
            <w:pPr>
              <w:pStyle w:val="MTDisplayEquation"/>
              <w:jc w:val="right"/>
            </w:pPr>
            <w:r w:rsidRPr="000F2456">
              <w:rPr>
                <w:i/>
                <w:position w:val="-14"/>
              </w:rPr>
              <w:object w:dxaOrig="540" w:dyaOrig="380" w14:anchorId="337DABED">
                <v:shape id="_x0000_i1058" type="#_x0000_t75" style="width:27pt;height:18.75pt" o:ole="">
                  <v:imagedata r:id="rId48" o:title=""/>
                </v:shape>
                <o:OLEObject Type="Embed" ProgID="Equation.DSMT4" ShapeID="_x0000_i1058" DrawAspect="Content" ObjectID="_1553698260" r:id="rId49"/>
              </w:object>
            </w:r>
            <w:r>
              <w:rPr>
                <w:i/>
                <w:position w:val="-14"/>
              </w:rPr>
              <w:t xml:space="preserve"> </w:t>
            </w:r>
          </w:p>
        </w:tc>
        <w:tc>
          <w:tcPr>
            <w:tcW w:w="810" w:type="dxa"/>
            <w:tcBorders>
              <w:top w:val="nil"/>
              <w:bottom w:val="single" w:sz="4" w:space="0" w:color="auto"/>
              <w:right w:val="single" w:sz="4" w:space="0" w:color="auto"/>
            </w:tcBorders>
          </w:tcPr>
          <w:p w14:paraId="5E36E7BF" w14:textId="18EC2C21" w:rsidR="000D6487" w:rsidRPr="006410B2" w:rsidRDefault="002703DA" w:rsidP="00D11F49">
            <w:pPr>
              <w:pStyle w:val="MTDisplayEquation"/>
              <w:jc w:val="right"/>
            </w:pPr>
            <w:r w:rsidRPr="000F2456">
              <w:rPr>
                <w:i/>
                <w:position w:val="-12"/>
              </w:rPr>
              <w:object w:dxaOrig="560" w:dyaOrig="360" w14:anchorId="7D07E709">
                <v:shape id="_x0000_i1060" type="#_x0000_t75" style="width:27.75pt;height:18pt" o:ole="">
                  <v:imagedata r:id="rId50" o:title=""/>
                </v:shape>
                <o:OLEObject Type="Embed" ProgID="Equation.DSMT4" ShapeID="_x0000_i1060" DrawAspect="Content" ObjectID="_1553698261" r:id="rId51"/>
              </w:object>
            </w:r>
            <w:r>
              <w:rPr>
                <w:i/>
                <w:position w:val="-12"/>
              </w:rPr>
              <w:t xml:space="preserve"> </w:t>
            </w:r>
          </w:p>
        </w:tc>
        <w:tc>
          <w:tcPr>
            <w:tcW w:w="1080" w:type="dxa"/>
            <w:tcBorders>
              <w:top w:val="nil"/>
              <w:left w:val="single" w:sz="4" w:space="0" w:color="auto"/>
              <w:bottom w:val="single" w:sz="4" w:space="0" w:color="auto"/>
              <w:right w:val="nil"/>
            </w:tcBorders>
          </w:tcPr>
          <w:p w14:paraId="7B658019" w14:textId="37659D0B" w:rsidR="000D6487" w:rsidRPr="006410B2" w:rsidRDefault="002703DA" w:rsidP="00D11F49">
            <w:pPr>
              <w:pStyle w:val="MTDisplayEquation"/>
              <w:jc w:val="right"/>
              <w:rPr>
                <w:i/>
              </w:rPr>
            </w:pPr>
            <w:r w:rsidRPr="000F2456">
              <w:rPr>
                <w:i/>
                <w:position w:val="-12"/>
              </w:rPr>
              <w:object w:dxaOrig="840" w:dyaOrig="360" w14:anchorId="201FBC98">
                <v:shape id="_x0000_i1061" type="#_x0000_t75" style="width:42pt;height:18pt" o:ole="">
                  <v:imagedata r:id="rId52" o:title=""/>
                </v:shape>
                <o:OLEObject Type="Embed" ProgID="Equation.DSMT4" ShapeID="_x0000_i1061" DrawAspect="Content" ObjectID="_1553698262" r:id="rId53"/>
              </w:object>
            </w:r>
            <w:r>
              <w:rPr>
                <w:i/>
                <w:position w:val="-12"/>
              </w:rPr>
              <w:t xml:space="preserve"> </w:t>
            </w:r>
          </w:p>
        </w:tc>
      </w:tr>
      <w:tr w:rsidR="000F2456" w:rsidRPr="006410B2" w14:paraId="19176CE9" w14:textId="77777777" w:rsidTr="000F2456">
        <w:trPr>
          <w:trHeight w:val="288"/>
        </w:trPr>
        <w:tc>
          <w:tcPr>
            <w:tcW w:w="773" w:type="dxa"/>
            <w:tcBorders>
              <w:top w:val="single" w:sz="4" w:space="0" w:color="auto"/>
              <w:bottom w:val="nil"/>
            </w:tcBorders>
          </w:tcPr>
          <w:p w14:paraId="3B06EFE4" w14:textId="77777777" w:rsidR="000F2456" w:rsidRPr="006410B2" w:rsidRDefault="000F2456" w:rsidP="000F2456">
            <w:pPr>
              <w:pStyle w:val="MTDisplayEquation"/>
            </w:pPr>
            <w:r w:rsidRPr="006410B2">
              <w:t>1</w:t>
            </w:r>
          </w:p>
        </w:tc>
        <w:tc>
          <w:tcPr>
            <w:tcW w:w="1668" w:type="dxa"/>
            <w:tcBorders>
              <w:top w:val="single" w:sz="4" w:space="0" w:color="auto"/>
              <w:bottom w:val="nil"/>
            </w:tcBorders>
          </w:tcPr>
          <w:p w14:paraId="142DCBFB" w14:textId="77777777" w:rsidR="000F2456" w:rsidRPr="006410B2" w:rsidRDefault="000F2456" w:rsidP="000F2456">
            <w:pPr>
              <w:pStyle w:val="MTDisplayEquation"/>
              <w:jc w:val="right"/>
              <w:rPr>
                <w:color w:val="000000"/>
              </w:rPr>
            </w:pPr>
            <w:r w:rsidRPr="006410B2">
              <w:rPr>
                <w:i/>
                <w:color w:val="000000"/>
              </w:rPr>
              <w:t>S</w:t>
            </w:r>
            <w:r w:rsidRPr="006410B2">
              <w:rPr>
                <w:color w:val="000000"/>
              </w:rPr>
              <w:t xml:space="preserve">, </w:t>
            </w:r>
            <w:r w:rsidRPr="006410B2">
              <w:rPr>
                <w:i/>
                <w:color w:val="000000"/>
              </w:rPr>
              <w:t>θ</w:t>
            </w:r>
            <w:r w:rsidRPr="006410B2">
              <w:rPr>
                <w:color w:val="000000"/>
              </w:rPr>
              <w:t xml:space="preserve">, </w:t>
            </w:r>
            <w:r w:rsidRPr="006410B2">
              <w:rPr>
                <w:i/>
                <w:color w:val="000000"/>
              </w:rPr>
              <w:t xml:space="preserve">P, </w:t>
            </w:r>
            <w:r w:rsidRPr="006410B2">
              <w:rPr>
                <w:color w:val="000000"/>
              </w:rPr>
              <w:t xml:space="preserve">AOU, </w:t>
            </w:r>
            <w:r w:rsidRPr="006410B2">
              <w:rPr>
                <w:i/>
                <w:color w:val="000000"/>
              </w:rPr>
              <w:t>Si</w:t>
            </w:r>
          </w:p>
        </w:tc>
        <w:tc>
          <w:tcPr>
            <w:tcW w:w="720" w:type="dxa"/>
            <w:tcBorders>
              <w:top w:val="single" w:sz="4" w:space="0" w:color="auto"/>
              <w:bottom w:val="nil"/>
            </w:tcBorders>
            <w:tcMar>
              <w:left w:w="29" w:type="dxa"/>
              <w:right w:w="43" w:type="dxa"/>
            </w:tcMar>
            <w:vAlign w:val="bottom"/>
          </w:tcPr>
          <w:p w14:paraId="3BF720F8" w14:textId="50468B88"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0.51</w:t>
            </w:r>
          </w:p>
        </w:tc>
        <w:tc>
          <w:tcPr>
            <w:tcW w:w="720" w:type="dxa"/>
            <w:tcBorders>
              <w:top w:val="single" w:sz="4" w:space="0" w:color="auto"/>
              <w:bottom w:val="nil"/>
            </w:tcBorders>
            <w:vAlign w:val="bottom"/>
          </w:tcPr>
          <w:p w14:paraId="12B89A32" w14:textId="3D63C6C2"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0.12</w:t>
            </w:r>
          </w:p>
        </w:tc>
        <w:tc>
          <w:tcPr>
            <w:tcW w:w="810" w:type="dxa"/>
            <w:tcBorders>
              <w:top w:val="single" w:sz="4" w:space="0" w:color="auto"/>
              <w:bottom w:val="nil"/>
              <w:right w:val="single" w:sz="4" w:space="0" w:color="auto"/>
            </w:tcBorders>
            <w:vAlign w:val="bottom"/>
          </w:tcPr>
          <w:p w14:paraId="4F002A4F" w14:textId="37CCDEF6"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0.61</w:t>
            </w:r>
          </w:p>
        </w:tc>
        <w:tc>
          <w:tcPr>
            <w:tcW w:w="1080" w:type="dxa"/>
            <w:tcBorders>
              <w:top w:val="single" w:sz="4" w:space="0" w:color="auto"/>
              <w:left w:val="single" w:sz="4" w:space="0" w:color="auto"/>
              <w:bottom w:val="nil"/>
              <w:right w:val="nil"/>
            </w:tcBorders>
            <w:vAlign w:val="bottom"/>
          </w:tcPr>
          <w:p w14:paraId="5463F0BD" w14:textId="49925F14"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0.41</w:t>
            </w:r>
          </w:p>
        </w:tc>
      </w:tr>
      <w:tr w:rsidR="000F2456" w:rsidRPr="006410B2" w14:paraId="14D211F0" w14:textId="77777777" w:rsidTr="000F2456">
        <w:trPr>
          <w:trHeight w:val="288"/>
        </w:trPr>
        <w:tc>
          <w:tcPr>
            <w:tcW w:w="773" w:type="dxa"/>
            <w:tcBorders>
              <w:top w:val="nil"/>
              <w:bottom w:val="nil"/>
            </w:tcBorders>
          </w:tcPr>
          <w:p w14:paraId="32B9EFDA" w14:textId="77777777" w:rsidR="000F2456" w:rsidRPr="006410B2" w:rsidRDefault="000F2456" w:rsidP="000F2456">
            <w:pPr>
              <w:pStyle w:val="MTDisplayEquation"/>
            </w:pPr>
            <w:r w:rsidRPr="006410B2">
              <w:t>2</w:t>
            </w:r>
          </w:p>
        </w:tc>
        <w:tc>
          <w:tcPr>
            <w:tcW w:w="1668" w:type="dxa"/>
            <w:tcBorders>
              <w:top w:val="nil"/>
              <w:bottom w:val="nil"/>
            </w:tcBorders>
          </w:tcPr>
          <w:p w14:paraId="2233436E" w14:textId="77777777" w:rsidR="000F2456" w:rsidRPr="006410B2" w:rsidRDefault="000F2456" w:rsidP="000F2456">
            <w:pPr>
              <w:pStyle w:val="MTDisplayEquation"/>
              <w:jc w:val="right"/>
              <w:rPr>
                <w:color w:val="000000"/>
              </w:rPr>
            </w:pPr>
            <w:r w:rsidRPr="006410B2">
              <w:rPr>
                <w:i/>
                <w:color w:val="000000"/>
              </w:rPr>
              <w:t>S</w:t>
            </w:r>
            <w:r w:rsidRPr="006410B2">
              <w:rPr>
                <w:color w:val="000000"/>
              </w:rPr>
              <w:t xml:space="preserve">, </w:t>
            </w:r>
            <w:r w:rsidRPr="006410B2">
              <w:rPr>
                <w:i/>
                <w:color w:val="000000"/>
              </w:rPr>
              <w:t>θ</w:t>
            </w:r>
            <w:r w:rsidRPr="006410B2">
              <w:rPr>
                <w:color w:val="000000"/>
              </w:rPr>
              <w:t xml:space="preserve">, </w:t>
            </w:r>
            <w:r w:rsidRPr="006410B2">
              <w:rPr>
                <w:i/>
                <w:color w:val="000000"/>
              </w:rPr>
              <w:t>P, Si</w:t>
            </w:r>
          </w:p>
        </w:tc>
        <w:tc>
          <w:tcPr>
            <w:tcW w:w="720" w:type="dxa"/>
            <w:tcBorders>
              <w:top w:val="nil"/>
              <w:bottom w:val="nil"/>
            </w:tcBorders>
            <w:tcMar>
              <w:left w:w="29" w:type="dxa"/>
              <w:right w:w="43" w:type="dxa"/>
            </w:tcMar>
            <w:vAlign w:val="bottom"/>
          </w:tcPr>
          <w:p w14:paraId="23AEA682" w14:textId="0F5668B2"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0.55</w:t>
            </w:r>
          </w:p>
        </w:tc>
        <w:tc>
          <w:tcPr>
            <w:tcW w:w="720" w:type="dxa"/>
            <w:tcBorders>
              <w:top w:val="nil"/>
              <w:bottom w:val="nil"/>
            </w:tcBorders>
            <w:vAlign w:val="bottom"/>
          </w:tcPr>
          <w:p w14:paraId="7E369101" w14:textId="00FB33C2"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0.14</w:t>
            </w:r>
          </w:p>
        </w:tc>
        <w:tc>
          <w:tcPr>
            <w:tcW w:w="810" w:type="dxa"/>
            <w:tcBorders>
              <w:top w:val="nil"/>
              <w:bottom w:val="nil"/>
              <w:right w:val="single" w:sz="4" w:space="0" w:color="auto"/>
            </w:tcBorders>
            <w:vAlign w:val="bottom"/>
          </w:tcPr>
          <w:p w14:paraId="0E65D405" w14:textId="3FFD4AB4"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0.64</w:t>
            </w:r>
          </w:p>
        </w:tc>
        <w:tc>
          <w:tcPr>
            <w:tcW w:w="1080" w:type="dxa"/>
            <w:tcBorders>
              <w:top w:val="nil"/>
              <w:left w:val="single" w:sz="4" w:space="0" w:color="auto"/>
              <w:bottom w:val="nil"/>
              <w:right w:val="nil"/>
            </w:tcBorders>
            <w:vAlign w:val="bottom"/>
          </w:tcPr>
          <w:p w14:paraId="738372A5" w14:textId="7327C231"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0.43</w:t>
            </w:r>
          </w:p>
        </w:tc>
      </w:tr>
      <w:tr w:rsidR="000F2456" w:rsidRPr="006410B2" w14:paraId="27F64B00" w14:textId="77777777" w:rsidTr="000F2456">
        <w:trPr>
          <w:trHeight w:val="288"/>
        </w:trPr>
        <w:tc>
          <w:tcPr>
            <w:tcW w:w="773" w:type="dxa"/>
            <w:tcBorders>
              <w:top w:val="nil"/>
              <w:bottom w:val="nil"/>
            </w:tcBorders>
          </w:tcPr>
          <w:p w14:paraId="5A06F08A" w14:textId="77777777" w:rsidR="000F2456" w:rsidRPr="006410B2" w:rsidRDefault="000F2456" w:rsidP="000F2456">
            <w:pPr>
              <w:pStyle w:val="MTDisplayEquation"/>
            </w:pPr>
            <w:r w:rsidRPr="006410B2">
              <w:lastRenderedPageBreak/>
              <w:t>3</w:t>
            </w:r>
          </w:p>
        </w:tc>
        <w:tc>
          <w:tcPr>
            <w:tcW w:w="1668" w:type="dxa"/>
            <w:tcBorders>
              <w:top w:val="nil"/>
              <w:bottom w:val="nil"/>
            </w:tcBorders>
          </w:tcPr>
          <w:p w14:paraId="5746BB7E" w14:textId="77777777" w:rsidR="000F2456" w:rsidRPr="006410B2" w:rsidRDefault="000F2456" w:rsidP="000F2456">
            <w:pPr>
              <w:pStyle w:val="MTDisplayEquation"/>
              <w:jc w:val="right"/>
              <w:rPr>
                <w:color w:val="000000"/>
              </w:rPr>
            </w:pPr>
            <w:r w:rsidRPr="006410B2">
              <w:rPr>
                <w:i/>
                <w:color w:val="000000"/>
              </w:rPr>
              <w:t>S</w:t>
            </w:r>
            <w:r w:rsidRPr="006410B2">
              <w:rPr>
                <w:color w:val="000000"/>
              </w:rPr>
              <w:t xml:space="preserve">, </w:t>
            </w:r>
            <w:r w:rsidRPr="006410B2">
              <w:rPr>
                <w:i/>
                <w:color w:val="000000"/>
              </w:rPr>
              <w:t>θ</w:t>
            </w:r>
            <w:r w:rsidRPr="006410B2">
              <w:rPr>
                <w:color w:val="000000"/>
              </w:rPr>
              <w:t xml:space="preserve">, AOU, </w:t>
            </w:r>
            <w:r w:rsidRPr="006410B2">
              <w:rPr>
                <w:i/>
                <w:color w:val="000000"/>
              </w:rPr>
              <w:t>Si</w:t>
            </w:r>
          </w:p>
        </w:tc>
        <w:tc>
          <w:tcPr>
            <w:tcW w:w="720" w:type="dxa"/>
            <w:tcBorders>
              <w:top w:val="nil"/>
              <w:bottom w:val="nil"/>
            </w:tcBorders>
            <w:tcMar>
              <w:left w:w="29" w:type="dxa"/>
              <w:right w:w="43" w:type="dxa"/>
            </w:tcMar>
            <w:vAlign w:val="bottom"/>
          </w:tcPr>
          <w:p w14:paraId="4F93B70D" w14:textId="5751BF32"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0.76</w:t>
            </w:r>
          </w:p>
        </w:tc>
        <w:tc>
          <w:tcPr>
            <w:tcW w:w="720" w:type="dxa"/>
            <w:tcBorders>
              <w:top w:val="nil"/>
              <w:bottom w:val="nil"/>
            </w:tcBorders>
            <w:vAlign w:val="bottom"/>
          </w:tcPr>
          <w:p w14:paraId="70E2453C" w14:textId="7620C27E"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0.10</w:t>
            </w:r>
          </w:p>
        </w:tc>
        <w:tc>
          <w:tcPr>
            <w:tcW w:w="810" w:type="dxa"/>
            <w:tcBorders>
              <w:top w:val="nil"/>
              <w:bottom w:val="nil"/>
              <w:right w:val="single" w:sz="4" w:space="0" w:color="auto"/>
            </w:tcBorders>
            <w:vAlign w:val="bottom"/>
          </w:tcPr>
          <w:p w14:paraId="338714FF" w14:textId="61D25A1A"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0.82</w:t>
            </w:r>
          </w:p>
        </w:tc>
        <w:tc>
          <w:tcPr>
            <w:tcW w:w="1080" w:type="dxa"/>
            <w:tcBorders>
              <w:top w:val="nil"/>
              <w:left w:val="single" w:sz="4" w:space="0" w:color="auto"/>
              <w:bottom w:val="nil"/>
              <w:right w:val="nil"/>
            </w:tcBorders>
            <w:vAlign w:val="bottom"/>
          </w:tcPr>
          <w:p w14:paraId="603D3A66" w14:textId="5DD77AE0"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0.78</w:t>
            </w:r>
          </w:p>
        </w:tc>
      </w:tr>
      <w:tr w:rsidR="000F2456" w:rsidRPr="006410B2" w14:paraId="3D578373" w14:textId="77777777" w:rsidTr="000F2456">
        <w:trPr>
          <w:trHeight w:val="288"/>
        </w:trPr>
        <w:tc>
          <w:tcPr>
            <w:tcW w:w="773" w:type="dxa"/>
            <w:tcBorders>
              <w:top w:val="nil"/>
              <w:bottom w:val="nil"/>
            </w:tcBorders>
          </w:tcPr>
          <w:p w14:paraId="2EA800B7" w14:textId="77777777" w:rsidR="000F2456" w:rsidRPr="006410B2" w:rsidRDefault="000F2456" w:rsidP="000F2456">
            <w:pPr>
              <w:pStyle w:val="MTDisplayEquation"/>
            </w:pPr>
            <w:r w:rsidRPr="006410B2">
              <w:t>4</w:t>
            </w:r>
          </w:p>
        </w:tc>
        <w:tc>
          <w:tcPr>
            <w:tcW w:w="1668" w:type="dxa"/>
            <w:tcBorders>
              <w:top w:val="nil"/>
              <w:bottom w:val="nil"/>
            </w:tcBorders>
          </w:tcPr>
          <w:p w14:paraId="7E302B6B" w14:textId="77777777" w:rsidR="000F2456" w:rsidRPr="006410B2" w:rsidRDefault="000F2456" w:rsidP="000F2456">
            <w:pPr>
              <w:pStyle w:val="MTDisplayEquation"/>
              <w:jc w:val="right"/>
              <w:rPr>
                <w:color w:val="000000"/>
              </w:rPr>
            </w:pPr>
            <w:r w:rsidRPr="006410B2">
              <w:rPr>
                <w:i/>
                <w:color w:val="000000"/>
              </w:rPr>
              <w:t>S</w:t>
            </w:r>
            <w:r w:rsidRPr="006410B2">
              <w:rPr>
                <w:color w:val="000000"/>
              </w:rPr>
              <w:t xml:space="preserve">, </w:t>
            </w:r>
            <w:r w:rsidRPr="006410B2">
              <w:rPr>
                <w:i/>
                <w:color w:val="000000"/>
              </w:rPr>
              <w:t>θ</w:t>
            </w:r>
            <w:r w:rsidRPr="006410B2">
              <w:rPr>
                <w:color w:val="000000"/>
              </w:rPr>
              <w:t xml:space="preserve">, </w:t>
            </w:r>
            <w:r w:rsidRPr="006410B2">
              <w:rPr>
                <w:i/>
                <w:color w:val="000000"/>
              </w:rPr>
              <w:t>Si</w:t>
            </w:r>
          </w:p>
        </w:tc>
        <w:tc>
          <w:tcPr>
            <w:tcW w:w="720" w:type="dxa"/>
            <w:tcBorders>
              <w:top w:val="nil"/>
              <w:bottom w:val="nil"/>
            </w:tcBorders>
            <w:tcMar>
              <w:left w:w="29" w:type="dxa"/>
              <w:right w:w="43" w:type="dxa"/>
            </w:tcMar>
            <w:vAlign w:val="bottom"/>
          </w:tcPr>
          <w:p w14:paraId="18FE97E4" w14:textId="2E91BEA4"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0.95</w:t>
            </w:r>
          </w:p>
        </w:tc>
        <w:tc>
          <w:tcPr>
            <w:tcW w:w="720" w:type="dxa"/>
            <w:tcBorders>
              <w:top w:val="nil"/>
              <w:bottom w:val="nil"/>
            </w:tcBorders>
            <w:vAlign w:val="bottom"/>
          </w:tcPr>
          <w:p w14:paraId="7A15CE95" w14:textId="284B5632"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0.09</w:t>
            </w:r>
          </w:p>
        </w:tc>
        <w:tc>
          <w:tcPr>
            <w:tcW w:w="810" w:type="dxa"/>
            <w:tcBorders>
              <w:top w:val="nil"/>
              <w:bottom w:val="nil"/>
              <w:right w:val="single" w:sz="4" w:space="0" w:color="auto"/>
            </w:tcBorders>
            <w:vAlign w:val="bottom"/>
          </w:tcPr>
          <w:p w14:paraId="31A31248" w14:textId="6D3693FA"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1.00</w:t>
            </w:r>
          </w:p>
        </w:tc>
        <w:tc>
          <w:tcPr>
            <w:tcW w:w="1080" w:type="dxa"/>
            <w:tcBorders>
              <w:top w:val="nil"/>
              <w:left w:val="single" w:sz="4" w:space="0" w:color="auto"/>
              <w:bottom w:val="nil"/>
              <w:right w:val="nil"/>
            </w:tcBorders>
            <w:vAlign w:val="bottom"/>
          </w:tcPr>
          <w:p w14:paraId="58011A37" w14:textId="61D7D986"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0.82</w:t>
            </w:r>
          </w:p>
        </w:tc>
      </w:tr>
      <w:tr w:rsidR="000F2456" w:rsidRPr="006410B2" w14:paraId="07BE2F60" w14:textId="77777777" w:rsidTr="000F2456">
        <w:trPr>
          <w:trHeight w:val="288"/>
        </w:trPr>
        <w:tc>
          <w:tcPr>
            <w:tcW w:w="773" w:type="dxa"/>
            <w:tcBorders>
              <w:top w:val="nil"/>
              <w:bottom w:val="nil"/>
            </w:tcBorders>
          </w:tcPr>
          <w:p w14:paraId="615AB9F4" w14:textId="77777777" w:rsidR="000F2456" w:rsidRPr="006410B2" w:rsidRDefault="000F2456" w:rsidP="000F2456">
            <w:pPr>
              <w:pStyle w:val="MTDisplayEquation"/>
            </w:pPr>
            <w:r w:rsidRPr="006410B2">
              <w:t>5</w:t>
            </w:r>
          </w:p>
        </w:tc>
        <w:tc>
          <w:tcPr>
            <w:tcW w:w="1668" w:type="dxa"/>
            <w:tcBorders>
              <w:top w:val="nil"/>
              <w:bottom w:val="nil"/>
            </w:tcBorders>
          </w:tcPr>
          <w:p w14:paraId="709CA40C" w14:textId="77777777" w:rsidR="000F2456" w:rsidRPr="006410B2" w:rsidRDefault="000F2456" w:rsidP="000F2456">
            <w:pPr>
              <w:pStyle w:val="MTDisplayEquation"/>
              <w:jc w:val="right"/>
              <w:rPr>
                <w:color w:val="000000"/>
              </w:rPr>
            </w:pPr>
            <w:r w:rsidRPr="006410B2">
              <w:rPr>
                <w:i/>
                <w:color w:val="000000"/>
              </w:rPr>
              <w:t>S</w:t>
            </w:r>
            <w:r w:rsidRPr="006410B2">
              <w:rPr>
                <w:color w:val="000000"/>
              </w:rPr>
              <w:t xml:space="preserve">, </w:t>
            </w:r>
            <w:r w:rsidRPr="006410B2">
              <w:rPr>
                <w:i/>
                <w:color w:val="000000"/>
              </w:rPr>
              <w:t>θ</w:t>
            </w:r>
            <w:r w:rsidRPr="006410B2">
              <w:rPr>
                <w:color w:val="000000"/>
              </w:rPr>
              <w:t xml:space="preserve">, </w:t>
            </w:r>
            <w:r w:rsidRPr="006410B2">
              <w:rPr>
                <w:i/>
                <w:color w:val="000000"/>
              </w:rPr>
              <w:t xml:space="preserve">P, </w:t>
            </w:r>
            <w:r w:rsidRPr="006410B2">
              <w:rPr>
                <w:color w:val="000000"/>
              </w:rPr>
              <w:t>AOU</w:t>
            </w:r>
          </w:p>
        </w:tc>
        <w:tc>
          <w:tcPr>
            <w:tcW w:w="720" w:type="dxa"/>
            <w:tcBorders>
              <w:top w:val="nil"/>
              <w:bottom w:val="nil"/>
            </w:tcBorders>
            <w:tcMar>
              <w:left w:w="29" w:type="dxa"/>
              <w:right w:w="43" w:type="dxa"/>
            </w:tcMar>
            <w:vAlign w:val="bottom"/>
          </w:tcPr>
          <w:p w14:paraId="444E5B77" w14:textId="30C0E5B0"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0.52</w:t>
            </w:r>
          </w:p>
        </w:tc>
        <w:tc>
          <w:tcPr>
            <w:tcW w:w="720" w:type="dxa"/>
            <w:tcBorders>
              <w:top w:val="nil"/>
              <w:bottom w:val="nil"/>
            </w:tcBorders>
            <w:vAlign w:val="bottom"/>
          </w:tcPr>
          <w:p w14:paraId="0D17CEDB" w14:textId="73385C03"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0.13</w:t>
            </w:r>
          </w:p>
        </w:tc>
        <w:tc>
          <w:tcPr>
            <w:tcW w:w="810" w:type="dxa"/>
            <w:tcBorders>
              <w:top w:val="nil"/>
              <w:bottom w:val="nil"/>
              <w:right w:val="single" w:sz="4" w:space="0" w:color="auto"/>
            </w:tcBorders>
            <w:vAlign w:val="bottom"/>
          </w:tcPr>
          <w:p w14:paraId="65676D3D" w14:textId="542EDF71"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0.61</w:t>
            </w:r>
          </w:p>
        </w:tc>
        <w:tc>
          <w:tcPr>
            <w:tcW w:w="1080" w:type="dxa"/>
            <w:tcBorders>
              <w:top w:val="nil"/>
              <w:left w:val="single" w:sz="4" w:space="0" w:color="auto"/>
              <w:bottom w:val="nil"/>
              <w:right w:val="nil"/>
            </w:tcBorders>
            <w:vAlign w:val="bottom"/>
          </w:tcPr>
          <w:p w14:paraId="4BD6BA84" w14:textId="253ED1BC"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0.42</w:t>
            </w:r>
          </w:p>
        </w:tc>
      </w:tr>
      <w:tr w:rsidR="000F2456" w:rsidRPr="006410B2" w14:paraId="4A693798" w14:textId="77777777" w:rsidTr="000F2456">
        <w:trPr>
          <w:trHeight w:val="288"/>
        </w:trPr>
        <w:tc>
          <w:tcPr>
            <w:tcW w:w="773" w:type="dxa"/>
            <w:tcBorders>
              <w:top w:val="nil"/>
              <w:bottom w:val="nil"/>
            </w:tcBorders>
          </w:tcPr>
          <w:p w14:paraId="262C2C0D" w14:textId="77777777" w:rsidR="000F2456" w:rsidRPr="006410B2" w:rsidRDefault="000F2456" w:rsidP="000F2456">
            <w:pPr>
              <w:pStyle w:val="MTDisplayEquation"/>
            </w:pPr>
            <w:r w:rsidRPr="006410B2">
              <w:t>6</w:t>
            </w:r>
          </w:p>
        </w:tc>
        <w:tc>
          <w:tcPr>
            <w:tcW w:w="1668" w:type="dxa"/>
            <w:tcBorders>
              <w:top w:val="nil"/>
              <w:bottom w:val="nil"/>
            </w:tcBorders>
          </w:tcPr>
          <w:p w14:paraId="07A2AEB7" w14:textId="77777777" w:rsidR="000F2456" w:rsidRPr="006410B2" w:rsidRDefault="000F2456" w:rsidP="000F2456">
            <w:pPr>
              <w:pStyle w:val="MTDisplayEquation"/>
              <w:jc w:val="right"/>
              <w:rPr>
                <w:color w:val="000000"/>
              </w:rPr>
            </w:pPr>
            <w:r w:rsidRPr="006410B2">
              <w:rPr>
                <w:i/>
                <w:color w:val="000000"/>
              </w:rPr>
              <w:t>S</w:t>
            </w:r>
            <w:r w:rsidRPr="006410B2">
              <w:rPr>
                <w:color w:val="000000"/>
              </w:rPr>
              <w:t xml:space="preserve">, </w:t>
            </w:r>
            <w:r w:rsidRPr="006410B2">
              <w:rPr>
                <w:i/>
                <w:color w:val="000000"/>
              </w:rPr>
              <w:t>θ</w:t>
            </w:r>
            <w:r w:rsidRPr="006410B2">
              <w:rPr>
                <w:color w:val="000000"/>
              </w:rPr>
              <w:t xml:space="preserve">, </w:t>
            </w:r>
            <w:r w:rsidRPr="006410B2">
              <w:rPr>
                <w:i/>
                <w:color w:val="000000"/>
              </w:rPr>
              <w:t>P</w:t>
            </w:r>
          </w:p>
        </w:tc>
        <w:tc>
          <w:tcPr>
            <w:tcW w:w="720" w:type="dxa"/>
            <w:tcBorders>
              <w:top w:val="nil"/>
              <w:bottom w:val="nil"/>
            </w:tcBorders>
            <w:tcMar>
              <w:left w:w="29" w:type="dxa"/>
              <w:right w:w="43" w:type="dxa"/>
            </w:tcMar>
            <w:vAlign w:val="bottom"/>
          </w:tcPr>
          <w:p w14:paraId="07155A9B" w14:textId="7600F169"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0.56</w:t>
            </w:r>
          </w:p>
        </w:tc>
        <w:tc>
          <w:tcPr>
            <w:tcW w:w="720" w:type="dxa"/>
            <w:tcBorders>
              <w:top w:val="nil"/>
              <w:bottom w:val="nil"/>
            </w:tcBorders>
            <w:vAlign w:val="bottom"/>
          </w:tcPr>
          <w:p w14:paraId="5941A1A8" w14:textId="1D3A3A5D"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0.16</w:t>
            </w:r>
          </w:p>
        </w:tc>
        <w:tc>
          <w:tcPr>
            <w:tcW w:w="810" w:type="dxa"/>
            <w:tcBorders>
              <w:top w:val="nil"/>
              <w:bottom w:val="nil"/>
              <w:right w:val="single" w:sz="4" w:space="0" w:color="auto"/>
            </w:tcBorders>
            <w:vAlign w:val="bottom"/>
          </w:tcPr>
          <w:p w14:paraId="45E39075" w14:textId="5DDDC6F1"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0.65</w:t>
            </w:r>
          </w:p>
        </w:tc>
        <w:tc>
          <w:tcPr>
            <w:tcW w:w="1080" w:type="dxa"/>
            <w:tcBorders>
              <w:top w:val="nil"/>
              <w:left w:val="single" w:sz="4" w:space="0" w:color="auto"/>
              <w:bottom w:val="nil"/>
              <w:right w:val="nil"/>
            </w:tcBorders>
            <w:vAlign w:val="bottom"/>
          </w:tcPr>
          <w:p w14:paraId="4629BDF5" w14:textId="2025FE7E"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0.46</w:t>
            </w:r>
          </w:p>
        </w:tc>
      </w:tr>
      <w:tr w:rsidR="000F2456" w:rsidRPr="006410B2" w14:paraId="2595506F" w14:textId="77777777" w:rsidTr="000F2456">
        <w:trPr>
          <w:trHeight w:val="288"/>
        </w:trPr>
        <w:tc>
          <w:tcPr>
            <w:tcW w:w="773" w:type="dxa"/>
            <w:tcBorders>
              <w:top w:val="nil"/>
              <w:bottom w:val="nil"/>
            </w:tcBorders>
          </w:tcPr>
          <w:p w14:paraId="4186A905" w14:textId="77777777" w:rsidR="000F2456" w:rsidRPr="006410B2" w:rsidRDefault="000F2456" w:rsidP="000F2456">
            <w:pPr>
              <w:pStyle w:val="MTDisplayEquation"/>
            </w:pPr>
            <w:r w:rsidRPr="006410B2">
              <w:t>7</w:t>
            </w:r>
          </w:p>
        </w:tc>
        <w:tc>
          <w:tcPr>
            <w:tcW w:w="1668" w:type="dxa"/>
            <w:tcBorders>
              <w:top w:val="nil"/>
              <w:bottom w:val="nil"/>
            </w:tcBorders>
          </w:tcPr>
          <w:p w14:paraId="660F06BF" w14:textId="77777777" w:rsidR="000F2456" w:rsidRPr="006410B2" w:rsidRDefault="000F2456" w:rsidP="000F2456">
            <w:pPr>
              <w:pStyle w:val="MTDisplayEquation"/>
              <w:jc w:val="right"/>
              <w:rPr>
                <w:color w:val="000000"/>
              </w:rPr>
            </w:pPr>
            <w:r w:rsidRPr="006410B2">
              <w:rPr>
                <w:i/>
                <w:color w:val="000000"/>
              </w:rPr>
              <w:t>S</w:t>
            </w:r>
            <w:r w:rsidRPr="006410B2">
              <w:rPr>
                <w:color w:val="000000"/>
              </w:rPr>
              <w:t xml:space="preserve">, </w:t>
            </w:r>
            <w:r w:rsidRPr="006410B2">
              <w:rPr>
                <w:i/>
                <w:color w:val="000000"/>
              </w:rPr>
              <w:t>θ</w:t>
            </w:r>
            <w:r w:rsidRPr="006410B2">
              <w:rPr>
                <w:color w:val="000000"/>
              </w:rPr>
              <w:t>, AOU</w:t>
            </w:r>
          </w:p>
        </w:tc>
        <w:tc>
          <w:tcPr>
            <w:tcW w:w="720" w:type="dxa"/>
            <w:tcBorders>
              <w:top w:val="nil"/>
              <w:bottom w:val="nil"/>
            </w:tcBorders>
            <w:tcMar>
              <w:left w:w="29" w:type="dxa"/>
              <w:right w:w="43" w:type="dxa"/>
            </w:tcMar>
            <w:vAlign w:val="bottom"/>
          </w:tcPr>
          <w:p w14:paraId="6982B6BC" w14:textId="6CA0F3AC"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0.73</w:t>
            </w:r>
          </w:p>
        </w:tc>
        <w:tc>
          <w:tcPr>
            <w:tcW w:w="720" w:type="dxa"/>
            <w:tcBorders>
              <w:top w:val="nil"/>
              <w:bottom w:val="nil"/>
            </w:tcBorders>
            <w:vAlign w:val="bottom"/>
          </w:tcPr>
          <w:p w14:paraId="56A932F8" w14:textId="75B10DC2"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0.11</w:t>
            </w:r>
          </w:p>
        </w:tc>
        <w:tc>
          <w:tcPr>
            <w:tcW w:w="810" w:type="dxa"/>
            <w:tcBorders>
              <w:top w:val="nil"/>
              <w:bottom w:val="nil"/>
              <w:right w:val="single" w:sz="4" w:space="0" w:color="auto"/>
            </w:tcBorders>
            <w:vAlign w:val="bottom"/>
          </w:tcPr>
          <w:p w14:paraId="34154AC8" w14:textId="2469CA7B"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0.79</w:t>
            </w:r>
          </w:p>
        </w:tc>
        <w:tc>
          <w:tcPr>
            <w:tcW w:w="1080" w:type="dxa"/>
            <w:tcBorders>
              <w:top w:val="nil"/>
              <w:left w:val="single" w:sz="4" w:space="0" w:color="auto"/>
              <w:bottom w:val="nil"/>
              <w:right w:val="nil"/>
            </w:tcBorders>
            <w:vAlign w:val="bottom"/>
          </w:tcPr>
          <w:p w14:paraId="2FE2A9B5" w14:textId="0989A608"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0.44</w:t>
            </w:r>
          </w:p>
        </w:tc>
      </w:tr>
      <w:tr w:rsidR="000F2456" w:rsidRPr="006410B2" w14:paraId="1D5C0131" w14:textId="77777777" w:rsidTr="000F2456">
        <w:trPr>
          <w:trHeight w:val="288"/>
        </w:trPr>
        <w:tc>
          <w:tcPr>
            <w:tcW w:w="773" w:type="dxa"/>
            <w:tcBorders>
              <w:top w:val="nil"/>
              <w:bottom w:val="nil"/>
            </w:tcBorders>
          </w:tcPr>
          <w:p w14:paraId="6C3B7755" w14:textId="77777777" w:rsidR="000F2456" w:rsidRPr="006410B2" w:rsidRDefault="000F2456" w:rsidP="000F2456">
            <w:pPr>
              <w:pStyle w:val="MTDisplayEquation"/>
            </w:pPr>
            <w:r w:rsidRPr="006410B2">
              <w:t>8</w:t>
            </w:r>
          </w:p>
        </w:tc>
        <w:tc>
          <w:tcPr>
            <w:tcW w:w="1668" w:type="dxa"/>
            <w:tcBorders>
              <w:top w:val="nil"/>
              <w:bottom w:val="nil"/>
            </w:tcBorders>
          </w:tcPr>
          <w:p w14:paraId="405DDCE2" w14:textId="77777777" w:rsidR="000F2456" w:rsidRPr="006410B2" w:rsidRDefault="000F2456" w:rsidP="000F2456">
            <w:pPr>
              <w:pStyle w:val="MTDisplayEquation"/>
              <w:jc w:val="right"/>
              <w:rPr>
                <w:color w:val="000000"/>
              </w:rPr>
            </w:pPr>
            <w:r w:rsidRPr="006410B2">
              <w:rPr>
                <w:i/>
                <w:color w:val="000000"/>
              </w:rPr>
              <w:t>S</w:t>
            </w:r>
            <w:r w:rsidRPr="006410B2">
              <w:rPr>
                <w:color w:val="000000"/>
              </w:rPr>
              <w:t xml:space="preserve">, </w:t>
            </w:r>
            <w:r w:rsidRPr="006410B2">
              <w:rPr>
                <w:i/>
                <w:color w:val="000000"/>
              </w:rPr>
              <w:t>θ</w:t>
            </w:r>
          </w:p>
        </w:tc>
        <w:tc>
          <w:tcPr>
            <w:tcW w:w="720" w:type="dxa"/>
            <w:tcBorders>
              <w:top w:val="nil"/>
              <w:bottom w:val="nil"/>
            </w:tcBorders>
            <w:tcMar>
              <w:left w:w="29" w:type="dxa"/>
              <w:right w:w="43" w:type="dxa"/>
            </w:tcMar>
            <w:vAlign w:val="bottom"/>
          </w:tcPr>
          <w:p w14:paraId="6BEF9E3E" w14:textId="00B3301E"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1.14</w:t>
            </w:r>
          </w:p>
        </w:tc>
        <w:tc>
          <w:tcPr>
            <w:tcW w:w="720" w:type="dxa"/>
            <w:tcBorders>
              <w:top w:val="nil"/>
              <w:bottom w:val="nil"/>
            </w:tcBorders>
            <w:vAlign w:val="bottom"/>
          </w:tcPr>
          <w:p w14:paraId="6296B00D" w14:textId="75498CA4"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0.07</w:t>
            </w:r>
          </w:p>
        </w:tc>
        <w:tc>
          <w:tcPr>
            <w:tcW w:w="810" w:type="dxa"/>
            <w:tcBorders>
              <w:top w:val="nil"/>
              <w:bottom w:val="nil"/>
              <w:right w:val="single" w:sz="4" w:space="0" w:color="auto"/>
            </w:tcBorders>
            <w:vAlign w:val="bottom"/>
          </w:tcPr>
          <w:p w14:paraId="49ECC28E" w14:textId="21A5740E"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1.19</w:t>
            </w:r>
          </w:p>
        </w:tc>
        <w:tc>
          <w:tcPr>
            <w:tcW w:w="1080" w:type="dxa"/>
            <w:tcBorders>
              <w:top w:val="nil"/>
              <w:left w:val="single" w:sz="4" w:space="0" w:color="auto"/>
              <w:bottom w:val="nil"/>
              <w:right w:val="nil"/>
            </w:tcBorders>
            <w:vAlign w:val="bottom"/>
          </w:tcPr>
          <w:p w14:paraId="1AF0A7A4" w14:textId="6362017E"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0.52</w:t>
            </w:r>
          </w:p>
        </w:tc>
      </w:tr>
      <w:tr w:rsidR="000F2456" w:rsidRPr="006410B2" w14:paraId="2B9F1CB0" w14:textId="77777777" w:rsidTr="000F2456">
        <w:trPr>
          <w:trHeight w:val="288"/>
        </w:trPr>
        <w:tc>
          <w:tcPr>
            <w:tcW w:w="773" w:type="dxa"/>
            <w:tcBorders>
              <w:top w:val="nil"/>
              <w:bottom w:val="nil"/>
            </w:tcBorders>
          </w:tcPr>
          <w:p w14:paraId="6DA67AA2" w14:textId="77777777" w:rsidR="000F2456" w:rsidRPr="006410B2" w:rsidRDefault="000F2456" w:rsidP="000F2456">
            <w:pPr>
              <w:pStyle w:val="MTDisplayEquation"/>
            </w:pPr>
            <w:r w:rsidRPr="006410B2">
              <w:t>9</w:t>
            </w:r>
          </w:p>
        </w:tc>
        <w:tc>
          <w:tcPr>
            <w:tcW w:w="1668" w:type="dxa"/>
            <w:tcBorders>
              <w:top w:val="nil"/>
              <w:bottom w:val="nil"/>
            </w:tcBorders>
          </w:tcPr>
          <w:p w14:paraId="26BB7DC8" w14:textId="77777777" w:rsidR="000F2456" w:rsidRPr="006410B2" w:rsidRDefault="000F2456" w:rsidP="000F2456">
            <w:pPr>
              <w:pStyle w:val="MTDisplayEquation"/>
              <w:jc w:val="right"/>
              <w:rPr>
                <w:color w:val="000000"/>
              </w:rPr>
            </w:pPr>
            <w:r w:rsidRPr="006410B2">
              <w:rPr>
                <w:i/>
                <w:color w:val="000000"/>
              </w:rPr>
              <w:t>S</w:t>
            </w:r>
            <w:r w:rsidRPr="006410B2">
              <w:rPr>
                <w:color w:val="000000"/>
              </w:rPr>
              <w:t xml:space="preserve">, </w:t>
            </w:r>
            <w:r w:rsidRPr="006410B2">
              <w:rPr>
                <w:i/>
                <w:color w:val="000000"/>
              </w:rPr>
              <w:t xml:space="preserve">P, </w:t>
            </w:r>
            <w:r w:rsidRPr="006410B2">
              <w:rPr>
                <w:color w:val="000000"/>
              </w:rPr>
              <w:t xml:space="preserve">AOU, </w:t>
            </w:r>
            <w:r w:rsidRPr="006410B2">
              <w:rPr>
                <w:i/>
                <w:color w:val="000000"/>
              </w:rPr>
              <w:t>Si</w:t>
            </w:r>
          </w:p>
        </w:tc>
        <w:tc>
          <w:tcPr>
            <w:tcW w:w="720" w:type="dxa"/>
            <w:tcBorders>
              <w:top w:val="nil"/>
              <w:bottom w:val="nil"/>
            </w:tcBorders>
            <w:tcMar>
              <w:left w:w="29" w:type="dxa"/>
              <w:right w:w="43" w:type="dxa"/>
            </w:tcMar>
            <w:vAlign w:val="bottom"/>
          </w:tcPr>
          <w:p w14:paraId="01D52EE9" w14:textId="41E038C2"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0.54</w:t>
            </w:r>
          </w:p>
        </w:tc>
        <w:tc>
          <w:tcPr>
            <w:tcW w:w="720" w:type="dxa"/>
            <w:tcBorders>
              <w:top w:val="nil"/>
              <w:bottom w:val="nil"/>
            </w:tcBorders>
            <w:vAlign w:val="bottom"/>
          </w:tcPr>
          <w:p w14:paraId="6A755E88" w14:textId="51EE393A"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0.13</w:t>
            </w:r>
          </w:p>
        </w:tc>
        <w:tc>
          <w:tcPr>
            <w:tcW w:w="810" w:type="dxa"/>
            <w:tcBorders>
              <w:top w:val="nil"/>
              <w:bottom w:val="nil"/>
              <w:right w:val="single" w:sz="4" w:space="0" w:color="auto"/>
            </w:tcBorders>
            <w:vAlign w:val="bottom"/>
          </w:tcPr>
          <w:p w14:paraId="33B888F6" w14:textId="3B163C3D"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0.63</w:t>
            </w:r>
          </w:p>
        </w:tc>
        <w:tc>
          <w:tcPr>
            <w:tcW w:w="1080" w:type="dxa"/>
            <w:tcBorders>
              <w:top w:val="nil"/>
              <w:left w:val="single" w:sz="4" w:space="0" w:color="auto"/>
              <w:bottom w:val="nil"/>
              <w:right w:val="nil"/>
            </w:tcBorders>
            <w:vAlign w:val="bottom"/>
          </w:tcPr>
          <w:p w14:paraId="496B1205" w14:textId="5F11C5A7"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0.42</w:t>
            </w:r>
          </w:p>
        </w:tc>
      </w:tr>
      <w:tr w:rsidR="000F2456" w:rsidRPr="006410B2" w14:paraId="014D2058" w14:textId="77777777" w:rsidTr="000F2456">
        <w:trPr>
          <w:trHeight w:val="288"/>
        </w:trPr>
        <w:tc>
          <w:tcPr>
            <w:tcW w:w="773" w:type="dxa"/>
            <w:tcBorders>
              <w:top w:val="nil"/>
              <w:bottom w:val="nil"/>
            </w:tcBorders>
          </w:tcPr>
          <w:p w14:paraId="121C61BC" w14:textId="77777777" w:rsidR="000F2456" w:rsidRPr="006410B2" w:rsidRDefault="000F2456" w:rsidP="000F2456">
            <w:pPr>
              <w:pStyle w:val="MTDisplayEquation"/>
            </w:pPr>
            <w:r w:rsidRPr="006410B2">
              <w:t>10</w:t>
            </w:r>
          </w:p>
        </w:tc>
        <w:tc>
          <w:tcPr>
            <w:tcW w:w="1668" w:type="dxa"/>
            <w:tcBorders>
              <w:top w:val="nil"/>
              <w:bottom w:val="nil"/>
            </w:tcBorders>
          </w:tcPr>
          <w:p w14:paraId="65DE1BF2" w14:textId="77777777" w:rsidR="000F2456" w:rsidRPr="006410B2" w:rsidRDefault="000F2456" w:rsidP="000F2456">
            <w:pPr>
              <w:pStyle w:val="MTDisplayEquation"/>
              <w:jc w:val="right"/>
              <w:rPr>
                <w:color w:val="000000"/>
              </w:rPr>
            </w:pPr>
            <w:r w:rsidRPr="006410B2">
              <w:rPr>
                <w:i/>
                <w:color w:val="000000"/>
              </w:rPr>
              <w:t>S</w:t>
            </w:r>
            <w:r w:rsidRPr="006410B2">
              <w:rPr>
                <w:color w:val="000000"/>
              </w:rPr>
              <w:t xml:space="preserve">, </w:t>
            </w:r>
            <w:r w:rsidRPr="006410B2">
              <w:rPr>
                <w:i/>
                <w:color w:val="000000"/>
              </w:rPr>
              <w:t>P, Si</w:t>
            </w:r>
          </w:p>
        </w:tc>
        <w:tc>
          <w:tcPr>
            <w:tcW w:w="720" w:type="dxa"/>
            <w:tcBorders>
              <w:top w:val="nil"/>
              <w:bottom w:val="nil"/>
            </w:tcBorders>
            <w:tcMar>
              <w:left w:w="29" w:type="dxa"/>
              <w:right w:w="43" w:type="dxa"/>
            </w:tcMar>
            <w:vAlign w:val="bottom"/>
          </w:tcPr>
          <w:p w14:paraId="14E30B07" w14:textId="47D87B2C"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0.57</w:t>
            </w:r>
          </w:p>
        </w:tc>
        <w:tc>
          <w:tcPr>
            <w:tcW w:w="720" w:type="dxa"/>
            <w:tcBorders>
              <w:top w:val="nil"/>
              <w:bottom w:val="nil"/>
            </w:tcBorders>
            <w:vAlign w:val="bottom"/>
          </w:tcPr>
          <w:p w14:paraId="652AC589" w14:textId="56FA2937"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0.15</w:t>
            </w:r>
          </w:p>
        </w:tc>
        <w:tc>
          <w:tcPr>
            <w:tcW w:w="810" w:type="dxa"/>
            <w:tcBorders>
              <w:top w:val="nil"/>
              <w:bottom w:val="nil"/>
              <w:right w:val="single" w:sz="4" w:space="0" w:color="auto"/>
            </w:tcBorders>
            <w:vAlign w:val="bottom"/>
          </w:tcPr>
          <w:p w14:paraId="34E9093D" w14:textId="560C01D7"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0.66</w:t>
            </w:r>
          </w:p>
        </w:tc>
        <w:tc>
          <w:tcPr>
            <w:tcW w:w="1080" w:type="dxa"/>
            <w:tcBorders>
              <w:top w:val="nil"/>
              <w:left w:val="single" w:sz="4" w:space="0" w:color="auto"/>
              <w:bottom w:val="nil"/>
              <w:right w:val="nil"/>
            </w:tcBorders>
            <w:vAlign w:val="bottom"/>
          </w:tcPr>
          <w:p w14:paraId="6B143549" w14:textId="25AF6D4C"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0.44</w:t>
            </w:r>
          </w:p>
        </w:tc>
      </w:tr>
      <w:tr w:rsidR="000F2456" w:rsidRPr="006410B2" w14:paraId="7C4B50C5" w14:textId="77777777" w:rsidTr="000F2456">
        <w:trPr>
          <w:trHeight w:val="288"/>
        </w:trPr>
        <w:tc>
          <w:tcPr>
            <w:tcW w:w="773" w:type="dxa"/>
            <w:tcBorders>
              <w:top w:val="nil"/>
              <w:bottom w:val="nil"/>
            </w:tcBorders>
          </w:tcPr>
          <w:p w14:paraId="06DE75F6" w14:textId="77777777" w:rsidR="000F2456" w:rsidRPr="006410B2" w:rsidRDefault="000F2456" w:rsidP="000F2456">
            <w:pPr>
              <w:pStyle w:val="MTDisplayEquation"/>
            </w:pPr>
            <w:r w:rsidRPr="006410B2">
              <w:t>11</w:t>
            </w:r>
          </w:p>
        </w:tc>
        <w:tc>
          <w:tcPr>
            <w:tcW w:w="1668" w:type="dxa"/>
            <w:tcBorders>
              <w:top w:val="nil"/>
              <w:bottom w:val="nil"/>
            </w:tcBorders>
          </w:tcPr>
          <w:p w14:paraId="1F60155E" w14:textId="77777777" w:rsidR="000F2456" w:rsidRPr="006410B2" w:rsidRDefault="000F2456" w:rsidP="000F2456">
            <w:pPr>
              <w:pStyle w:val="MTDisplayEquation"/>
              <w:jc w:val="right"/>
              <w:rPr>
                <w:color w:val="000000"/>
              </w:rPr>
            </w:pPr>
            <w:r w:rsidRPr="006410B2">
              <w:rPr>
                <w:i/>
                <w:color w:val="000000"/>
              </w:rPr>
              <w:t>S</w:t>
            </w:r>
            <w:r w:rsidRPr="006410B2">
              <w:rPr>
                <w:color w:val="000000"/>
              </w:rPr>
              <w:t xml:space="preserve">, AOU, </w:t>
            </w:r>
            <w:r w:rsidRPr="006410B2">
              <w:rPr>
                <w:i/>
                <w:color w:val="000000"/>
              </w:rPr>
              <w:t>Si</w:t>
            </w:r>
          </w:p>
        </w:tc>
        <w:tc>
          <w:tcPr>
            <w:tcW w:w="720" w:type="dxa"/>
            <w:tcBorders>
              <w:top w:val="nil"/>
              <w:bottom w:val="nil"/>
            </w:tcBorders>
            <w:tcMar>
              <w:left w:w="29" w:type="dxa"/>
              <w:right w:w="43" w:type="dxa"/>
            </w:tcMar>
            <w:vAlign w:val="bottom"/>
          </w:tcPr>
          <w:p w14:paraId="44208290" w14:textId="5600CE6E"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0.81</w:t>
            </w:r>
          </w:p>
        </w:tc>
        <w:tc>
          <w:tcPr>
            <w:tcW w:w="720" w:type="dxa"/>
            <w:tcBorders>
              <w:top w:val="nil"/>
              <w:bottom w:val="nil"/>
            </w:tcBorders>
            <w:vAlign w:val="bottom"/>
          </w:tcPr>
          <w:p w14:paraId="2E3DB47B" w14:textId="77FC3949"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0.11</w:t>
            </w:r>
          </w:p>
        </w:tc>
        <w:tc>
          <w:tcPr>
            <w:tcW w:w="810" w:type="dxa"/>
            <w:tcBorders>
              <w:top w:val="nil"/>
              <w:bottom w:val="nil"/>
              <w:right w:val="single" w:sz="4" w:space="0" w:color="auto"/>
            </w:tcBorders>
            <w:vAlign w:val="bottom"/>
          </w:tcPr>
          <w:p w14:paraId="10418C88" w14:textId="222E91DE"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0.87</w:t>
            </w:r>
          </w:p>
        </w:tc>
        <w:tc>
          <w:tcPr>
            <w:tcW w:w="1080" w:type="dxa"/>
            <w:tcBorders>
              <w:top w:val="nil"/>
              <w:left w:val="single" w:sz="4" w:space="0" w:color="auto"/>
              <w:bottom w:val="nil"/>
              <w:right w:val="nil"/>
            </w:tcBorders>
            <w:vAlign w:val="bottom"/>
          </w:tcPr>
          <w:p w14:paraId="3DB8F993" w14:textId="6F9EBE4C"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0.74</w:t>
            </w:r>
          </w:p>
        </w:tc>
      </w:tr>
      <w:tr w:rsidR="000F2456" w:rsidRPr="006410B2" w14:paraId="404A2D88" w14:textId="77777777" w:rsidTr="000F2456">
        <w:trPr>
          <w:trHeight w:val="288"/>
        </w:trPr>
        <w:tc>
          <w:tcPr>
            <w:tcW w:w="773" w:type="dxa"/>
            <w:tcBorders>
              <w:top w:val="nil"/>
              <w:bottom w:val="nil"/>
            </w:tcBorders>
          </w:tcPr>
          <w:p w14:paraId="706683A2" w14:textId="77777777" w:rsidR="000F2456" w:rsidRPr="006410B2" w:rsidRDefault="000F2456" w:rsidP="000F2456">
            <w:pPr>
              <w:pStyle w:val="MTDisplayEquation"/>
            </w:pPr>
            <w:r w:rsidRPr="006410B2">
              <w:t>12</w:t>
            </w:r>
          </w:p>
        </w:tc>
        <w:tc>
          <w:tcPr>
            <w:tcW w:w="1668" w:type="dxa"/>
            <w:tcBorders>
              <w:top w:val="nil"/>
              <w:bottom w:val="nil"/>
            </w:tcBorders>
          </w:tcPr>
          <w:p w14:paraId="27D4D79D" w14:textId="77777777" w:rsidR="000F2456" w:rsidRPr="006410B2" w:rsidRDefault="000F2456" w:rsidP="000F2456">
            <w:pPr>
              <w:pStyle w:val="MTDisplayEquation"/>
              <w:jc w:val="right"/>
              <w:rPr>
                <w:color w:val="000000"/>
              </w:rPr>
            </w:pPr>
            <w:r w:rsidRPr="006410B2">
              <w:rPr>
                <w:i/>
                <w:color w:val="000000"/>
              </w:rPr>
              <w:t>S</w:t>
            </w:r>
            <w:r w:rsidRPr="006410B2">
              <w:rPr>
                <w:color w:val="000000"/>
              </w:rPr>
              <w:t xml:space="preserve">, </w:t>
            </w:r>
            <w:r w:rsidRPr="006410B2">
              <w:rPr>
                <w:i/>
                <w:color w:val="000000"/>
              </w:rPr>
              <w:t>Si</w:t>
            </w:r>
          </w:p>
        </w:tc>
        <w:tc>
          <w:tcPr>
            <w:tcW w:w="720" w:type="dxa"/>
            <w:tcBorders>
              <w:top w:val="nil"/>
              <w:bottom w:val="nil"/>
            </w:tcBorders>
            <w:tcMar>
              <w:left w:w="29" w:type="dxa"/>
              <w:right w:w="43" w:type="dxa"/>
            </w:tcMar>
            <w:vAlign w:val="bottom"/>
          </w:tcPr>
          <w:p w14:paraId="2B605BF5" w14:textId="37F762D8"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0.99</w:t>
            </w:r>
          </w:p>
        </w:tc>
        <w:tc>
          <w:tcPr>
            <w:tcW w:w="720" w:type="dxa"/>
            <w:tcBorders>
              <w:top w:val="nil"/>
              <w:bottom w:val="nil"/>
            </w:tcBorders>
            <w:vAlign w:val="bottom"/>
          </w:tcPr>
          <w:p w14:paraId="2AB48924" w14:textId="2897CE6A"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0.10</w:t>
            </w:r>
          </w:p>
        </w:tc>
        <w:tc>
          <w:tcPr>
            <w:tcW w:w="810" w:type="dxa"/>
            <w:tcBorders>
              <w:top w:val="nil"/>
              <w:bottom w:val="nil"/>
              <w:right w:val="single" w:sz="4" w:space="0" w:color="auto"/>
            </w:tcBorders>
            <w:vAlign w:val="bottom"/>
          </w:tcPr>
          <w:p w14:paraId="6AFDFA53" w14:textId="58F07D96"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1.04</w:t>
            </w:r>
          </w:p>
        </w:tc>
        <w:tc>
          <w:tcPr>
            <w:tcW w:w="1080" w:type="dxa"/>
            <w:tcBorders>
              <w:top w:val="nil"/>
              <w:left w:val="single" w:sz="4" w:space="0" w:color="auto"/>
              <w:bottom w:val="nil"/>
              <w:right w:val="nil"/>
            </w:tcBorders>
            <w:vAlign w:val="bottom"/>
          </w:tcPr>
          <w:p w14:paraId="2C793099" w14:textId="1D0EC49A"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0.72</w:t>
            </w:r>
          </w:p>
        </w:tc>
      </w:tr>
      <w:tr w:rsidR="000F2456" w:rsidRPr="006410B2" w14:paraId="5BACBAC8" w14:textId="77777777" w:rsidTr="000F2456">
        <w:trPr>
          <w:trHeight w:val="288"/>
        </w:trPr>
        <w:tc>
          <w:tcPr>
            <w:tcW w:w="773" w:type="dxa"/>
            <w:tcBorders>
              <w:top w:val="nil"/>
              <w:bottom w:val="nil"/>
            </w:tcBorders>
          </w:tcPr>
          <w:p w14:paraId="78C18CF9" w14:textId="77777777" w:rsidR="000F2456" w:rsidRPr="006410B2" w:rsidRDefault="000F2456" w:rsidP="000F2456">
            <w:pPr>
              <w:pStyle w:val="MTDisplayEquation"/>
            </w:pPr>
            <w:r w:rsidRPr="006410B2">
              <w:t>13</w:t>
            </w:r>
          </w:p>
        </w:tc>
        <w:tc>
          <w:tcPr>
            <w:tcW w:w="1668" w:type="dxa"/>
            <w:tcBorders>
              <w:top w:val="nil"/>
              <w:bottom w:val="nil"/>
            </w:tcBorders>
          </w:tcPr>
          <w:p w14:paraId="344A331B" w14:textId="77777777" w:rsidR="000F2456" w:rsidRPr="006410B2" w:rsidRDefault="000F2456" w:rsidP="000F2456">
            <w:pPr>
              <w:pStyle w:val="MTDisplayEquation"/>
              <w:jc w:val="right"/>
              <w:rPr>
                <w:color w:val="000000"/>
              </w:rPr>
            </w:pPr>
            <w:r w:rsidRPr="006410B2">
              <w:rPr>
                <w:i/>
                <w:color w:val="000000"/>
              </w:rPr>
              <w:t>S</w:t>
            </w:r>
            <w:r w:rsidRPr="006410B2">
              <w:rPr>
                <w:color w:val="000000"/>
              </w:rPr>
              <w:t xml:space="preserve">, </w:t>
            </w:r>
            <w:r w:rsidRPr="006410B2">
              <w:rPr>
                <w:i/>
                <w:color w:val="000000"/>
              </w:rPr>
              <w:t xml:space="preserve">P, </w:t>
            </w:r>
            <w:r w:rsidRPr="006410B2">
              <w:rPr>
                <w:color w:val="000000"/>
              </w:rPr>
              <w:t>AOU</w:t>
            </w:r>
          </w:p>
        </w:tc>
        <w:tc>
          <w:tcPr>
            <w:tcW w:w="720" w:type="dxa"/>
            <w:tcBorders>
              <w:top w:val="nil"/>
              <w:bottom w:val="nil"/>
            </w:tcBorders>
            <w:tcMar>
              <w:left w:w="29" w:type="dxa"/>
              <w:right w:w="43" w:type="dxa"/>
            </w:tcMar>
            <w:vAlign w:val="bottom"/>
          </w:tcPr>
          <w:p w14:paraId="1D975606" w14:textId="5A990B01"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0.58</w:t>
            </w:r>
          </w:p>
        </w:tc>
        <w:tc>
          <w:tcPr>
            <w:tcW w:w="720" w:type="dxa"/>
            <w:tcBorders>
              <w:top w:val="nil"/>
              <w:bottom w:val="nil"/>
            </w:tcBorders>
            <w:vAlign w:val="bottom"/>
          </w:tcPr>
          <w:p w14:paraId="51CBD508" w14:textId="3C481502"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0.14</w:t>
            </w:r>
          </w:p>
        </w:tc>
        <w:tc>
          <w:tcPr>
            <w:tcW w:w="810" w:type="dxa"/>
            <w:tcBorders>
              <w:top w:val="nil"/>
              <w:bottom w:val="nil"/>
              <w:right w:val="single" w:sz="4" w:space="0" w:color="auto"/>
            </w:tcBorders>
            <w:vAlign w:val="bottom"/>
          </w:tcPr>
          <w:p w14:paraId="13B87E3C" w14:textId="345AB9EE"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0.66</w:t>
            </w:r>
          </w:p>
        </w:tc>
        <w:tc>
          <w:tcPr>
            <w:tcW w:w="1080" w:type="dxa"/>
            <w:tcBorders>
              <w:top w:val="nil"/>
              <w:left w:val="single" w:sz="4" w:space="0" w:color="auto"/>
              <w:bottom w:val="nil"/>
              <w:right w:val="nil"/>
            </w:tcBorders>
            <w:vAlign w:val="bottom"/>
          </w:tcPr>
          <w:p w14:paraId="27CF6D9C" w14:textId="179BAEE3"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0.43</w:t>
            </w:r>
          </w:p>
        </w:tc>
      </w:tr>
      <w:tr w:rsidR="000F2456" w:rsidRPr="006410B2" w14:paraId="2EAE0B87" w14:textId="77777777" w:rsidTr="000F2456">
        <w:trPr>
          <w:trHeight w:val="288"/>
        </w:trPr>
        <w:tc>
          <w:tcPr>
            <w:tcW w:w="773" w:type="dxa"/>
            <w:tcBorders>
              <w:top w:val="nil"/>
              <w:bottom w:val="nil"/>
            </w:tcBorders>
          </w:tcPr>
          <w:p w14:paraId="0C8684F1" w14:textId="77777777" w:rsidR="000F2456" w:rsidRPr="006410B2" w:rsidRDefault="000F2456" w:rsidP="000F2456">
            <w:pPr>
              <w:pStyle w:val="MTDisplayEquation"/>
            </w:pPr>
            <w:r w:rsidRPr="006410B2">
              <w:t>14</w:t>
            </w:r>
          </w:p>
        </w:tc>
        <w:tc>
          <w:tcPr>
            <w:tcW w:w="1668" w:type="dxa"/>
            <w:tcBorders>
              <w:top w:val="nil"/>
              <w:bottom w:val="nil"/>
            </w:tcBorders>
          </w:tcPr>
          <w:p w14:paraId="1FA6D5D0" w14:textId="77777777" w:rsidR="000F2456" w:rsidRPr="006410B2" w:rsidRDefault="000F2456" w:rsidP="000F2456">
            <w:pPr>
              <w:pStyle w:val="MTDisplayEquation"/>
              <w:jc w:val="right"/>
              <w:rPr>
                <w:color w:val="000000"/>
              </w:rPr>
            </w:pPr>
            <w:r w:rsidRPr="006410B2">
              <w:rPr>
                <w:i/>
                <w:color w:val="000000"/>
              </w:rPr>
              <w:t>S</w:t>
            </w:r>
            <w:r w:rsidRPr="006410B2">
              <w:rPr>
                <w:color w:val="000000"/>
              </w:rPr>
              <w:t xml:space="preserve">, </w:t>
            </w:r>
            <w:r w:rsidRPr="006410B2">
              <w:rPr>
                <w:i/>
                <w:color w:val="000000"/>
              </w:rPr>
              <w:t>P</w:t>
            </w:r>
          </w:p>
        </w:tc>
        <w:tc>
          <w:tcPr>
            <w:tcW w:w="720" w:type="dxa"/>
            <w:tcBorders>
              <w:top w:val="nil"/>
              <w:bottom w:val="nil"/>
            </w:tcBorders>
            <w:tcMar>
              <w:left w:w="29" w:type="dxa"/>
              <w:right w:w="43" w:type="dxa"/>
            </w:tcMar>
            <w:vAlign w:val="bottom"/>
          </w:tcPr>
          <w:p w14:paraId="5E65523F" w14:textId="4A91029F"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0.61</w:t>
            </w:r>
          </w:p>
        </w:tc>
        <w:tc>
          <w:tcPr>
            <w:tcW w:w="720" w:type="dxa"/>
            <w:tcBorders>
              <w:top w:val="nil"/>
              <w:bottom w:val="nil"/>
            </w:tcBorders>
            <w:vAlign w:val="bottom"/>
          </w:tcPr>
          <w:p w14:paraId="701111E0" w14:textId="381E6488"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0.18</w:t>
            </w:r>
          </w:p>
        </w:tc>
        <w:tc>
          <w:tcPr>
            <w:tcW w:w="810" w:type="dxa"/>
            <w:tcBorders>
              <w:top w:val="nil"/>
              <w:bottom w:val="nil"/>
              <w:right w:val="single" w:sz="4" w:space="0" w:color="auto"/>
            </w:tcBorders>
            <w:vAlign w:val="bottom"/>
          </w:tcPr>
          <w:p w14:paraId="59E7BA28" w14:textId="010375EC"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0.70</w:t>
            </w:r>
          </w:p>
        </w:tc>
        <w:tc>
          <w:tcPr>
            <w:tcW w:w="1080" w:type="dxa"/>
            <w:tcBorders>
              <w:top w:val="nil"/>
              <w:left w:val="single" w:sz="4" w:space="0" w:color="auto"/>
              <w:bottom w:val="nil"/>
              <w:right w:val="nil"/>
            </w:tcBorders>
            <w:vAlign w:val="bottom"/>
          </w:tcPr>
          <w:p w14:paraId="29DD6D12" w14:textId="7CCFA144"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0.47</w:t>
            </w:r>
          </w:p>
        </w:tc>
      </w:tr>
      <w:tr w:rsidR="000F2456" w:rsidRPr="006410B2" w14:paraId="7D2222E4" w14:textId="77777777" w:rsidTr="000F2456">
        <w:trPr>
          <w:trHeight w:val="288"/>
        </w:trPr>
        <w:tc>
          <w:tcPr>
            <w:tcW w:w="773" w:type="dxa"/>
            <w:tcBorders>
              <w:top w:val="nil"/>
              <w:bottom w:val="nil"/>
            </w:tcBorders>
          </w:tcPr>
          <w:p w14:paraId="65FD1887" w14:textId="77777777" w:rsidR="000F2456" w:rsidRPr="006410B2" w:rsidRDefault="000F2456" w:rsidP="000F2456">
            <w:pPr>
              <w:pStyle w:val="MTDisplayEquation"/>
            </w:pPr>
            <w:r w:rsidRPr="006410B2">
              <w:t>15</w:t>
            </w:r>
          </w:p>
        </w:tc>
        <w:tc>
          <w:tcPr>
            <w:tcW w:w="1668" w:type="dxa"/>
            <w:tcBorders>
              <w:top w:val="nil"/>
              <w:bottom w:val="nil"/>
            </w:tcBorders>
          </w:tcPr>
          <w:p w14:paraId="39A2CEC2" w14:textId="77777777" w:rsidR="000F2456" w:rsidRPr="006410B2" w:rsidRDefault="000F2456" w:rsidP="000F2456">
            <w:pPr>
              <w:pStyle w:val="MTDisplayEquation"/>
              <w:jc w:val="right"/>
              <w:rPr>
                <w:color w:val="000000"/>
              </w:rPr>
            </w:pPr>
            <w:r w:rsidRPr="006410B2">
              <w:rPr>
                <w:i/>
                <w:color w:val="000000"/>
              </w:rPr>
              <w:t>S</w:t>
            </w:r>
            <w:r w:rsidRPr="006410B2">
              <w:rPr>
                <w:color w:val="000000"/>
              </w:rPr>
              <w:t>, AOU</w:t>
            </w:r>
          </w:p>
        </w:tc>
        <w:tc>
          <w:tcPr>
            <w:tcW w:w="720" w:type="dxa"/>
            <w:tcBorders>
              <w:top w:val="nil"/>
              <w:bottom w:val="nil"/>
            </w:tcBorders>
            <w:tcMar>
              <w:left w:w="29" w:type="dxa"/>
              <w:right w:w="43" w:type="dxa"/>
            </w:tcMar>
            <w:vAlign w:val="bottom"/>
          </w:tcPr>
          <w:p w14:paraId="35E2A88B" w14:textId="446AB94C"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0.89</w:t>
            </w:r>
          </w:p>
        </w:tc>
        <w:tc>
          <w:tcPr>
            <w:tcW w:w="720" w:type="dxa"/>
            <w:tcBorders>
              <w:top w:val="nil"/>
              <w:bottom w:val="nil"/>
            </w:tcBorders>
            <w:vAlign w:val="bottom"/>
          </w:tcPr>
          <w:p w14:paraId="53689B96" w14:textId="4D5366E9"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0.11</w:t>
            </w:r>
          </w:p>
        </w:tc>
        <w:tc>
          <w:tcPr>
            <w:tcW w:w="810" w:type="dxa"/>
            <w:tcBorders>
              <w:top w:val="nil"/>
              <w:bottom w:val="nil"/>
              <w:right w:val="single" w:sz="4" w:space="0" w:color="auto"/>
            </w:tcBorders>
            <w:vAlign w:val="bottom"/>
          </w:tcPr>
          <w:p w14:paraId="6F25A115" w14:textId="139FCB5E"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0.94</w:t>
            </w:r>
          </w:p>
        </w:tc>
        <w:tc>
          <w:tcPr>
            <w:tcW w:w="1080" w:type="dxa"/>
            <w:tcBorders>
              <w:top w:val="nil"/>
              <w:left w:val="single" w:sz="4" w:space="0" w:color="auto"/>
              <w:bottom w:val="nil"/>
              <w:right w:val="nil"/>
            </w:tcBorders>
            <w:vAlign w:val="bottom"/>
          </w:tcPr>
          <w:p w14:paraId="11A1896F" w14:textId="74499D00"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0.44</w:t>
            </w:r>
          </w:p>
        </w:tc>
      </w:tr>
      <w:tr w:rsidR="000F2456" w:rsidRPr="006410B2" w14:paraId="1AEB1CBC" w14:textId="77777777" w:rsidTr="000F2456">
        <w:trPr>
          <w:trHeight w:val="288"/>
        </w:trPr>
        <w:tc>
          <w:tcPr>
            <w:tcW w:w="773" w:type="dxa"/>
            <w:tcBorders>
              <w:top w:val="nil"/>
              <w:bottom w:val="single" w:sz="4" w:space="0" w:color="auto"/>
            </w:tcBorders>
          </w:tcPr>
          <w:p w14:paraId="21A16E2E" w14:textId="77777777" w:rsidR="000F2456" w:rsidRPr="006410B2" w:rsidRDefault="000F2456" w:rsidP="000F2456">
            <w:pPr>
              <w:pStyle w:val="MTDisplayEquation"/>
            </w:pPr>
            <w:r w:rsidRPr="006410B2">
              <w:t>16</w:t>
            </w:r>
          </w:p>
        </w:tc>
        <w:tc>
          <w:tcPr>
            <w:tcW w:w="1668" w:type="dxa"/>
            <w:tcBorders>
              <w:top w:val="nil"/>
              <w:bottom w:val="single" w:sz="4" w:space="0" w:color="auto"/>
            </w:tcBorders>
          </w:tcPr>
          <w:p w14:paraId="490C9D2C" w14:textId="77777777" w:rsidR="000F2456" w:rsidRPr="006410B2" w:rsidRDefault="000F2456" w:rsidP="000F2456">
            <w:pPr>
              <w:pStyle w:val="MTDisplayEquation"/>
              <w:jc w:val="right"/>
              <w:rPr>
                <w:color w:val="000000"/>
              </w:rPr>
            </w:pPr>
            <w:r w:rsidRPr="006410B2">
              <w:rPr>
                <w:i/>
                <w:color w:val="000000"/>
              </w:rPr>
              <w:t>S</w:t>
            </w:r>
          </w:p>
        </w:tc>
        <w:tc>
          <w:tcPr>
            <w:tcW w:w="720" w:type="dxa"/>
            <w:tcBorders>
              <w:top w:val="nil"/>
              <w:bottom w:val="single" w:sz="4" w:space="0" w:color="auto"/>
            </w:tcBorders>
            <w:tcMar>
              <w:left w:w="29" w:type="dxa"/>
              <w:right w:w="43" w:type="dxa"/>
            </w:tcMar>
            <w:vAlign w:val="bottom"/>
          </w:tcPr>
          <w:p w14:paraId="03F67F40" w14:textId="4719109F"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1.60</w:t>
            </w:r>
          </w:p>
        </w:tc>
        <w:tc>
          <w:tcPr>
            <w:tcW w:w="720" w:type="dxa"/>
            <w:tcBorders>
              <w:top w:val="nil"/>
              <w:bottom w:val="single" w:sz="4" w:space="0" w:color="auto"/>
            </w:tcBorders>
            <w:vAlign w:val="bottom"/>
          </w:tcPr>
          <w:p w14:paraId="227C5AB2" w14:textId="279F74E9"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0.07</w:t>
            </w:r>
          </w:p>
        </w:tc>
        <w:tc>
          <w:tcPr>
            <w:tcW w:w="810" w:type="dxa"/>
            <w:tcBorders>
              <w:top w:val="nil"/>
              <w:bottom w:val="single" w:sz="4" w:space="0" w:color="auto"/>
              <w:right w:val="single" w:sz="4" w:space="0" w:color="auto"/>
            </w:tcBorders>
            <w:vAlign w:val="bottom"/>
          </w:tcPr>
          <w:p w14:paraId="17B02B18" w14:textId="2B54DD9F"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1.63</w:t>
            </w:r>
          </w:p>
        </w:tc>
        <w:tc>
          <w:tcPr>
            <w:tcW w:w="1080" w:type="dxa"/>
            <w:tcBorders>
              <w:top w:val="nil"/>
              <w:left w:val="single" w:sz="4" w:space="0" w:color="auto"/>
              <w:bottom w:val="single" w:sz="4" w:space="0" w:color="auto"/>
              <w:right w:val="nil"/>
            </w:tcBorders>
            <w:vAlign w:val="bottom"/>
          </w:tcPr>
          <w:p w14:paraId="5C71F5AF" w14:textId="71C6E178" w:rsidR="000F2456" w:rsidRPr="000F2456" w:rsidRDefault="000F2456" w:rsidP="000F2456">
            <w:pPr>
              <w:spacing w:line="276" w:lineRule="auto"/>
              <w:jc w:val="center"/>
              <w:rPr>
                <w:rFonts w:ascii="Times New Roman" w:hAnsi="Times New Roman" w:cs="Times New Roman"/>
                <w:color w:val="000000"/>
                <w:sz w:val="24"/>
                <w:szCs w:val="24"/>
              </w:rPr>
            </w:pPr>
            <w:r w:rsidRPr="000F2456">
              <w:rPr>
                <w:rFonts w:ascii="Times New Roman" w:hAnsi="Times New Roman" w:cs="Times New Roman"/>
                <w:color w:val="000000"/>
                <w:sz w:val="24"/>
                <w:szCs w:val="24"/>
              </w:rPr>
              <w:t>0.56</w:t>
            </w:r>
          </w:p>
        </w:tc>
      </w:tr>
    </w:tbl>
    <w:p w14:paraId="48BA09D3" w14:textId="77777777" w:rsidR="00EE40D3" w:rsidRPr="006410B2" w:rsidRDefault="00EE40D3" w:rsidP="00D11F49">
      <w:pPr>
        <w:spacing w:after="0" w:line="276" w:lineRule="auto"/>
        <w:rPr>
          <w:rFonts w:ascii="Times New Roman" w:hAnsi="Times New Roman" w:cs="Times New Roman"/>
          <w:sz w:val="24"/>
          <w:szCs w:val="24"/>
        </w:rPr>
      </w:pPr>
    </w:p>
    <w:p w14:paraId="7C105D3B" w14:textId="77777777" w:rsidR="00AC04CE" w:rsidRPr="000F2456" w:rsidRDefault="00AC04CE" w:rsidP="00D11F49">
      <w:pPr>
        <w:spacing w:after="0" w:line="276" w:lineRule="auto"/>
        <w:rPr>
          <w:rFonts w:ascii="Times New Roman" w:hAnsi="Times New Roman" w:cs="Times New Roman"/>
          <w:i/>
          <w:sz w:val="24"/>
          <w:szCs w:val="24"/>
        </w:rPr>
      </w:pPr>
      <w:r w:rsidRPr="000F2456">
        <w:rPr>
          <w:rFonts w:ascii="Times New Roman" w:hAnsi="Times New Roman" w:cs="Times New Roman"/>
          <w:i/>
          <w:sz w:val="24"/>
          <w:szCs w:val="24"/>
        </w:rPr>
        <w:t>3.4 Uncertainty estimation skill</w:t>
      </w:r>
    </w:p>
    <w:p w14:paraId="2417BFF7" w14:textId="01423F32" w:rsidR="00B7300A" w:rsidRPr="006410B2" w:rsidRDefault="00B7300A" w:rsidP="00D11F49">
      <w:pPr>
        <w:spacing w:after="0" w:line="276" w:lineRule="auto"/>
        <w:rPr>
          <w:rFonts w:ascii="Times New Roman" w:hAnsi="Times New Roman" w:cs="Times New Roman"/>
          <w:sz w:val="24"/>
          <w:szCs w:val="24"/>
        </w:rPr>
      </w:pPr>
      <w:r w:rsidRPr="006410B2">
        <w:rPr>
          <w:rFonts w:ascii="Times New Roman" w:hAnsi="Times New Roman" w:cs="Times New Roman"/>
          <w:sz w:val="24"/>
          <w:szCs w:val="24"/>
        </w:rPr>
        <w:t>With the changes to the error estimation strategy noted in</w:t>
      </w:r>
      <w:r w:rsidR="00D11F49" w:rsidRPr="006410B2">
        <w:rPr>
          <w:rFonts w:ascii="Times New Roman" w:hAnsi="Times New Roman" w:cs="Times New Roman"/>
          <w:sz w:val="24"/>
          <w:szCs w:val="24"/>
        </w:rPr>
        <w:t xml:space="preserve"> Section 2.4</w:t>
      </w:r>
      <w:r w:rsidRPr="006410B2">
        <w:rPr>
          <w:rFonts w:ascii="Times New Roman" w:hAnsi="Times New Roman" w:cs="Times New Roman"/>
          <w:sz w:val="24"/>
          <w:szCs w:val="24"/>
        </w:rPr>
        <w:t xml:space="preserve">, the overall standard error estimates provided by the software are now greater than or equal to the test data set reconstruction error </w:t>
      </w:r>
      <w:r w:rsidR="00AC04CE">
        <w:rPr>
          <w:rFonts w:ascii="Times New Roman" w:hAnsi="Times New Roman" w:cs="Times New Roman"/>
          <w:sz w:val="24"/>
          <w:szCs w:val="24"/>
        </w:rPr>
        <w:t xml:space="preserve">for </w:t>
      </w:r>
      <w:r w:rsidR="000D572F">
        <w:rPr>
          <w:rFonts w:ascii="Times New Roman" w:hAnsi="Times New Roman" w:cs="Times New Roman"/>
          <w:sz w:val="24"/>
          <w:szCs w:val="24"/>
        </w:rPr>
        <w:t>73</w:t>
      </w:r>
      <w:r w:rsidRPr="006410B2">
        <w:rPr>
          <w:rFonts w:ascii="Times New Roman" w:hAnsi="Times New Roman" w:cs="Times New Roman"/>
          <w:sz w:val="24"/>
          <w:szCs w:val="24"/>
        </w:rPr>
        <w:t xml:space="preserve">% of the </w:t>
      </w:r>
      <w:r w:rsidR="00AC04CE">
        <w:rPr>
          <w:rFonts w:ascii="Times New Roman" w:hAnsi="Times New Roman" w:cs="Times New Roman"/>
          <w:sz w:val="24"/>
          <w:szCs w:val="24"/>
        </w:rPr>
        <w:t xml:space="preserve">data product for LIARv2, for </w:t>
      </w:r>
      <w:r w:rsidR="000D572F">
        <w:rPr>
          <w:rFonts w:ascii="Times New Roman" w:hAnsi="Times New Roman" w:cs="Times New Roman"/>
          <w:sz w:val="24"/>
          <w:szCs w:val="24"/>
        </w:rPr>
        <w:t>69</w:t>
      </w:r>
      <w:r w:rsidR="00AC04CE">
        <w:rPr>
          <w:rFonts w:ascii="Times New Roman" w:hAnsi="Times New Roman" w:cs="Times New Roman"/>
          <w:sz w:val="24"/>
          <w:szCs w:val="24"/>
        </w:rPr>
        <w:t>% for LIPHR, and for 70% for LINR</w:t>
      </w:r>
      <w:r w:rsidR="00D11F49" w:rsidRPr="006410B2">
        <w:rPr>
          <w:rFonts w:ascii="Times New Roman" w:hAnsi="Times New Roman" w:cs="Times New Roman"/>
          <w:sz w:val="24"/>
          <w:szCs w:val="24"/>
        </w:rPr>
        <w:t xml:space="preserve">.  </w:t>
      </w:r>
      <w:r w:rsidRPr="006410B2">
        <w:rPr>
          <w:rFonts w:ascii="Times New Roman" w:hAnsi="Times New Roman" w:cs="Times New Roman"/>
          <w:sz w:val="24"/>
          <w:szCs w:val="24"/>
        </w:rPr>
        <w:t xml:space="preserve">For perfectly-estimated normally-distributed RMS errors, this number would be 68%.  </w:t>
      </w:r>
      <w:r w:rsidR="00AC04CE" w:rsidRPr="006410B2">
        <w:rPr>
          <w:rFonts w:ascii="Times New Roman" w:hAnsi="Times New Roman" w:cs="Times New Roman"/>
          <w:sz w:val="24"/>
          <w:szCs w:val="24"/>
        </w:rPr>
        <w:t>This was true</w:t>
      </w:r>
      <w:r w:rsidR="00AC04CE">
        <w:rPr>
          <w:rFonts w:ascii="Times New Roman" w:hAnsi="Times New Roman" w:cs="Times New Roman"/>
          <w:sz w:val="24"/>
          <w:szCs w:val="24"/>
        </w:rPr>
        <w:t xml:space="preserve"> for</w:t>
      </w:r>
      <w:r w:rsidR="00AC04CE" w:rsidRPr="006410B2">
        <w:rPr>
          <w:rFonts w:ascii="Times New Roman" w:hAnsi="Times New Roman" w:cs="Times New Roman"/>
          <w:sz w:val="24"/>
          <w:szCs w:val="24"/>
        </w:rPr>
        <w:t xml:space="preserve"> 87% of the </w:t>
      </w:r>
      <w:r w:rsidR="00AC04CE">
        <w:rPr>
          <w:rFonts w:ascii="Times New Roman" w:hAnsi="Times New Roman" w:cs="Times New Roman"/>
          <w:sz w:val="24"/>
          <w:szCs w:val="24"/>
        </w:rPr>
        <w:t>data product with</w:t>
      </w:r>
      <w:r w:rsidR="00AC04CE" w:rsidRPr="006410B2">
        <w:rPr>
          <w:rFonts w:ascii="Times New Roman" w:hAnsi="Times New Roman" w:cs="Times New Roman"/>
          <w:sz w:val="24"/>
          <w:szCs w:val="24"/>
        </w:rPr>
        <w:t xml:space="preserve"> LIARv1.  </w:t>
      </w:r>
      <w:r w:rsidRPr="006410B2">
        <w:rPr>
          <w:rFonts w:ascii="Times New Roman" w:hAnsi="Times New Roman" w:cs="Times New Roman"/>
          <w:sz w:val="24"/>
          <w:szCs w:val="24"/>
        </w:rPr>
        <w:t xml:space="preserve">We therefore conclude the LIARv2 error estimates are </w:t>
      </w:r>
      <w:r w:rsidR="00D11F49" w:rsidRPr="006410B2">
        <w:rPr>
          <w:rFonts w:ascii="Times New Roman" w:hAnsi="Times New Roman" w:cs="Times New Roman"/>
          <w:sz w:val="24"/>
          <w:szCs w:val="24"/>
        </w:rPr>
        <w:t>better estimates of error</w:t>
      </w:r>
      <w:r w:rsidRPr="006410B2">
        <w:rPr>
          <w:rFonts w:ascii="Times New Roman" w:hAnsi="Times New Roman" w:cs="Times New Roman"/>
          <w:sz w:val="24"/>
          <w:szCs w:val="24"/>
        </w:rPr>
        <w:t xml:space="preserve"> </w:t>
      </w:r>
      <w:r w:rsidR="00D11F49" w:rsidRPr="006410B2">
        <w:rPr>
          <w:rFonts w:ascii="Times New Roman" w:hAnsi="Times New Roman" w:cs="Times New Roman"/>
          <w:sz w:val="24"/>
          <w:szCs w:val="24"/>
        </w:rPr>
        <w:t>than the</w:t>
      </w:r>
      <w:r w:rsidRPr="006410B2">
        <w:rPr>
          <w:rFonts w:ascii="Times New Roman" w:hAnsi="Times New Roman" w:cs="Times New Roman"/>
          <w:sz w:val="24"/>
          <w:szCs w:val="24"/>
        </w:rPr>
        <w:t xml:space="preserve"> LIARv1 error estimates.</w:t>
      </w:r>
    </w:p>
    <w:p w14:paraId="3E2C382E" w14:textId="77777777" w:rsidR="00B7300A" w:rsidRPr="006410B2" w:rsidRDefault="00B7300A" w:rsidP="00D11F49">
      <w:pPr>
        <w:spacing w:after="0" w:line="276" w:lineRule="auto"/>
        <w:rPr>
          <w:rFonts w:ascii="Times New Roman" w:hAnsi="Times New Roman" w:cs="Times New Roman"/>
          <w:b/>
          <w:sz w:val="24"/>
          <w:szCs w:val="24"/>
        </w:rPr>
      </w:pPr>
    </w:p>
    <w:p w14:paraId="41740132" w14:textId="77777777" w:rsidR="00790FD8" w:rsidRPr="006410B2" w:rsidRDefault="00790FD8" w:rsidP="00D11F49">
      <w:pPr>
        <w:spacing w:after="0" w:line="276" w:lineRule="auto"/>
        <w:rPr>
          <w:rFonts w:ascii="Times New Roman" w:hAnsi="Times New Roman" w:cs="Times New Roman"/>
          <w:b/>
          <w:sz w:val="24"/>
          <w:szCs w:val="24"/>
        </w:rPr>
      </w:pPr>
      <w:r w:rsidRPr="006410B2">
        <w:rPr>
          <w:rFonts w:ascii="Times New Roman" w:hAnsi="Times New Roman" w:cs="Times New Roman"/>
          <w:b/>
          <w:sz w:val="24"/>
          <w:szCs w:val="24"/>
        </w:rPr>
        <w:t>Future Directions</w:t>
      </w:r>
    </w:p>
    <w:p w14:paraId="0914B380" w14:textId="7A36F57C" w:rsidR="002703DA" w:rsidRDefault="00790FD8" w:rsidP="00D11F49">
      <w:pPr>
        <w:spacing w:after="0" w:line="276" w:lineRule="auto"/>
        <w:rPr>
          <w:rFonts w:ascii="Times New Roman" w:hAnsi="Times New Roman" w:cs="Times New Roman"/>
          <w:sz w:val="24"/>
          <w:szCs w:val="24"/>
        </w:rPr>
      </w:pPr>
      <w:r w:rsidRPr="006410B2">
        <w:rPr>
          <w:rFonts w:ascii="Times New Roman" w:hAnsi="Times New Roman" w:cs="Times New Roman"/>
          <w:sz w:val="24"/>
          <w:szCs w:val="24"/>
        </w:rPr>
        <w:t xml:space="preserve">Climatological distributions </w:t>
      </w:r>
      <w:r w:rsidR="000D6487" w:rsidRPr="006410B2">
        <w:rPr>
          <w:rFonts w:ascii="Times New Roman" w:hAnsi="Times New Roman" w:cs="Times New Roman"/>
          <w:sz w:val="24"/>
          <w:szCs w:val="24"/>
        </w:rPr>
        <w:t xml:space="preserve">of carbonate parameters from LIAR </w:t>
      </w:r>
      <w:r w:rsidR="000D6487" w:rsidRPr="006410B2">
        <w:rPr>
          <w:rFonts w:ascii="Times New Roman" w:hAnsi="Times New Roman" w:cs="Times New Roman"/>
          <w:i/>
          <w:sz w:val="24"/>
          <w:szCs w:val="24"/>
        </w:rPr>
        <w:t>A</w:t>
      </w:r>
      <w:r w:rsidR="000D6487" w:rsidRPr="006410B2">
        <w:rPr>
          <w:rFonts w:ascii="Times New Roman" w:hAnsi="Times New Roman" w:cs="Times New Roman"/>
          <w:sz w:val="24"/>
          <w:szCs w:val="24"/>
          <w:vertAlign w:val="subscript"/>
        </w:rPr>
        <w:t>T</w:t>
      </w:r>
      <w:r w:rsidR="000D6487" w:rsidRPr="006410B2">
        <w:rPr>
          <w:rFonts w:ascii="Times New Roman" w:hAnsi="Times New Roman" w:cs="Times New Roman"/>
          <w:sz w:val="24"/>
          <w:szCs w:val="24"/>
        </w:rPr>
        <w:t xml:space="preserve"> and LIPHR pH—or calculated from this pair of properties—</w:t>
      </w:r>
      <w:r w:rsidRPr="006410B2">
        <w:rPr>
          <w:rFonts w:ascii="Times New Roman" w:hAnsi="Times New Roman" w:cs="Times New Roman"/>
          <w:sz w:val="24"/>
          <w:szCs w:val="24"/>
        </w:rPr>
        <w:t xml:space="preserve">may be of interest and would be simply calculated for the measurement-dense World Ocean Atlas </w:t>
      </w:r>
      <w:r w:rsidR="007714F5" w:rsidRPr="006410B2">
        <w:rPr>
          <w:rFonts w:ascii="Times New Roman" w:hAnsi="Times New Roman" w:cs="Times New Roman"/>
          <w:sz w:val="24"/>
          <w:szCs w:val="24"/>
        </w:rPr>
        <w:t xml:space="preserve">climatology </w:t>
      </w:r>
      <w:r w:rsidRPr="006410B2">
        <w:rPr>
          <w:rFonts w:ascii="Times New Roman" w:hAnsi="Times New Roman" w:cs="Times New Roman"/>
          <w:sz w:val="24"/>
          <w:szCs w:val="24"/>
        </w:rPr>
        <w:fldChar w:fldCharType="begin" w:fldLock="1"/>
      </w:r>
      <w:r w:rsidRPr="006410B2">
        <w:rPr>
          <w:rFonts w:ascii="Times New Roman" w:hAnsi="Times New Roman" w:cs="Times New Roman"/>
          <w:sz w:val="24"/>
          <w:szCs w:val="24"/>
        </w:rPr>
        <w:instrText>ADDIN CSL_CITATION { "citationItems" : [ { "id" : "ITEM-1", "itemData" : { "DOI" : "10.1182/blood-2011-06-357442", "ISBN" : "2011063574", "ISSN" : "0006-4971", "PMID" : "22058116", "abstract" : "This atlas consists of a description of data analysis procedures and horizontal maps of annual, seasonal, and monthly climatological distribution fields of salinity at selected standard depth levels of the world ocean on a one-degree latitude-longitude grid. The aim of the maps is to illustrate large-scale characteristics of the distribution of ocean salinity. The fields used to generate these climatological maps were computed by objective analysis of all scientifically quality-controlled historical salinity data in the World Ocean Database 2005. Maps are presented for climatological composite periods (annual, seasonal, monthly, seasonal and monthly difference fields from the annual mean field, and the number of observations) at selected standard depths.", "author" : [ { "dropping-particle" : "", "family" : "Locarnini", "given" : "R. A.", "non-dropping-particle" : "", "parse-names" : false, "suffix" : "" }, { "dropping-particle" : "V.", "family" : "Mishonov", "given" : "A.", "non-dropping-particle" : "", "parse-names" : false, "suffix" : "" }, { "dropping-particle" : "", "family" : "Antonov", "given" : "J. I.", "non-dropping-particle" : "", "parse-names" : false, "suffix" : "" }, { "dropping-particle" : "", "family" : "Boyer", "given" : "T. P.", "non-dropping-particle" : "", "parse-names" : false, "suffix" : "" }, { "dropping-particle" : "", "family" : "Garcia", "given" : "H. E.", "non-dropping-particle" : "", "parse-names" : false, "suffix" : "" }, { "dropping-particle" : "", "family" : "Baranova", "given" : "O. K.", "non-dropping-particle" : "", "parse-names" : false, "suffix" : "" }, { "dropping-particle" : "", "family" : "Zweng", "given" : "M. M.", "non-dropping-particle" : "", "parse-names" : false, "suffix" : "" }, { "dropping-particle" : "", "family" : "Paver", "given" : "C. R.", "non-dropping-particle" : "", "parse-names" : false, "suffix" : "" }, { "dropping-particle" : "", "family" : "Reagan", "given" : "J. R.", "non-dropping-particle" : "", "parse-names" : false, "suffix" : "" }, { "dropping-particle" : "", "family" : "Johnson", "given" : "D. R.", "non-dropping-particle" : "", "parse-names" : false, "suffix" : "" }, { "dropping-particle" : "", "family" : "Hamilton", "given" : "M.", "non-dropping-particle" : "", "parse-names" : false, "suffix" : "" }, { "dropping-particle" : "", "family" : "Seidov", "given" : "D.", "non-dropping-particle" : "", "parse-names" : false, "suffix" : "" } ], "container-title" : "S. Levitus, Ed.; A. Mishonov, Technical Ed.; NOAA Atlas NESDIS", "id" : "ITEM-1", "issue" : "September", "issued" : { "date-parts" : [ [ "2013" ] ] }, "page" : "40", "title" : "World Ocean Atlas 2013. Vol. 1: Temperature.", "type" : "article-journal", "volume" : "73" }, "uris" : [ "http://www.mendeley.com/documents/?uuid=39c57bf0-650d-4a14-9ef0-8174f728e705" ] }, { "id" : "ITEM-2", "itemData" : { "DOI" : "10.1182/blood-2011-06-357442", "ISBN" : "2011063574", "ISSN" : "00064971", "PMID" : "22058116", "abstract" : "This atlas consists of a description of data analysis procedures and horizontal maps of annual, seasonal, and monthly climatological distribution fields of salinity at selected standard depth levels of the world ocean on a one-degree latitude-longitude grid. The aim of the maps is to illustrate large-scale characteristics of the distribution of ocean salinity. The fields used to generate these climatological maps were computed by objective analysis of all scientifically quality-controlled historical salinity data in the World Ocean Database 2005. Maps are presented for climatological composite periods (annual, seasonal, monthly, seasonal and monthly difference fields from the annual mean field, and the number of observations) at selected standard depths.", "author" : [ { "dropping-particle" : "", "family" : "Zweng", "given" : "M. M.", "non-dropping-particle" : "", "parse-names" : false, "suffix" : "" }, { "dropping-particle" : "", "family" : "Reagan", "given" : "J.R.", "non-dropping-particle" : "", "parse-names" : false, "suffix" : "" }, { "dropping-particle" : "", "family" : "Antonov", "given" : "J.I.", "non-dropping-particle" : "", "parse-names" : false, "suffix" : "" }, { "dropping-particle" : "", "family" : "Mishonov", "given" : "A.V.", "non-dropping-particle" : "", "parse-names" : false, "suffix" : "" }, { "dropping-particle" : "", "family" : "Boyer", "given" : "T.P.", "non-dropping-particle" : "", "parse-names" : false, "suffix" : "" }, { "dropping-particle" : "", "family" : "Garcia", "given" : "H.E.", "non-dropping-particle" : "", "parse-names" : false, "suffix" : "" }, { "dropping-particle" : "", "family" : "Baranova", "given" : "O.K.", "non-dropping-particle" : "", "parse-names" : false, "suffix" : "" }, { "dropping-particle" : "", "family" : "Johnson", "given" : "D.R.", "non-dropping-particle" : "", "parse-names" : false, "suffix" : "" }, { "dropping-particle" : "", "family" : "Seidov", "given" : "D.", "non-dropping-particle" : "", "parse-names" : false, "suffix" : "" }, { "dropping-particle" : "", "family" : "Bidlle", "given" : "M.M.", "non-dropping-particle" : "", "parse-names" : false, "suffix" : "" } ], "container-title" : "NOAA Atlas NESDIS", "id" : "ITEM-2", "issue" : "1", "issued" : { "date-parts" : [ [ "2013" ] ] }, "number-of-pages" : "227-237", "title" : "World Ocean Atlas 2013, Volume 2: Salinity", "type" : "report", "volume" : "119" }, "uris" : [ "http://www.mendeley.com/documents/?uuid=62f49d0e-157a-4988-a5e9-7b215c8ca080" ] }, { "id" : "ITEM-3", "itemData" : { "author" : [ { "dropping-particle" : "", "family" : "Baranova", "given" : "O", "non-dropping-particle" : "", "parse-names" : false, "suffix" : "" } ], "id" : "ITEM-3", "issued" : { "date-parts" : [ [ "2015" ] ] }, "title" : "World ocean atlas 2005", "type" : "article-journal" }, "uris" : [ "http://www.mendeley.com/documents/?uuid=c1a719d5-599e-3335-8a49-53529189c4a4" ] } ], "mendeley" : { "formattedCitation" : "(Locarnini et al. 2013; Zweng et al. 2013; Baranova 2015)", "plainTextFormattedCitation" : "(Locarnini et al. 2013; Zweng et al. 2013; Baranova 2015)", "previouslyFormattedCitation" : "(Locarnini et al. 2013; Zweng et al. 2013; Baranova 2015)" }, "properties" : { "noteIndex" : 0 }, "schema" : "https://github.com/citation-style-language/schema/raw/master/csl-citation.json" }</w:instrText>
      </w:r>
      <w:r w:rsidRPr="006410B2">
        <w:rPr>
          <w:rFonts w:ascii="Times New Roman" w:hAnsi="Times New Roman" w:cs="Times New Roman"/>
          <w:sz w:val="24"/>
          <w:szCs w:val="24"/>
        </w:rPr>
        <w:fldChar w:fldCharType="separate"/>
      </w:r>
      <w:r w:rsidRPr="006410B2">
        <w:rPr>
          <w:rFonts w:ascii="Times New Roman" w:hAnsi="Times New Roman" w:cs="Times New Roman"/>
          <w:noProof/>
          <w:sz w:val="24"/>
          <w:szCs w:val="24"/>
        </w:rPr>
        <w:t>(Locarnini et al. 2013; Zweng et al. 2013; Baranova 2015)</w:t>
      </w:r>
      <w:r w:rsidRPr="006410B2">
        <w:rPr>
          <w:rFonts w:ascii="Times New Roman" w:hAnsi="Times New Roman" w:cs="Times New Roman"/>
          <w:sz w:val="24"/>
          <w:szCs w:val="24"/>
        </w:rPr>
        <w:fldChar w:fldCharType="end"/>
      </w:r>
      <w:r w:rsidR="007714F5" w:rsidRPr="006410B2">
        <w:rPr>
          <w:rFonts w:ascii="Times New Roman" w:hAnsi="Times New Roman" w:cs="Times New Roman"/>
          <w:sz w:val="24"/>
          <w:szCs w:val="24"/>
        </w:rPr>
        <w:t xml:space="preserve"> or similar products</w:t>
      </w:r>
      <w:r w:rsidRPr="006410B2">
        <w:rPr>
          <w:rFonts w:ascii="Times New Roman" w:hAnsi="Times New Roman" w:cs="Times New Roman"/>
          <w:sz w:val="24"/>
          <w:szCs w:val="24"/>
        </w:rPr>
        <w:t>.  Such a</w:t>
      </w:r>
      <w:r w:rsidR="000D6487" w:rsidRPr="006410B2">
        <w:rPr>
          <w:rFonts w:ascii="Times New Roman" w:hAnsi="Times New Roman" w:cs="Times New Roman"/>
          <w:sz w:val="24"/>
          <w:szCs w:val="24"/>
        </w:rPr>
        <w:t xml:space="preserve"> regression based climatology</w:t>
      </w:r>
      <w:r w:rsidRPr="006410B2">
        <w:rPr>
          <w:rFonts w:ascii="Times New Roman" w:hAnsi="Times New Roman" w:cs="Times New Roman"/>
          <w:sz w:val="24"/>
          <w:szCs w:val="24"/>
        </w:rPr>
        <w:t>,</w:t>
      </w:r>
      <w:r w:rsidR="000D6487" w:rsidRPr="006410B2">
        <w:rPr>
          <w:rFonts w:ascii="Times New Roman" w:hAnsi="Times New Roman" w:cs="Times New Roman"/>
          <w:sz w:val="24"/>
          <w:szCs w:val="24"/>
        </w:rPr>
        <w:t xml:space="preserve"> like the </w:t>
      </w:r>
      <w:r w:rsidR="000D6487" w:rsidRPr="006410B2">
        <w:rPr>
          <w:rFonts w:ascii="Times New Roman" w:hAnsi="Times New Roman" w:cs="Times New Roman"/>
          <w:i/>
          <w:sz w:val="24"/>
          <w:szCs w:val="24"/>
        </w:rPr>
        <w:t>A</w:t>
      </w:r>
      <w:r w:rsidR="000D6487" w:rsidRPr="006410B2">
        <w:rPr>
          <w:rFonts w:ascii="Times New Roman" w:hAnsi="Times New Roman" w:cs="Times New Roman"/>
          <w:sz w:val="24"/>
          <w:szCs w:val="24"/>
          <w:vertAlign w:val="subscript"/>
        </w:rPr>
        <w:t>T</w:t>
      </w:r>
      <w:r w:rsidR="000D6487" w:rsidRPr="006410B2">
        <w:rPr>
          <w:rFonts w:ascii="Times New Roman" w:hAnsi="Times New Roman" w:cs="Times New Roman"/>
          <w:sz w:val="24"/>
          <w:szCs w:val="24"/>
        </w:rPr>
        <w:t xml:space="preserve"> climatologies created by </w:t>
      </w:r>
      <w:r w:rsidR="000D6487" w:rsidRPr="006410B2">
        <w:rPr>
          <w:rFonts w:ascii="Times New Roman" w:hAnsi="Times New Roman" w:cs="Times New Roman"/>
          <w:sz w:val="24"/>
          <w:szCs w:val="24"/>
        </w:rPr>
        <w:fldChar w:fldCharType="begin" w:fldLock="1"/>
      </w:r>
      <w:r w:rsidR="00444C9A" w:rsidRPr="006410B2">
        <w:rPr>
          <w:rFonts w:ascii="Times New Roman" w:hAnsi="Times New Roman" w:cs="Times New Roman"/>
          <w:sz w:val="24"/>
          <w:szCs w:val="24"/>
        </w:rPr>
        <w:instrText>ADDIN CSL_CITATION { "citationItems" : [ { "id" : "ITEM-1", "itemData" : { "DOI" : "10.1029/2006GL027207", "ISSN" : "0094-8276", "author" : [ { "dropping-particle" : "", "family" : "Lee", "given" : "Kitack", "non-dropping-particle" : "", "parse-names" : false, "suffix" : "" }, { "dropping-particle" : "", "family" : "Tong", "given" : "Lan T.", "non-dropping-particle" : "", "parse-names" : false, "suffix" : "" }, { "dropping-particle" : "", "family" : "Millero", "given" : "Frank J.", "non-dropping-particle" : "", "parse-names" : false, "suffix" : "" }, { "dropping-particle" : "", "family" : "Sabine", "given" : "Christopher L.", "non-dropping-particle" : "", "parse-names" : false, "suffix" : "" }, { "dropping-particle" : "", "family" : "Dickson", "given" : "Andrew G.", "non-dropping-particle" : "", "parse-names" : false, "suffix" : "" }, { "dropping-particle" : "", "family" : "Goyet", "given" : "Catherine", "non-dropping-particle" : "", "parse-names" : false, "suffix" : "" }, { "dropping-particle" : "", "family" : "Park", "given" : "Geun-Ha", "non-dropping-particle" : "", "parse-names" : false, "suffix" : "" }, { "dropping-particle" : "", "family" : "Wanninkhof", "given" : "Rik", "non-dropping-particle" : "", "parse-names" : false, "suffix" : "" }, { "dropping-particle" : "", "family" : "Feely", "given" : "Richard A.", "non-dropping-particle" : "", "parse-names" : false, "suffix" : "" }, { "dropping-particle" : "", "family" : "Key", "given" : "Robert M.", "non-dropping-particle" : "", "parse-names" : false, "suffix" : "" } ], "container-title" : "Geophysical Research Letters", "id" : "ITEM-1", "issue" : "19", "issued" : { "date-parts" : [ [ "2006", "10", "5" ] ] }, "page" : "L19605", "title" : "Global relationships of total alkalinity with salinity and temperature in surface waters of the world's oceans", "type" : "article-journal", "volume" : "33" }, "uris" : [ "http://www.mendeley.com/documents/?uuid=79397678-0d19-3bc7-9e81-280cfbb7f658" ] } ], "mendeley" : { "formattedCitation" : "(Lee et al. 2006)", "manualFormatting" : "Lee et al. (2006)", "plainTextFormattedCitation" : "(Lee et al. 2006)", "previouslyFormattedCitation" : "(Lee et al. 2006)" }, "properties" : { "noteIndex" : 0 }, "schema" : "https://github.com/citation-style-language/schema/raw/master/csl-citation.json" }</w:instrText>
      </w:r>
      <w:r w:rsidR="000D6487" w:rsidRPr="006410B2">
        <w:rPr>
          <w:rFonts w:ascii="Times New Roman" w:hAnsi="Times New Roman" w:cs="Times New Roman"/>
          <w:sz w:val="24"/>
          <w:szCs w:val="24"/>
        </w:rPr>
        <w:fldChar w:fldCharType="separate"/>
      </w:r>
      <w:r w:rsidR="000D6487" w:rsidRPr="006410B2">
        <w:rPr>
          <w:rFonts w:ascii="Times New Roman" w:hAnsi="Times New Roman" w:cs="Times New Roman"/>
          <w:noProof/>
          <w:sz w:val="24"/>
          <w:szCs w:val="24"/>
        </w:rPr>
        <w:t xml:space="preserve">Lee et al. </w:t>
      </w:r>
      <w:r w:rsidRPr="006410B2">
        <w:rPr>
          <w:rFonts w:ascii="Times New Roman" w:hAnsi="Times New Roman" w:cs="Times New Roman"/>
          <w:noProof/>
          <w:sz w:val="24"/>
          <w:szCs w:val="24"/>
        </w:rPr>
        <w:t>(</w:t>
      </w:r>
      <w:r w:rsidR="000D6487" w:rsidRPr="006410B2">
        <w:rPr>
          <w:rFonts w:ascii="Times New Roman" w:hAnsi="Times New Roman" w:cs="Times New Roman"/>
          <w:noProof/>
          <w:sz w:val="24"/>
          <w:szCs w:val="24"/>
        </w:rPr>
        <w:t>2006)</w:t>
      </w:r>
      <w:r w:rsidR="000D6487" w:rsidRPr="006410B2">
        <w:rPr>
          <w:rFonts w:ascii="Times New Roman" w:hAnsi="Times New Roman" w:cs="Times New Roman"/>
          <w:sz w:val="24"/>
          <w:szCs w:val="24"/>
        </w:rPr>
        <w:fldChar w:fldCharType="end"/>
      </w:r>
      <w:r w:rsidR="000D6487" w:rsidRPr="006410B2">
        <w:rPr>
          <w:rFonts w:ascii="Times New Roman" w:hAnsi="Times New Roman" w:cs="Times New Roman"/>
          <w:sz w:val="24"/>
          <w:szCs w:val="24"/>
        </w:rPr>
        <w:t xml:space="preserve"> and used by </w:t>
      </w:r>
      <w:r w:rsidR="000D6487" w:rsidRPr="006410B2">
        <w:rPr>
          <w:rFonts w:ascii="Times New Roman" w:hAnsi="Times New Roman" w:cs="Times New Roman"/>
          <w:sz w:val="24"/>
          <w:szCs w:val="24"/>
        </w:rPr>
        <w:fldChar w:fldCharType="begin" w:fldLock="1"/>
      </w:r>
      <w:r w:rsidRPr="006410B2">
        <w:rPr>
          <w:rFonts w:ascii="Times New Roman" w:hAnsi="Times New Roman" w:cs="Times New Roman"/>
          <w:sz w:val="24"/>
          <w:szCs w:val="24"/>
        </w:rPr>
        <w:instrText>ADDIN CSL_CITATION { "citationItems" : [ { "id" : "ITEM-1", "itemData" : { "abstract" : "Climatological mean monthly distributions of pH in the total H+ scale, total CO2 concentration (TCO2), and the degree of CaCO3 saturation for the global surface ocean waters (excluding coastal areas) are calculated using a data set for pCO2, alkalinity and nutrient concentrations in surface waters (depths &lt;50m), which is built upon the GLODAP, CARINA and LDEO databases. The mutual consistency among these measured parameters is demonstrated using the inorganic carbon chemistry model with the dissociation constants for carbonic acid by Lueker et al. (2000) and for boric acid by Dickson (1990). Linear potential alkalinity-salinity relationships are established for 24 regions of the global ocean. The mean monthly distributions of pH and carbon chemistry parameters for the reference year 2005 are computed using the climatological mean monthly pCO2 data adjusted to a reference year 2005 and the alkalinity estimated from the potential alkalinity-salinity relationships. The equatorial zone (4??N-4??S) of the Pacific is excluded from the analysis because of the large interannual changes associated with ENSO events. The pH thus calculated ranges from 7.9 to 8.2. Lower values are located in the upwelling regions in the tropical Pacific and in the Arabian and Bering Seas; higher values are found in the subpolar and polar waters during the spring-summer months of intense photosynthetic production. The vast areas of subtropical oceans have seasonally varying pH values ranging from 8.05 during warmer months to 8.15 during colder months. The warm tropical and subtropical waters are supersaturated by a factor of as much as 4.2 with respect to aragonite and 6.3 for calcite, whereas the cold subpolar and polar waters are supersaturated by 1.2 for aragonite and 2.0 for calcite because of the lower pH values resulting from greater TCO2 concentrations. In the western Arctic Ocean, aragonite undersaturation is observed. The time-series data from the Bermuda (BATS), Hawaii (HOT), Canary (ESTOC) and the Drake Passage show that pH has been declining at a mean rate of about -0.02 pH per decade, and that pCO2 has been increasing at about 19 ??atm per decade tracking the atmospheric pCO2 increase rate. This suggests that the ocean acidification is caused primarily by the uptake of atmospheric CO2. The relative importance of the four environmental drivers (temperature, salinity, alkalinity and total CO2 concentration) controlling the seasonal variability of carbonate chemistry at th\u2026", "author" : [ { "dropping-particle" : "", "family" : "Takahashi", "given" : "Taro", "non-dropping-particle" : "", "parse-names" : false, "suffix" : "" }, { "dropping-particle" : "", "family" : "Sutherland", "given" : "S. C.", "non-dropping-particle" : "", "parse-names" : false, "suffix" : "" }, { "dropping-particle" : "", "family" : "Chipman", "given" : "D. W.", "non-dropping-particle" : "", "parse-names" : false, "suffix" : "" }, { "dropping-particle" : "", "family" : "Goddard", "given" : "J. G.", "non-dropping-particle" : "", "parse-names" : false, "suffix" : "" }, { "dropping-particle" : "", "family" : "Ho", "given" : "Cheng", "non-dropping-particle" : "", "parse-names" : false, "suffix" : "" } ], "container-title" : "Marine Chemistry", "id" : "ITEM-1", "issued" : { "date-parts" : [ [ "2014" ] ] }, "page" : "95-125", "publisher" : "Elsevier", "title" : "Climatological distributions of pH, pCO2, total CO2, alkalinity, and CaCO3 saturation in the global surface ocean, and temporal changes at selected locations", "type" : "article-journal", "volume" : "164" }, "uris" : [ "http://www.mendeley.com/documents/?uuid=9aec6b3b-c5a5-4f58-9e35-6f127deaea6f" ] } ], "mendeley" : { "formattedCitation" : "(Takahashi et al. 2014)", "manualFormatting" : "Takahashi et al. (2014)", "plainTextFormattedCitation" : "(Takahashi et al. 2014)", "previouslyFormattedCitation" : "(Takahashi et al. 2014)" }, "properties" : { "noteIndex" : 0 }, "schema" : "https://github.com/citation-style-language/schema/raw/master/csl-citation.json" }</w:instrText>
      </w:r>
      <w:r w:rsidR="000D6487" w:rsidRPr="006410B2">
        <w:rPr>
          <w:rFonts w:ascii="Times New Roman" w:hAnsi="Times New Roman" w:cs="Times New Roman"/>
          <w:sz w:val="24"/>
          <w:szCs w:val="24"/>
        </w:rPr>
        <w:fldChar w:fldCharType="separate"/>
      </w:r>
      <w:r w:rsidR="000D6487" w:rsidRPr="006410B2">
        <w:rPr>
          <w:rFonts w:ascii="Times New Roman" w:hAnsi="Times New Roman" w:cs="Times New Roman"/>
          <w:noProof/>
          <w:sz w:val="24"/>
          <w:szCs w:val="24"/>
        </w:rPr>
        <w:t xml:space="preserve">Takahashi et al. </w:t>
      </w:r>
      <w:r w:rsidRPr="006410B2">
        <w:rPr>
          <w:rFonts w:ascii="Times New Roman" w:hAnsi="Times New Roman" w:cs="Times New Roman"/>
          <w:noProof/>
          <w:sz w:val="24"/>
          <w:szCs w:val="24"/>
        </w:rPr>
        <w:t>(</w:t>
      </w:r>
      <w:r w:rsidR="000D6487" w:rsidRPr="006410B2">
        <w:rPr>
          <w:rFonts w:ascii="Times New Roman" w:hAnsi="Times New Roman" w:cs="Times New Roman"/>
          <w:noProof/>
          <w:sz w:val="24"/>
          <w:szCs w:val="24"/>
        </w:rPr>
        <w:t>2014)</w:t>
      </w:r>
      <w:r w:rsidR="000D6487" w:rsidRPr="006410B2">
        <w:rPr>
          <w:rFonts w:ascii="Times New Roman" w:hAnsi="Times New Roman" w:cs="Times New Roman"/>
          <w:sz w:val="24"/>
          <w:szCs w:val="24"/>
        </w:rPr>
        <w:fldChar w:fldCharType="end"/>
      </w:r>
      <w:r w:rsidRPr="006410B2">
        <w:rPr>
          <w:rFonts w:ascii="Times New Roman" w:hAnsi="Times New Roman" w:cs="Times New Roman"/>
          <w:sz w:val="24"/>
          <w:szCs w:val="24"/>
        </w:rPr>
        <w:t>,</w:t>
      </w:r>
      <w:r w:rsidR="000D6487" w:rsidRPr="006410B2">
        <w:rPr>
          <w:rFonts w:ascii="Times New Roman" w:hAnsi="Times New Roman" w:cs="Times New Roman"/>
          <w:sz w:val="24"/>
          <w:szCs w:val="24"/>
        </w:rPr>
        <w:t xml:space="preserve"> </w:t>
      </w:r>
      <w:r w:rsidRPr="006410B2">
        <w:rPr>
          <w:rFonts w:ascii="Times New Roman" w:hAnsi="Times New Roman" w:cs="Times New Roman"/>
          <w:sz w:val="24"/>
          <w:szCs w:val="24"/>
        </w:rPr>
        <w:t>would be</w:t>
      </w:r>
      <w:r w:rsidR="000D6487" w:rsidRPr="006410B2">
        <w:rPr>
          <w:rFonts w:ascii="Times New Roman" w:hAnsi="Times New Roman" w:cs="Times New Roman"/>
          <w:sz w:val="24"/>
          <w:szCs w:val="24"/>
        </w:rPr>
        <w:t xml:space="preserve"> one step further removed from the measurements than gridded climatologies like those provided by </w:t>
      </w:r>
      <w:r w:rsidR="000D6487" w:rsidRPr="006410B2">
        <w:rPr>
          <w:rFonts w:ascii="Times New Roman" w:hAnsi="Times New Roman" w:cs="Times New Roman"/>
          <w:sz w:val="24"/>
          <w:szCs w:val="24"/>
        </w:rPr>
        <w:fldChar w:fldCharType="begin" w:fldLock="1"/>
      </w:r>
      <w:r w:rsidRPr="006410B2">
        <w:rPr>
          <w:rFonts w:ascii="Times New Roman" w:hAnsi="Times New Roman" w:cs="Times New Roman"/>
          <w:sz w:val="24"/>
          <w:szCs w:val="24"/>
        </w:rPr>
        <w:instrText>ADDIN CSL_CITATION { "citationItems" : [ { "id" : "ITEM-1", "itemData" : { "DOI" : "10.5194/ESSD-8-325-2016", "ISSN" : "1866-3508", "author" : [ { "dropping-particle" : "", "family" : "Lauvset", "given" : "Siv K.", "non-dropping-particle" : "", "parse-names" : false, "suffix" : "" }, { "dropping-particle" : "", "family" : "Key", "given" : "Robert M.", "non-dropping-particle" : "", "parse-names" : false, "suffix" : "" }, { "dropping-particle" : "", "family" : "Olsen", "given" : "Are", "non-dropping-particle" : "", "parse-names" : false, "suffix" : "" }, { "dropping-particle" : "van", "family" : "Heuven", "given" : "Steven", "non-dropping-particle" : "", "parse-names" : false, "suffix" : "" }, { "dropping-particle" : "", "family" : "Velo", "given" : "Anton", "non-dropping-particle" : "", "parse-names" : false, "suffix" : "" }, { "dropping-particle" : "", "family" : "Lin", "given" : "Xiaohua", "non-dropping-particle" : "", "parse-names" : false, "suffix" : "" }, { "dropping-particle" : "", "family" : "Schirnick", "given" : "Carsten", "non-dropping-particle" : "", "parse-names" : false, "suffix" : "" }, { "dropping-particle" : "", "family" : "Kozyr", "given" : "Alex", "non-dropping-particle" : "", "parse-names" : false, "suffix" : "" }, { "dropping-particle" : "", "family" : "Tanhua", "given" : "Toste", "non-dropping-particle" : "", "parse-names" : false, "suffix" : "" }, { "dropping-particle" : "", "family" : "Hoppema", "given" : "Mario", "non-dropping-particle" : "", "parse-names" : false, "suffix" : "" }, { "dropping-particle" : "", "family" : "Jutterstr\u00f6m", "given" : "Sara", "non-dropping-particle" : "", "parse-names" : false, "suffix" : "" }, { "dropping-particle" : "", "family" : "Steinfeldt", "given" : "Reiner", "non-dropping-particle" : "", "parse-names" : false, "suffix" : "" }, { "dropping-particle" : "", "family" : "Jeansson", "given" : "Emil", "non-dropping-particle" : "", "parse-names" : false, "suffix" : "" }, { "dropping-particle" : "", "family" : "Ishii", "given" : "Masao", "non-dropping-particle" : "", "parse-names" : false, "suffix" : "" }, { "dropping-particle" : "", "family" : "Perez", "given" : "Fiz F.", "non-dropping-particle" : "", "parse-names" : false, "suffix" : "" }, { "dropping-particle" : "", "family" : "Suzuki", "given" : "Toru", "non-dropping-particle" : "", "parse-names" : false, "suffix" : "" }, { "dropping-particle" : "", "family" : "Watelet", "given" : "Sylvain", "non-dropping-particle" : "", "parse-names" : false, "suffix" : "" } ], "container-title" : "Earth System Science Data", "id" : "ITEM-1", "issue" : "2", "issued" : { "date-parts" : [ [ "2016" ] ] }, "page" : "325-340", "publisher" : "Copernicus GmbH", "title" : "A new global interior ocean mapped climatology: the 1\u00b0\u202f\u00d7\u2009\u202f1\u00b0 GLODAP version 2", "type" : "article-journal", "volume" : "8" }, "uris" : [ "http://www.mendeley.com/documents/?uuid=94b3f545-b5e2-324f-9a77-847b8e919ee7" ] } ], "mendeley" : { "formattedCitation" : "(Lauvset et al. 2016)", "manualFormatting" : "Lauvset et al. (2016)", "plainTextFormattedCitation" : "(Lauvset et al. 2016)", "previouslyFormattedCitation" : "(Lauvset et al. 2016)" }, "properties" : { "noteIndex" : 0 }, "schema" : "https://github.com/citation-style-language/schema/raw/master/csl-citation.json" }</w:instrText>
      </w:r>
      <w:r w:rsidR="000D6487" w:rsidRPr="006410B2">
        <w:rPr>
          <w:rFonts w:ascii="Times New Roman" w:hAnsi="Times New Roman" w:cs="Times New Roman"/>
          <w:sz w:val="24"/>
          <w:szCs w:val="24"/>
        </w:rPr>
        <w:fldChar w:fldCharType="separate"/>
      </w:r>
      <w:r w:rsidR="000D6487" w:rsidRPr="006410B2">
        <w:rPr>
          <w:rFonts w:ascii="Times New Roman" w:hAnsi="Times New Roman" w:cs="Times New Roman"/>
          <w:noProof/>
          <w:sz w:val="24"/>
          <w:szCs w:val="24"/>
        </w:rPr>
        <w:t xml:space="preserve">Lauvset et al. </w:t>
      </w:r>
      <w:r w:rsidRPr="006410B2">
        <w:rPr>
          <w:rFonts w:ascii="Times New Roman" w:hAnsi="Times New Roman" w:cs="Times New Roman"/>
          <w:noProof/>
          <w:sz w:val="24"/>
          <w:szCs w:val="24"/>
        </w:rPr>
        <w:t>(</w:t>
      </w:r>
      <w:r w:rsidR="000D6487" w:rsidRPr="006410B2">
        <w:rPr>
          <w:rFonts w:ascii="Times New Roman" w:hAnsi="Times New Roman" w:cs="Times New Roman"/>
          <w:noProof/>
          <w:sz w:val="24"/>
          <w:szCs w:val="24"/>
        </w:rPr>
        <w:t>2016)</w:t>
      </w:r>
      <w:r w:rsidR="000D6487" w:rsidRPr="006410B2">
        <w:rPr>
          <w:rFonts w:ascii="Times New Roman" w:hAnsi="Times New Roman" w:cs="Times New Roman"/>
          <w:sz w:val="24"/>
          <w:szCs w:val="24"/>
        </w:rPr>
        <w:fldChar w:fldCharType="end"/>
      </w:r>
      <w:r w:rsidR="000D6487" w:rsidRPr="006410B2">
        <w:rPr>
          <w:rFonts w:ascii="Times New Roman" w:hAnsi="Times New Roman" w:cs="Times New Roman"/>
          <w:sz w:val="24"/>
          <w:szCs w:val="24"/>
        </w:rPr>
        <w:t xml:space="preserve"> and </w:t>
      </w:r>
      <w:r w:rsidR="000D6487" w:rsidRPr="006410B2">
        <w:rPr>
          <w:rFonts w:ascii="Times New Roman" w:hAnsi="Times New Roman" w:cs="Times New Roman"/>
          <w:sz w:val="24"/>
          <w:szCs w:val="24"/>
        </w:rPr>
        <w:fldChar w:fldCharType="begin" w:fldLock="1"/>
      </w:r>
      <w:r w:rsidRPr="006410B2">
        <w:rPr>
          <w:rFonts w:ascii="Times New Roman" w:hAnsi="Times New Roman" w:cs="Times New Roman"/>
          <w:sz w:val="24"/>
          <w:szCs w:val="24"/>
        </w:rPr>
        <w:instrText>ADDIN CSL_CITATION { "citationItems" : [ { "id" : "ITEM-1", "itemData" : { "DOI" : "10.1029/2004GB002247", "ISSN" : "08866236", "author" : [ { "dropping-particle" : "", "family" : "Key", "given" : "R. M.", "non-dropping-particle" : "", "parse-names" : false, "suffix" : "" }, { "dropping-particle" : "", "family" : "Kozyr", "given" : "A.", "non-dropping-particle" : "", "parse-names" : false, "suffix" : "" }, { "dropping-particle" : "", "family" : "Sabine", "given" : "C. L.", "non-dropping-particle" : "", "parse-names" : false, "suffix" : "" }, { "dropping-particle" : "", "family" : "Lee", "given" : "K.", "non-dropping-particle" : "", "parse-names" : false, "suffix" : "" }, { "dropping-particle" : "", "family" : "Wanninkhof", "given" : "R.", "non-dropping-particle" : "", "parse-names" : false, "suffix" : "" }, { "dropping-particle" : "", "family" : "Bullister", "given" : "J. L.", "non-dropping-particle" : "", "parse-names" : false, "suffix" : "" }, { "dropping-particle" : "", "family" : "Feely", "given" : "R. A.", "non-dropping-particle" : "", "parse-names" : false, "suffix" : "" }, { "dropping-particle" : "", "family" : "Millero", "given" : "F. J.", "non-dropping-particle" : "", "parse-names" : false, "suffix" : "" }, { "dropping-particle" : "", "family" : "Mordy", "given" : "C.", "non-dropping-particle" : "", "parse-names" : false, "suffix" : "" }, { "dropping-particle" : "", "family" : "Peng", "given" : "T.-H.", "non-dropping-particle" : "", "parse-names" : false, "suffix" : "" } ], "container-title" : "Global Biogeochemical Cycles", "id" : "ITEM-1", "issue" : "4", "issued" : { "date-parts" : [ [ "2004", "12", "29" ] ] }, "page" : "1-23", "title" : "A global ocean carbon climatology: Results from Global Data Analysis Project (GLODAP)", "type" : "article-journal", "volume" : "18" }, "uris" : [ "http://www.mendeley.com/documents/?uuid=88ed396f-2643-479f-a6fa-284ae7c286ec" ] } ], "mendeley" : { "formattedCitation" : "(Key et al. 2004)", "manualFormatting" : "Key et al. (2004)", "plainTextFormattedCitation" : "(Key et al. 2004)", "previouslyFormattedCitation" : "(Key et al. 2004)" }, "properties" : { "noteIndex" : 0 }, "schema" : "https://github.com/citation-style-language/schema/raw/master/csl-citation.json" }</w:instrText>
      </w:r>
      <w:r w:rsidR="000D6487" w:rsidRPr="006410B2">
        <w:rPr>
          <w:rFonts w:ascii="Times New Roman" w:hAnsi="Times New Roman" w:cs="Times New Roman"/>
          <w:sz w:val="24"/>
          <w:szCs w:val="24"/>
        </w:rPr>
        <w:fldChar w:fldCharType="separate"/>
      </w:r>
      <w:r w:rsidR="000D6487" w:rsidRPr="006410B2">
        <w:rPr>
          <w:rFonts w:ascii="Times New Roman" w:hAnsi="Times New Roman" w:cs="Times New Roman"/>
          <w:noProof/>
          <w:sz w:val="24"/>
          <w:szCs w:val="24"/>
        </w:rPr>
        <w:t xml:space="preserve">Key et al. </w:t>
      </w:r>
      <w:r w:rsidRPr="006410B2">
        <w:rPr>
          <w:rFonts w:ascii="Times New Roman" w:hAnsi="Times New Roman" w:cs="Times New Roman"/>
          <w:noProof/>
          <w:sz w:val="24"/>
          <w:szCs w:val="24"/>
        </w:rPr>
        <w:t>(</w:t>
      </w:r>
      <w:r w:rsidR="000D6487" w:rsidRPr="006410B2">
        <w:rPr>
          <w:rFonts w:ascii="Times New Roman" w:hAnsi="Times New Roman" w:cs="Times New Roman"/>
          <w:noProof/>
          <w:sz w:val="24"/>
          <w:szCs w:val="24"/>
        </w:rPr>
        <w:t>2004)</w:t>
      </w:r>
      <w:r w:rsidR="000D6487" w:rsidRPr="006410B2">
        <w:rPr>
          <w:rFonts w:ascii="Times New Roman" w:hAnsi="Times New Roman" w:cs="Times New Roman"/>
          <w:sz w:val="24"/>
          <w:szCs w:val="24"/>
        </w:rPr>
        <w:fldChar w:fldCharType="end"/>
      </w:r>
      <w:r w:rsidR="000D6487" w:rsidRPr="006410B2">
        <w:rPr>
          <w:rFonts w:ascii="Times New Roman" w:hAnsi="Times New Roman" w:cs="Times New Roman"/>
          <w:sz w:val="24"/>
          <w:szCs w:val="24"/>
        </w:rPr>
        <w:t xml:space="preserve">.  However, </w:t>
      </w:r>
      <w:r w:rsidRPr="006410B2">
        <w:rPr>
          <w:rFonts w:ascii="Times New Roman" w:hAnsi="Times New Roman" w:cs="Times New Roman"/>
          <w:sz w:val="24"/>
          <w:szCs w:val="24"/>
        </w:rPr>
        <w:t>it would</w:t>
      </w:r>
      <w:r w:rsidR="000D6487" w:rsidRPr="006410B2">
        <w:rPr>
          <w:rFonts w:ascii="Times New Roman" w:hAnsi="Times New Roman" w:cs="Times New Roman"/>
          <w:sz w:val="24"/>
          <w:szCs w:val="24"/>
        </w:rPr>
        <w:t xml:space="preserve"> have the advantage that </w:t>
      </w:r>
      <w:r w:rsidRPr="006410B2">
        <w:rPr>
          <w:rFonts w:ascii="Times New Roman" w:hAnsi="Times New Roman" w:cs="Times New Roman"/>
          <w:sz w:val="24"/>
          <w:szCs w:val="24"/>
        </w:rPr>
        <w:t>it could</w:t>
      </w:r>
      <w:r w:rsidR="000D6487" w:rsidRPr="006410B2">
        <w:rPr>
          <w:rFonts w:ascii="Times New Roman" w:hAnsi="Times New Roman" w:cs="Times New Roman"/>
          <w:sz w:val="24"/>
          <w:szCs w:val="24"/>
        </w:rPr>
        <w:t xml:space="preserve"> be based on property measurements (such as O</w:t>
      </w:r>
      <w:r w:rsidR="000D6487" w:rsidRPr="006410B2">
        <w:rPr>
          <w:rFonts w:ascii="Times New Roman" w:hAnsi="Times New Roman" w:cs="Times New Roman"/>
          <w:sz w:val="24"/>
          <w:szCs w:val="24"/>
          <w:vertAlign w:val="subscript"/>
        </w:rPr>
        <w:t>2</w:t>
      </w:r>
      <w:r w:rsidR="000D6487" w:rsidRPr="006410B2">
        <w:rPr>
          <w:rFonts w:ascii="Times New Roman" w:hAnsi="Times New Roman" w:cs="Times New Roman"/>
          <w:sz w:val="24"/>
          <w:szCs w:val="24"/>
        </w:rPr>
        <w:t xml:space="preserve">, </w:t>
      </w:r>
      <w:r w:rsidR="000D6487" w:rsidRPr="006410B2">
        <w:rPr>
          <w:rFonts w:ascii="Times New Roman" w:hAnsi="Times New Roman" w:cs="Times New Roman"/>
          <w:i/>
          <w:sz w:val="24"/>
          <w:szCs w:val="24"/>
        </w:rPr>
        <w:t>S</w:t>
      </w:r>
      <w:r w:rsidR="000D6487" w:rsidRPr="006410B2">
        <w:rPr>
          <w:rFonts w:ascii="Times New Roman" w:hAnsi="Times New Roman" w:cs="Times New Roman"/>
          <w:sz w:val="24"/>
          <w:szCs w:val="24"/>
        </w:rPr>
        <w:t xml:space="preserve">, and temperature) that are more multitudinous, more broadly </w:t>
      </w:r>
      <w:r w:rsidR="007714F5" w:rsidRPr="006410B2">
        <w:rPr>
          <w:rFonts w:ascii="Times New Roman" w:hAnsi="Times New Roman" w:cs="Times New Roman"/>
          <w:sz w:val="24"/>
          <w:szCs w:val="24"/>
        </w:rPr>
        <w:t xml:space="preserve">spatially and temporally </w:t>
      </w:r>
      <w:r w:rsidR="000D6487" w:rsidRPr="006410B2">
        <w:rPr>
          <w:rFonts w:ascii="Times New Roman" w:hAnsi="Times New Roman" w:cs="Times New Roman"/>
          <w:sz w:val="24"/>
          <w:szCs w:val="24"/>
        </w:rPr>
        <w:t>distributed, and less seasonally</w:t>
      </w:r>
      <w:r w:rsidR="007714F5" w:rsidRPr="006410B2">
        <w:rPr>
          <w:rFonts w:ascii="Times New Roman" w:hAnsi="Times New Roman" w:cs="Times New Roman"/>
          <w:sz w:val="24"/>
          <w:szCs w:val="24"/>
        </w:rPr>
        <w:t xml:space="preserve"> </w:t>
      </w:r>
      <w:r w:rsidR="000D6487" w:rsidRPr="006410B2">
        <w:rPr>
          <w:rFonts w:ascii="Times New Roman" w:hAnsi="Times New Roman" w:cs="Times New Roman"/>
          <w:sz w:val="24"/>
          <w:szCs w:val="24"/>
        </w:rPr>
        <w:t>biased th</w:t>
      </w:r>
      <w:r w:rsidR="00D11F49" w:rsidRPr="006410B2">
        <w:rPr>
          <w:rFonts w:ascii="Times New Roman" w:hAnsi="Times New Roman" w:cs="Times New Roman"/>
          <w:sz w:val="24"/>
          <w:szCs w:val="24"/>
        </w:rPr>
        <w:t xml:space="preserve">an the carbonate </w:t>
      </w:r>
      <w:commentRangeStart w:id="13"/>
      <w:commentRangeStart w:id="14"/>
      <w:commentRangeStart w:id="15"/>
      <w:r w:rsidR="00D11F49" w:rsidRPr="006410B2">
        <w:rPr>
          <w:rFonts w:ascii="Times New Roman" w:hAnsi="Times New Roman" w:cs="Times New Roman"/>
          <w:sz w:val="24"/>
          <w:szCs w:val="24"/>
        </w:rPr>
        <w:t>measurements</w:t>
      </w:r>
      <w:commentRangeEnd w:id="13"/>
      <w:r w:rsidR="001210A2">
        <w:rPr>
          <w:rStyle w:val="CommentReference"/>
        </w:rPr>
        <w:commentReference w:id="13"/>
      </w:r>
      <w:r w:rsidR="000D6487" w:rsidRPr="006410B2">
        <w:rPr>
          <w:rFonts w:ascii="Times New Roman" w:hAnsi="Times New Roman" w:cs="Times New Roman"/>
          <w:sz w:val="24"/>
          <w:szCs w:val="24"/>
        </w:rPr>
        <w:t>.</w:t>
      </w:r>
      <w:commentRangeEnd w:id="14"/>
      <w:r w:rsidR="006A139F">
        <w:rPr>
          <w:rStyle w:val="CommentReference"/>
        </w:rPr>
        <w:commentReference w:id="14"/>
      </w:r>
      <w:commentRangeEnd w:id="15"/>
      <w:r w:rsidR="00D253EE">
        <w:rPr>
          <w:rStyle w:val="CommentReference"/>
        </w:rPr>
        <w:commentReference w:id="15"/>
      </w:r>
    </w:p>
    <w:p w14:paraId="29749AE5" w14:textId="77777777" w:rsidR="002703DA" w:rsidRDefault="002703DA" w:rsidP="00D11F49">
      <w:pPr>
        <w:spacing w:after="0" w:line="276" w:lineRule="auto"/>
        <w:rPr>
          <w:rFonts w:ascii="Times New Roman" w:hAnsi="Times New Roman" w:cs="Times New Roman"/>
          <w:sz w:val="24"/>
          <w:szCs w:val="24"/>
        </w:rPr>
      </w:pPr>
    </w:p>
    <w:p w14:paraId="79671EFA" w14:textId="6FC7842C" w:rsidR="002703DA" w:rsidRPr="000F2456" w:rsidRDefault="002703DA" w:rsidP="00D11F49">
      <w:pPr>
        <w:spacing w:after="0" w:line="276" w:lineRule="auto"/>
        <w:rPr>
          <w:rFonts w:ascii="Times New Roman" w:hAnsi="Times New Roman" w:cs="Times New Roman"/>
          <w:sz w:val="24"/>
          <w:szCs w:val="24"/>
        </w:rPr>
      </w:pPr>
      <w:r>
        <w:rPr>
          <w:rFonts w:ascii="Times New Roman" w:hAnsi="Times New Roman" w:cs="Times New Roman"/>
          <w:sz w:val="24"/>
          <w:szCs w:val="24"/>
        </w:rPr>
        <w:t>The OA adjustment (Equation 2) provides means to incorporate a large amount of measurements that are disparate in space and time.  This framework could be applied to examine the scientific questions</w:t>
      </w:r>
      <w:r w:rsidR="00E67B27">
        <w:rPr>
          <w:rFonts w:ascii="Times New Roman" w:hAnsi="Times New Roman" w:cs="Times New Roman"/>
          <w:sz w:val="24"/>
          <w:szCs w:val="24"/>
        </w:rPr>
        <w:t xml:space="preserve"> of whether long term trends are occurring in </w:t>
      </w:r>
      <w:r w:rsidR="00E67B27" w:rsidRPr="000F2456">
        <w:rPr>
          <w:rFonts w:ascii="Times New Roman" w:hAnsi="Times New Roman" w:cs="Times New Roman"/>
          <w:i/>
          <w:sz w:val="24"/>
          <w:szCs w:val="24"/>
        </w:rPr>
        <w:t>A</w:t>
      </w:r>
      <w:r w:rsidR="00E67B27" w:rsidRPr="000F2456">
        <w:rPr>
          <w:rFonts w:ascii="Times New Roman" w:hAnsi="Times New Roman" w:cs="Times New Roman"/>
          <w:sz w:val="24"/>
          <w:szCs w:val="24"/>
          <w:vertAlign w:val="subscript"/>
        </w:rPr>
        <w:t>T</w:t>
      </w:r>
      <w:r w:rsidR="00E67B27">
        <w:rPr>
          <w:rFonts w:ascii="Times New Roman" w:hAnsi="Times New Roman" w:cs="Times New Roman"/>
          <w:sz w:val="24"/>
          <w:szCs w:val="24"/>
        </w:rPr>
        <w:t xml:space="preserve"> </w:t>
      </w:r>
      <w:r w:rsidR="000F2456">
        <w:rPr>
          <w:rFonts w:ascii="Times New Roman" w:hAnsi="Times New Roman" w:cs="Times New Roman"/>
          <w:sz w:val="24"/>
          <w:szCs w:val="24"/>
        </w:rPr>
        <w:fldChar w:fldCharType="begin" w:fldLock="1"/>
      </w:r>
      <w:r w:rsidR="000F2456">
        <w:rPr>
          <w:rFonts w:ascii="Times New Roman" w:hAnsi="Times New Roman" w:cs="Times New Roman"/>
          <w:sz w:val="24"/>
          <w:szCs w:val="24"/>
        </w:rPr>
        <w:instrText>ADDIN CSL_CITATION { "citationItems" : [ { "id" : "ITEM-1", "itemData" : { "DOI" : "10.1002/2015GB005308", "ISSN" : "08866236", "author" : [ { "dropping-particle" : "", "family" : "Carter", "given" : "B. R.", "non-dropping-particle" : "", "parse-names" : false, "suffix" : "" }, { "dropping-particle" : "", "family" : "Fr\u00f6licher", "given" : "T. L.", "non-dropping-particle" : "", "parse-names" : false, "suffix" : "" }, { "dropping-particle" : "", "family" : "Dunne", "given" : "J. P.", "non-dropping-particle" : "", "parse-names" : false, "suffix" : "" }, { "dropping-particle" : "", "family" : "Rodgers", "given" : "K. B.", "non-dropping-particle" : "", "parse-names" : false, "suffix" : "" }, { "dropping-particle" : "", "family" : "Slater", "given" : "R. D.", "non-dropping-particle" : "", "parse-names" : false, "suffix" : "" }, { "dropping-particle" : "", "family" : "Sarmiento", "given" : "J. L.", "non-dropping-particle" : "", "parse-names" : false, "suffix" : "" } ], "container-title" : "Global Biogeochemical Cycles", "id" : "ITEM-1", "issue" : "4", "issued" : { "date-parts" : [ [ "2016", "4" ] ] }, "page" : "595-612", "title" : "When can ocean acidification impacts be detected from decadal alkalinity measurements?", "type" : "article-journal", "volume" : "30" }, "uris" : [ "http://www.mendeley.com/documents/?uuid=ecf21212-b817-31f6-a3f1-5812c48843fc" ] } ], "mendeley" : { "formattedCitation" : "(Carter et al. 2016a)", "manualFormatting" : "(c.f. Carter et al. 2016a)", "plainTextFormattedCitation" : "(Carter et al. 2016a)", "previouslyFormattedCitation" : "(Carter et al. 2016a)" }, "properties" : { "noteIndex" : 0 }, "schema" : "https://github.com/citation-style-language/schema/raw/master/csl-citation.json" }</w:instrText>
      </w:r>
      <w:r w:rsidR="000F2456">
        <w:rPr>
          <w:rFonts w:ascii="Times New Roman" w:hAnsi="Times New Roman" w:cs="Times New Roman"/>
          <w:sz w:val="24"/>
          <w:szCs w:val="24"/>
        </w:rPr>
        <w:fldChar w:fldCharType="separate"/>
      </w:r>
      <w:r w:rsidR="000F2456" w:rsidRPr="000F2456">
        <w:rPr>
          <w:rFonts w:ascii="Times New Roman" w:hAnsi="Times New Roman" w:cs="Times New Roman"/>
          <w:noProof/>
          <w:sz w:val="24"/>
          <w:szCs w:val="24"/>
        </w:rPr>
        <w:t>(</w:t>
      </w:r>
      <w:r w:rsidR="000F2456">
        <w:rPr>
          <w:rFonts w:ascii="Times New Roman" w:hAnsi="Times New Roman" w:cs="Times New Roman"/>
          <w:noProof/>
          <w:sz w:val="24"/>
          <w:szCs w:val="24"/>
        </w:rPr>
        <w:t xml:space="preserve">c.f. </w:t>
      </w:r>
      <w:r w:rsidR="000F2456" w:rsidRPr="000F2456">
        <w:rPr>
          <w:rFonts w:ascii="Times New Roman" w:hAnsi="Times New Roman" w:cs="Times New Roman"/>
          <w:noProof/>
          <w:sz w:val="24"/>
          <w:szCs w:val="24"/>
        </w:rPr>
        <w:t>Carter et al. 2016a)</w:t>
      </w:r>
      <w:r w:rsidR="000F2456">
        <w:rPr>
          <w:rFonts w:ascii="Times New Roman" w:hAnsi="Times New Roman" w:cs="Times New Roman"/>
          <w:sz w:val="24"/>
          <w:szCs w:val="24"/>
        </w:rPr>
        <w:fldChar w:fldCharType="end"/>
      </w:r>
      <w:r w:rsidR="000F2456">
        <w:rPr>
          <w:rFonts w:ascii="Times New Roman" w:hAnsi="Times New Roman" w:cs="Times New Roman"/>
          <w:sz w:val="24"/>
          <w:szCs w:val="24"/>
        </w:rPr>
        <w:t xml:space="preserve"> </w:t>
      </w:r>
      <w:r w:rsidR="00E67B27">
        <w:rPr>
          <w:rFonts w:ascii="Times New Roman" w:hAnsi="Times New Roman" w:cs="Times New Roman"/>
          <w:sz w:val="24"/>
          <w:szCs w:val="24"/>
        </w:rPr>
        <w:t>or</w:t>
      </w:r>
      <w:r w:rsidR="00E67B27" w:rsidRPr="000F2456">
        <w:rPr>
          <w:rFonts w:ascii="Times New Roman" w:hAnsi="Times New Roman" w:cs="Times New Roman"/>
          <w:i/>
          <w:sz w:val="24"/>
          <w:szCs w:val="24"/>
        </w:rPr>
        <w:t xml:space="preserve"> N</w:t>
      </w:r>
      <w:r w:rsidR="00E67B27">
        <w:rPr>
          <w:rFonts w:ascii="Times New Roman" w:hAnsi="Times New Roman" w:cs="Times New Roman"/>
          <w:sz w:val="24"/>
          <w:szCs w:val="24"/>
        </w:rPr>
        <w:t xml:space="preserve"> relative to other measured parameters.  </w:t>
      </w:r>
      <w:r w:rsidR="00EA6EB3">
        <w:rPr>
          <w:rFonts w:ascii="Times New Roman" w:hAnsi="Times New Roman" w:cs="Times New Roman"/>
          <w:sz w:val="24"/>
          <w:szCs w:val="24"/>
        </w:rPr>
        <w:t>A</w:t>
      </w:r>
      <w:r w:rsidR="00E67B27">
        <w:rPr>
          <w:rFonts w:ascii="Times New Roman" w:hAnsi="Times New Roman" w:cs="Times New Roman"/>
          <w:sz w:val="24"/>
          <w:szCs w:val="24"/>
        </w:rPr>
        <w:t xml:space="preserve"> discussion </w:t>
      </w:r>
      <w:r w:rsidR="00EA6EB3">
        <w:rPr>
          <w:rFonts w:ascii="Times New Roman" w:hAnsi="Times New Roman" w:cs="Times New Roman"/>
          <w:sz w:val="24"/>
          <w:szCs w:val="24"/>
        </w:rPr>
        <w:t>of the trends found is</w:t>
      </w:r>
      <w:r w:rsidR="00E67B27">
        <w:rPr>
          <w:rFonts w:ascii="Times New Roman" w:hAnsi="Times New Roman" w:cs="Times New Roman"/>
          <w:sz w:val="24"/>
          <w:szCs w:val="24"/>
        </w:rPr>
        <w:t xml:space="preserve"> beyond the scope of this </w:t>
      </w:r>
      <w:r w:rsidR="00E67B27">
        <w:rPr>
          <w:rFonts w:ascii="Times New Roman" w:hAnsi="Times New Roman" w:cs="Times New Roman"/>
          <w:sz w:val="24"/>
          <w:szCs w:val="24"/>
        </w:rPr>
        <w:lastRenderedPageBreak/>
        <w:t xml:space="preserve">paper, but figures equivalent to Figure 2 are </w:t>
      </w:r>
      <w:r w:rsidR="000F2456">
        <w:rPr>
          <w:rFonts w:ascii="Times New Roman" w:hAnsi="Times New Roman" w:cs="Times New Roman"/>
          <w:sz w:val="24"/>
          <w:szCs w:val="24"/>
        </w:rPr>
        <w:t>included</w:t>
      </w:r>
      <w:r w:rsidR="00E67B27">
        <w:rPr>
          <w:rFonts w:ascii="Times New Roman" w:hAnsi="Times New Roman" w:cs="Times New Roman"/>
          <w:sz w:val="24"/>
          <w:szCs w:val="24"/>
        </w:rPr>
        <w:t xml:space="preserve"> for </w:t>
      </w:r>
      <w:r w:rsidR="00E67B27" w:rsidRPr="000F2456">
        <w:rPr>
          <w:rFonts w:ascii="Times New Roman" w:hAnsi="Times New Roman" w:cs="Times New Roman"/>
          <w:i/>
          <w:sz w:val="24"/>
          <w:szCs w:val="24"/>
        </w:rPr>
        <w:t>A</w:t>
      </w:r>
      <w:r w:rsidR="00E67B27" w:rsidRPr="000F2456">
        <w:rPr>
          <w:rFonts w:ascii="Times New Roman" w:hAnsi="Times New Roman" w:cs="Times New Roman"/>
          <w:sz w:val="24"/>
          <w:szCs w:val="24"/>
          <w:vertAlign w:val="subscript"/>
        </w:rPr>
        <w:t>T</w:t>
      </w:r>
      <w:r w:rsidR="00E67B27">
        <w:rPr>
          <w:rFonts w:ascii="Times New Roman" w:hAnsi="Times New Roman" w:cs="Times New Roman"/>
          <w:sz w:val="24"/>
          <w:szCs w:val="24"/>
        </w:rPr>
        <w:t xml:space="preserve"> and </w:t>
      </w:r>
      <w:r w:rsidR="00E67B27" w:rsidRPr="000F2456">
        <w:rPr>
          <w:rFonts w:ascii="Times New Roman" w:hAnsi="Times New Roman" w:cs="Times New Roman"/>
          <w:i/>
          <w:sz w:val="24"/>
          <w:szCs w:val="24"/>
        </w:rPr>
        <w:t>N</w:t>
      </w:r>
      <w:r w:rsidR="00E67B27">
        <w:rPr>
          <w:rFonts w:ascii="Times New Roman" w:hAnsi="Times New Roman" w:cs="Times New Roman"/>
          <w:sz w:val="24"/>
          <w:szCs w:val="24"/>
        </w:rPr>
        <w:t xml:space="preserve"> in the supplementary materials. </w:t>
      </w:r>
    </w:p>
    <w:p w14:paraId="3E6F77BE" w14:textId="77777777" w:rsidR="000D6487" w:rsidRPr="006410B2" w:rsidRDefault="000D6487" w:rsidP="00D11F49">
      <w:pPr>
        <w:spacing w:after="0" w:line="276" w:lineRule="auto"/>
        <w:rPr>
          <w:rFonts w:ascii="Times New Roman" w:hAnsi="Times New Roman" w:cs="Times New Roman"/>
          <w:sz w:val="24"/>
          <w:szCs w:val="24"/>
        </w:rPr>
      </w:pPr>
    </w:p>
    <w:p w14:paraId="55518A91" w14:textId="77777777" w:rsidR="00775713" w:rsidRPr="006410B2" w:rsidRDefault="0081358D" w:rsidP="00D11F49">
      <w:pPr>
        <w:spacing w:after="0" w:line="276" w:lineRule="auto"/>
        <w:rPr>
          <w:rFonts w:ascii="Times New Roman" w:hAnsi="Times New Roman" w:cs="Times New Roman"/>
          <w:b/>
          <w:sz w:val="24"/>
          <w:szCs w:val="24"/>
        </w:rPr>
      </w:pPr>
      <w:r w:rsidRPr="006410B2">
        <w:rPr>
          <w:rFonts w:ascii="Times New Roman" w:hAnsi="Times New Roman" w:cs="Times New Roman"/>
          <w:b/>
          <w:sz w:val="24"/>
          <w:szCs w:val="24"/>
        </w:rPr>
        <w:t>Acknowledgements</w:t>
      </w:r>
    </w:p>
    <w:p w14:paraId="343DAEA6" w14:textId="77777777" w:rsidR="008C311D" w:rsidRPr="006410B2" w:rsidRDefault="008C311D" w:rsidP="00D11F49">
      <w:pPr>
        <w:spacing w:after="0" w:line="276" w:lineRule="auto"/>
        <w:rPr>
          <w:rFonts w:ascii="Times New Roman" w:hAnsi="Times New Roman" w:cs="Times New Roman"/>
          <w:sz w:val="24"/>
          <w:szCs w:val="24"/>
        </w:rPr>
      </w:pPr>
      <w:r w:rsidRPr="006410B2">
        <w:rPr>
          <w:rFonts w:ascii="Times New Roman" w:hAnsi="Times New Roman" w:cs="Times New Roman"/>
          <w:sz w:val="24"/>
          <w:szCs w:val="24"/>
        </w:rPr>
        <w:t>This improvement of the LIAR software has been made possible by funding from the Climate Program Office at the National Oceanic and Atmospheric Administration with the US Global Carbon Data Management and Synthesis Project (N8R3CEA-PDM)</w:t>
      </w:r>
      <w:r w:rsidR="001210A2" w:rsidRPr="000F2456">
        <w:rPr>
          <w:rFonts w:ascii="Times New Roman" w:hAnsi="Times New Roman" w:cs="Times New Roman"/>
          <w:color w:val="FF0000"/>
          <w:sz w:val="24"/>
          <w:szCs w:val="24"/>
        </w:rPr>
        <w:t>… add more.</w:t>
      </w:r>
    </w:p>
    <w:p w14:paraId="3D61E534" w14:textId="77777777" w:rsidR="008C311D" w:rsidRPr="006410B2" w:rsidRDefault="008C311D" w:rsidP="00D11F49">
      <w:pPr>
        <w:spacing w:after="0" w:line="276" w:lineRule="auto"/>
        <w:rPr>
          <w:rFonts w:ascii="Times New Roman" w:hAnsi="Times New Roman" w:cs="Times New Roman"/>
          <w:sz w:val="24"/>
          <w:szCs w:val="24"/>
        </w:rPr>
      </w:pPr>
    </w:p>
    <w:p w14:paraId="6FA2DFFE" w14:textId="77777777" w:rsidR="008C311D" w:rsidRPr="006410B2" w:rsidRDefault="008C311D" w:rsidP="00D11F49">
      <w:pPr>
        <w:spacing w:after="0" w:line="276" w:lineRule="auto"/>
        <w:ind w:left="360" w:hanging="360"/>
        <w:rPr>
          <w:rFonts w:ascii="Times New Roman" w:hAnsi="Times New Roman" w:cs="Times New Roman"/>
          <w:sz w:val="24"/>
          <w:szCs w:val="24"/>
        </w:rPr>
      </w:pPr>
      <w:r w:rsidRPr="006410B2">
        <w:rPr>
          <w:rFonts w:ascii="Times New Roman" w:hAnsi="Times New Roman" w:cs="Times New Roman"/>
          <w:sz w:val="24"/>
          <w:szCs w:val="24"/>
        </w:rPr>
        <w:t>Reference:</w:t>
      </w:r>
    </w:p>
    <w:p w14:paraId="495EB6DF" w14:textId="3CD1EFBD" w:rsidR="000F2456" w:rsidRPr="000F2456" w:rsidRDefault="000F2456" w:rsidP="000F2456">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Pr="000F2456">
        <w:rPr>
          <w:rFonts w:ascii="Times New Roman" w:hAnsi="Times New Roman" w:cs="Times New Roman"/>
          <w:noProof/>
          <w:sz w:val="24"/>
          <w:szCs w:val="24"/>
        </w:rPr>
        <w:t xml:space="preserve">Alin, S. R., R. A. Feely, A. G. Dickson, J. M. Hernández-Ayón, L. W. Juranek, M. D. Ohman, and R. Goericke, 2012: Robust empirical relationships for estimating the carbonate system in the southern California Current System and application to CalCOFI hydrographic cruise data (2005-2011). </w:t>
      </w:r>
      <w:r w:rsidRPr="000F2456">
        <w:rPr>
          <w:rFonts w:ascii="Times New Roman" w:hAnsi="Times New Roman" w:cs="Times New Roman"/>
          <w:i/>
          <w:iCs/>
          <w:noProof/>
          <w:sz w:val="24"/>
          <w:szCs w:val="24"/>
        </w:rPr>
        <w:t>J. Geophys. Res. Ocean.</w:t>
      </w:r>
      <w:r w:rsidRPr="000F2456">
        <w:rPr>
          <w:rFonts w:ascii="Times New Roman" w:hAnsi="Times New Roman" w:cs="Times New Roman"/>
          <w:noProof/>
          <w:sz w:val="24"/>
          <w:szCs w:val="24"/>
        </w:rPr>
        <w:t xml:space="preserve">, </w:t>
      </w:r>
      <w:r w:rsidRPr="000F2456">
        <w:rPr>
          <w:rFonts w:ascii="Times New Roman" w:hAnsi="Times New Roman" w:cs="Times New Roman"/>
          <w:b/>
          <w:bCs/>
          <w:noProof/>
          <w:sz w:val="24"/>
          <w:szCs w:val="24"/>
        </w:rPr>
        <w:t>117</w:t>
      </w:r>
      <w:r w:rsidRPr="000F2456">
        <w:rPr>
          <w:rFonts w:ascii="Times New Roman" w:hAnsi="Times New Roman" w:cs="Times New Roman"/>
          <w:noProof/>
          <w:sz w:val="24"/>
          <w:szCs w:val="24"/>
        </w:rPr>
        <w:t>, n/a-n/a, doi:10.1029/2011JC007511. http://doi.wiley.com/10.1029/2011JC007511 (Accessed February 16, 2017).</w:t>
      </w:r>
    </w:p>
    <w:p w14:paraId="519A76A2" w14:textId="77777777" w:rsidR="000F2456" w:rsidRPr="000F2456" w:rsidRDefault="000F2456" w:rsidP="000F245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0F2456">
        <w:rPr>
          <w:rFonts w:ascii="Times New Roman" w:hAnsi="Times New Roman" w:cs="Times New Roman"/>
          <w:noProof/>
          <w:sz w:val="24"/>
          <w:szCs w:val="24"/>
        </w:rPr>
        <w:t>Baranova, O., 2015: World ocean atlas 2005. http://www.nodc.noaa.gov/OC5/WOA05/pr_woa05.html (Accessed June 14, 2016).</w:t>
      </w:r>
    </w:p>
    <w:p w14:paraId="2DC5F4BA" w14:textId="77777777" w:rsidR="000F2456" w:rsidRPr="000F2456" w:rsidRDefault="000F2456" w:rsidP="000F245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0F2456">
        <w:rPr>
          <w:rFonts w:ascii="Times New Roman" w:hAnsi="Times New Roman" w:cs="Times New Roman"/>
          <w:noProof/>
          <w:sz w:val="24"/>
          <w:szCs w:val="24"/>
        </w:rPr>
        <w:t xml:space="preserve">Bostock, H. C., S. E. M. Fletcher, and M. J. M. Williams, 2013: Estimating carbonate parameters from hydrographic data for the intermediate and deep waters of the Southern Hemisphere oceans. </w:t>
      </w:r>
      <w:r w:rsidRPr="000F2456">
        <w:rPr>
          <w:rFonts w:ascii="Times New Roman" w:hAnsi="Times New Roman" w:cs="Times New Roman"/>
          <w:i/>
          <w:iCs/>
          <w:noProof/>
          <w:sz w:val="24"/>
          <w:szCs w:val="24"/>
        </w:rPr>
        <w:t>Biogeosciences</w:t>
      </w:r>
      <w:r w:rsidRPr="000F2456">
        <w:rPr>
          <w:rFonts w:ascii="Times New Roman" w:hAnsi="Times New Roman" w:cs="Times New Roman"/>
          <w:noProof/>
          <w:sz w:val="24"/>
          <w:szCs w:val="24"/>
        </w:rPr>
        <w:t xml:space="preserve">, </w:t>
      </w:r>
      <w:r w:rsidRPr="000F2456">
        <w:rPr>
          <w:rFonts w:ascii="Times New Roman" w:hAnsi="Times New Roman" w:cs="Times New Roman"/>
          <w:b/>
          <w:bCs/>
          <w:noProof/>
          <w:sz w:val="24"/>
          <w:szCs w:val="24"/>
        </w:rPr>
        <w:t>10</w:t>
      </w:r>
      <w:r w:rsidRPr="000F2456">
        <w:rPr>
          <w:rFonts w:ascii="Times New Roman" w:hAnsi="Times New Roman" w:cs="Times New Roman"/>
          <w:noProof/>
          <w:sz w:val="24"/>
          <w:szCs w:val="24"/>
        </w:rPr>
        <w:t>, 6199–6213, doi:10.5194/bg-10-6199-2013. www.biogeosciences.net/10/6199/2013/ (Accessed April 14, 2017).</w:t>
      </w:r>
    </w:p>
    <w:p w14:paraId="1E4A4F2D" w14:textId="77777777" w:rsidR="000F2456" w:rsidRPr="000F2456" w:rsidRDefault="000F2456" w:rsidP="000F245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0F2456">
        <w:rPr>
          <w:rFonts w:ascii="Times New Roman" w:hAnsi="Times New Roman" w:cs="Times New Roman"/>
          <w:noProof/>
          <w:sz w:val="24"/>
          <w:szCs w:val="24"/>
        </w:rPr>
        <w:t xml:space="preserve">Bushinsky, S. M., S. R. Emerson, S. C. Riser, and D. D. Swift, 2016: Accurate oxygen measurements on modified argo floats using in situ air calibrations. </w:t>
      </w:r>
      <w:r w:rsidRPr="000F2456">
        <w:rPr>
          <w:rFonts w:ascii="Times New Roman" w:hAnsi="Times New Roman" w:cs="Times New Roman"/>
          <w:i/>
          <w:iCs/>
          <w:noProof/>
          <w:sz w:val="24"/>
          <w:szCs w:val="24"/>
        </w:rPr>
        <w:t>Limnol. Oceanogr. Methods</w:t>
      </w:r>
      <w:r w:rsidRPr="000F2456">
        <w:rPr>
          <w:rFonts w:ascii="Times New Roman" w:hAnsi="Times New Roman" w:cs="Times New Roman"/>
          <w:noProof/>
          <w:sz w:val="24"/>
          <w:szCs w:val="24"/>
        </w:rPr>
        <w:t xml:space="preserve">, </w:t>
      </w:r>
      <w:r w:rsidRPr="000F2456">
        <w:rPr>
          <w:rFonts w:ascii="Times New Roman" w:hAnsi="Times New Roman" w:cs="Times New Roman"/>
          <w:b/>
          <w:bCs/>
          <w:noProof/>
          <w:sz w:val="24"/>
          <w:szCs w:val="24"/>
        </w:rPr>
        <w:t>14</w:t>
      </w:r>
      <w:r w:rsidRPr="000F2456">
        <w:rPr>
          <w:rFonts w:ascii="Times New Roman" w:hAnsi="Times New Roman" w:cs="Times New Roman"/>
          <w:noProof/>
          <w:sz w:val="24"/>
          <w:szCs w:val="24"/>
        </w:rPr>
        <w:t>, doi:10.1002/lom3.10107.</w:t>
      </w:r>
    </w:p>
    <w:p w14:paraId="23CC2F64" w14:textId="77777777" w:rsidR="000F2456" w:rsidRPr="000F2456" w:rsidRDefault="000F2456" w:rsidP="000F245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0F2456">
        <w:rPr>
          <w:rFonts w:ascii="Times New Roman" w:hAnsi="Times New Roman" w:cs="Times New Roman"/>
          <w:noProof/>
          <w:sz w:val="24"/>
          <w:szCs w:val="24"/>
        </w:rPr>
        <w:t xml:space="preserve">Carter, B. R., T. L. Frölicher, J. P. Dunne, K. B. Rodgers, R. D. Slater, and J. L. Sarmiento, 2016a: When can ocean acidification impacts be detected from decadal alkalinity measurements? </w:t>
      </w:r>
      <w:r w:rsidRPr="000F2456">
        <w:rPr>
          <w:rFonts w:ascii="Times New Roman" w:hAnsi="Times New Roman" w:cs="Times New Roman"/>
          <w:i/>
          <w:iCs/>
          <w:noProof/>
          <w:sz w:val="24"/>
          <w:szCs w:val="24"/>
        </w:rPr>
        <w:t>Global Biogeochem. Cycles</w:t>
      </w:r>
      <w:r w:rsidRPr="000F2456">
        <w:rPr>
          <w:rFonts w:ascii="Times New Roman" w:hAnsi="Times New Roman" w:cs="Times New Roman"/>
          <w:noProof/>
          <w:sz w:val="24"/>
          <w:szCs w:val="24"/>
        </w:rPr>
        <w:t xml:space="preserve">, </w:t>
      </w:r>
      <w:r w:rsidRPr="000F2456">
        <w:rPr>
          <w:rFonts w:ascii="Times New Roman" w:hAnsi="Times New Roman" w:cs="Times New Roman"/>
          <w:b/>
          <w:bCs/>
          <w:noProof/>
          <w:sz w:val="24"/>
          <w:szCs w:val="24"/>
        </w:rPr>
        <w:t>30</w:t>
      </w:r>
      <w:r w:rsidRPr="000F2456">
        <w:rPr>
          <w:rFonts w:ascii="Times New Roman" w:hAnsi="Times New Roman" w:cs="Times New Roman"/>
          <w:noProof/>
          <w:sz w:val="24"/>
          <w:szCs w:val="24"/>
        </w:rPr>
        <w:t>, 595–612, doi:10.1002/2015GB005308. http://doi.wiley.com/10.1002/2015GB005308 (Accessed October 10, 2016).</w:t>
      </w:r>
    </w:p>
    <w:p w14:paraId="6B42D216" w14:textId="4F3D74C3" w:rsidR="000F2456" w:rsidRPr="000F2456" w:rsidRDefault="00EA6EB3" w:rsidP="000F2456">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Carter, B. R</w:t>
      </w:r>
      <w:r w:rsidR="000F2456" w:rsidRPr="000F2456">
        <w:rPr>
          <w:rFonts w:ascii="Times New Roman" w:hAnsi="Times New Roman" w:cs="Times New Roman"/>
          <w:noProof/>
          <w:sz w:val="24"/>
          <w:szCs w:val="24"/>
        </w:rPr>
        <w:t xml:space="preserve">, N. L. Williams, A. R. Gray, and R. A. Feely, 2016b: Locally interpolated alkalinity regression for global alkalinity estimation. </w:t>
      </w:r>
      <w:r w:rsidR="000F2456" w:rsidRPr="000F2456">
        <w:rPr>
          <w:rFonts w:ascii="Times New Roman" w:hAnsi="Times New Roman" w:cs="Times New Roman"/>
          <w:i/>
          <w:iCs/>
          <w:noProof/>
          <w:sz w:val="24"/>
          <w:szCs w:val="24"/>
        </w:rPr>
        <w:t>Limnol. Oceanogr. Methods</w:t>
      </w:r>
      <w:r w:rsidR="000F2456" w:rsidRPr="000F2456">
        <w:rPr>
          <w:rFonts w:ascii="Times New Roman" w:hAnsi="Times New Roman" w:cs="Times New Roman"/>
          <w:noProof/>
          <w:sz w:val="24"/>
          <w:szCs w:val="24"/>
        </w:rPr>
        <w:t xml:space="preserve">, </w:t>
      </w:r>
      <w:r w:rsidR="000F2456" w:rsidRPr="000F2456">
        <w:rPr>
          <w:rFonts w:ascii="Times New Roman" w:hAnsi="Times New Roman" w:cs="Times New Roman"/>
          <w:b/>
          <w:bCs/>
          <w:noProof/>
          <w:sz w:val="24"/>
          <w:szCs w:val="24"/>
        </w:rPr>
        <w:t>14</w:t>
      </w:r>
      <w:r w:rsidR="000F2456" w:rsidRPr="000F2456">
        <w:rPr>
          <w:rFonts w:ascii="Times New Roman" w:hAnsi="Times New Roman" w:cs="Times New Roman"/>
          <w:noProof/>
          <w:sz w:val="24"/>
          <w:szCs w:val="24"/>
        </w:rPr>
        <w:t>, 268–277, doi:10.1002/lom3.10087. http://doi.wiley.com/10.1002/lom3.10087 (Accessed June 13, 2016).</w:t>
      </w:r>
    </w:p>
    <w:p w14:paraId="7D82901F" w14:textId="77777777" w:rsidR="000F2456" w:rsidRPr="000F2456" w:rsidRDefault="000F2456" w:rsidP="000F245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0F2456">
        <w:rPr>
          <w:rFonts w:ascii="Times New Roman" w:hAnsi="Times New Roman" w:cs="Times New Roman"/>
          <w:noProof/>
          <w:sz w:val="24"/>
          <w:szCs w:val="24"/>
        </w:rPr>
        <w:t xml:space="preserve">Dickson, A. G., 1990: Thermodynamics of the dissociation of boric acid in synthetic seawater from 273.15 to 318.15 K. </w:t>
      </w:r>
      <w:r w:rsidRPr="000F2456">
        <w:rPr>
          <w:rFonts w:ascii="Times New Roman" w:hAnsi="Times New Roman" w:cs="Times New Roman"/>
          <w:i/>
          <w:iCs/>
          <w:noProof/>
          <w:sz w:val="24"/>
          <w:szCs w:val="24"/>
        </w:rPr>
        <w:t>Deep Sea Res. Part A. Oceanogr. Res. Pap.</w:t>
      </w:r>
      <w:r w:rsidRPr="000F2456">
        <w:rPr>
          <w:rFonts w:ascii="Times New Roman" w:hAnsi="Times New Roman" w:cs="Times New Roman"/>
          <w:noProof/>
          <w:sz w:val="24"/>
          <w:szCs w:val="24"/>
        </w:rPr>
        <w:t xml:space="preserve">, </w:t>
      </w:r>
      <w:r w:rsidRPr="000F2456">
        <w:rPr>
          <w:rFonts w:ascii="Times New Roman" w:hAnsi="Times New Roman" w:cs="Times New Roman"/>
          <w:b/>
          <w:bCs/>
          <w:noProof/>
          <w:sz w:val="24"/>
          <w:szCs w:val="24"/>
        </w:rPr>
        <w:t>37</w:t>
      </w:r>
      <w:r w:rsidRPr="000F2456">
        <w:rPr>
          <w:rFonts w:ascii="Times New Roman" w:hAnsi="Times New Roman" w:cs="Times New Roman"/>
          <w:noProof/>
          <w:sz w:val="24"/>
          <w:szCs w:val="24"/>
        </w:rPr>
        <w:t>, 755–766, doi:10.1016/0198-0149(90)90004-F. http://linkinghub.elsevier.com/retrieve/pii/019801499090004F (Accessed March 24, 2017).</w:t>
      </w:r>
    </w:p>
    <w:p w14:paraId="14DFF877" w14:textId="77777777" w:rsidR="000F2456" w:rsidRPr="000F2456" w:rsidRDefault="000F2456" w:rsidP="000F245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0F2456">
        <w:rPr>
          <w:rFonts w:ascii="Times New Roman" w:hAnsi="Times New Roman" w:cs="Times New Roman"/>
          <w:noProof/>
          <w:sz w:val="24"/>
          <w:szCs w:val="24"/>
        </w:rPr>
        <w:t xml:space="preserve">Juranek, L. W., R. A. Feely, D. Gilbert, H. Freeland, and L. A. Miller, 2011: Real-time estimation of pH and aragonite saturation state from Argo profiling floats: Prospects for an autonomous carbon observing strategy. </w:t>
      </w:r>
      <w:r w:rsidRPr="000F2456">
        <w:rPr>
          <w:rFonts w:ascii="Times New Roman" w:hAnsi="Times New Roman" w:cs="Times New Roman"/>
          <w:i/>
          <w:iCs/>
          <w:noProof/>
          <w:sz w:val="24"/>
          <w:szCs w:val="24"/>
        </w:rPr>
        <w:t>Geophys. Res. Lett.</w:t>
      </w:r>
      <w:r w:rsidRPr="000F2456">
        <w:rPr>
          <w:rFonts w:ascii="Times New Roman" w:hAnsi="Times New Roman" w:cs="Times New Roman"/>
          <w:noProof/>
          <w:sz w:val="24"/>
          <w:szCs w:val="24"/>
        </w:rPr>
        <w:t xml:space="preserve">, </w:t>
      </w:r>
      <w:r w:rsidRPr="000F2456">
        <w:rPr>
          <w:rFonts w:ascii="Times New Roman" w:hAnsi="Times New Roman" w:cs="Times New Roman"/>
          <w:b/>
          <w:bCs/>
          <w:noProof/>
          <w:sz w:val="24"/>
          <w:szCs w:val="24"/>
        </w:rPr>
        <w:t>38</w:t>
      </w:r>
      <w:r w:rsidRPr="000F2456">
        <w:rPr>
          <w:rFonts w:ascii="Times New Roman" w:hAnsi="Times New Roman" w:cs="Times New Roman"/>
          <w:noProof/>
          <w:sz w:val="24"/>
          <w:szCs w:val="24"/>
        </w:rPr>
        <w:t>, n/a-n/a, doi:10.1029/2011GL048580. http://doi.wiley.com/10.1029/2011GL048580 (Accessed March 31, 2017).</w:t>
      </w:r>
    </w:p>
    <w:p w14:paraId="6F4BA2CD" w14:textId="77777777" w:rsidR="000F2456" w:rsidRPr="000F2456" w:rsidRDefault="000F2456" w:rsidP="000F245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0F2456">
        <w:rPr>
          <w:rFonts w:ascii="Times New Roman" w:hAnsi="Times New Roman" w:cs="Times New Roman"/>
          <w:noProof/>
          <w:sz w:val="24"/>
          <w:szCs w:val="24"/>
        </w:rPr>
        <w:t xml:space="preserve">Key, R. M., and Coauthors, 2004: A global ocean carbon climatology: Results from Global Data Analysis Project (GLODAP). </w:t>
      </w:r>
      <w:r w:rsidRPr="000F2456">
        <w:rPr>
          <w:rFonts w:ascii="Times New Roman" w:hAnsi="Times New Roman" w:cs="Times New Roman"/>
          <w:i/>
          <w:iCs/>
          <w:noProof/>
          <w:sz w:val="24"/>
          <w:szCs w:val="24"/>
        </w:rPr>
        <w:t>Global Biogeochem. Cycles</w:t>
      </w:r>
      <w:r w:rsidRPr="000F2456">
        <w:rPr>
          <w:rFonts w:ascii="Times New Roman" w:hAnsi="Times New Roman" w:cs="Times New Roman"/>
          <w:noProof/>
          <w:sz w:val="24"/>
          <w:szCs w:val="24"/>
        </w:rPr>
        <w:t xml:space="preserve">, </w:t>
      </w:r>
      <w:r w:rsidRPr="000F2456">
        <w:rPr>
          <w:rFonts w:ascii="Times New Roman" w:hAnsi="Times New Roman" w:cs="Times New Roman"/>
          <w:b/>
          <w:bCs/>
          <w:noProof/>
          <w:sz w:val="24"/>
          <w:szCs w:val="24"/>
        </w:rPr>
        <w:t>18</w:t>
      </w:r>
      <w:r w:rsidRPr="000F2456">
        <w:rPr>
          <w:rFonts w:ascii="Times New Roman" w:hAnsi="Times New Roman" w:cs="Times New Roman"/>
          <w:noProof/>
          <w:sz w:val="24"/>
          <w:szCs w:val="24"/>
        </w:rPr>
        <w:t>, 1–23, doi:10.1029/2004GB002247. http://doi.wiley.com/10.1029/2004GB002247 (Accessed August 23, 2015).</w:t>
      </w:r>
    </w:p>
    <w:p w14:paraId="43B18DCE" w14:textId="77777777" w:rsidR="000F2456" w:rsidRPr="000F2456" w:rsidRDefault="000F2456" w:rsidP="000F245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0F2456">
        <w:rPr>
          <w:rFonts w:ascii="Times New Roman" w:hAnsi="Times New Roman" w:cs="Times New Roman"/>
          <w:noProof/>
          <w:sz w:val="24"/>
          <w:szCs w:val="24"/>
        </w:rPr>
        <w:t xml:space="preserve">Lauvset, S. K., and Coauthors, 2016: A new global interior ocean mapped climatology: the </w:t>
      </w:r>
      <w:r w:rsidRPr="000F2456">
        <w:rPr>
          <w:rFonts w:ascii="Times New Roman" w:hAnsi="Times New Roman" w:cs="Times New Roman"/>
          <w:noProof/>
          <w:sz w:val="24"/>
          <w:szCs w:val="24"/>
        </w:rPr>
        <w:lastRenderedPageBreak/>
        <w:t xml:space="preserve">1° ×  1° GLODAP version 2. </w:t>
      </w:r>
      <w:r w:rsidRPr="000F2456">
        <w:rPr>
          <w:rFonts w:ascii="Times New Roman" w:hAnsi="Times New Roman" w:cs="Times New Roman"/>
          <w:i/>
          <w:iCs/>
          <w:noProof/>
          <w:sz w:val="24"/>
          <w:szCs w:val="24"/>
        </w:rPr>
        <w:t>Earth Syst. Sci. Data</w:t>
      </w:r>
      <w:r w:rsidRPr="000F2456">
        <w:rPr>
          <w:rFonts w:ascii="Times New Roman" w:hAnsi="Times New Roman" w:cs="Times New Roman"/>
          <w:noProof/>
          <w:sz w:val="24"/>
          <w:szCs w:val="24"/>
        </w:rPr>
        <w:t xml:space="preserve">, </w:t>
      </w:r>
      <w:r w:rsidRPr="000F2456">
        <w:rPr>
          <w:rFonts w:ascii="Times New Roman" w:hAnsi="Times New Roman" w:cs="Times New Roman"/>
          <w:b/>
          <w:bCs/>
          <w:noProof/>
          <w:sz w:val="24"/>
          <w:szCs w:val="24"/>
        </w:rPr>
        <w:t>8</w:t>
      </w:r>
      <w:r w:rsidRPr="000F2456">
        <w:rPr>
          <w:rFonts w:ascii="Times New Roman" w:hAnsi="Times New Roman" w:cs="Times New Roman"/>
          <w:noProof/>
          <w:sz w:val="24"/>
          <w:szCs w:val="24"/>
        </w:rPr>
        <w:t>, 325–340, doi:10.5194/ESSD-8-325-2016.</w:t>
      </w:r>
    </w:p>
    <w:p w14:paraId="0D99F114" w14:textId="77777777" w:rsidR="000F2456" w:rsidRPr="000F2456" w:rsidRDefault="000F2456" w:rsidP="000F245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0F2456">
        <w:rPr>
          <w:rFonts w:ascii="Times New Roman" w:hAnsi="Times New Roman" w:cs="Times New Roman"/>
          <w:noProof/>
          <w:sz w:val="24"/>
          <w:szCs w:val="24"/>
        </w:rPr>
        <w:t xml:space="preserve">Lee, K., and Coauthors, 2006: Global relationships of total alkalinity with salinity and temperature in surface waters of the world’s oceans. </w:t>
      </w:r>
      <w:r w:rsidRPr="000F2456">
        <w:rPr>
          <w:rFonts w:ascii="Times New Roman" w:hAnsi="Times New Roman" w:cs="Times New Roman"/>
          <w:i/>
          <w:iCs/>
          <w:noProof/>
          <w:sz w:val="24"/>
          <w:szCs w:val="24"/>
        </w:rPr>
        <w:t>Geophys. Res. Lett.</w:t>
      </w:r>
      <w:r w:rsidRPr="000F2456">
        <w:rPr>
          <w:rFonts w:ascii="Times New Roman" w:hAnsi="Times New Roman" w:cs="Times New Roman"/>
          <w:noProof/>
          <w:sz w:val="24"/>
          <w:szCs w:val="24"/>
        </w:rPr>
        <w:t xml:space="preserve">, </w:t>
      </w:r>
      <w:r w:rsidRPr="000F2456">
        <w:rPr>
          <w:rFonts w:ascii="Times New Roman" w:hAnsi="Times New Roman" w:cs="Times New Roman"/>
          <w:b/>
          <w:bCs/>
          <w:noProof/>
          <w:sz w:val="24"/>
          <w:szCs w:val="24"/>
        </w:rPr>
        <w:t>33</w:t>
      </w:r>
      <w:r w:rsidRPr="000F2456">
        <w:rPr>
          <w:rFonts w:ascii="Times New Roman" w:hAnsi="Times New Roman" w:cs="Times New Roman"/>
          <w:noProof/>
          <w:sz w:val="24"/>
          <w:szCs w:val="24"/>
        </w:rPr>
        <w:t>, L19605, doi:10.1029/2006GL027207. http://doi.wiley.com/10.1029/2006GL027207 (Accessed February 15, 2017).</w:t>
      </w:r>
    </w:p>
    <w:p w14:paraId="65C24C8D" w14:textId="77777777" w:rsidR="000F2456" w:rsidRPr="000F2456" w:rsidRDefault="000F2456" w:rsidP="000F245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0F2456">
        <w:rPr>
          <w:rFonts w:ascii="Times New Roman" w:hAnsi="Times New Roman" w:cs="Times New Roman"/>
          <w:noProof/>
          <w:sz w:val="24"/>
          <w:szCs w:val="24"/>
        </w:rPr>
        <w:t xml:space="preserve">Locarnini, R. A., and Coauthors, 2013: World Ocean Atlas 2013. Vol. 1: Temperature. </w:t>
      </w:r>
      <w:r w:rsidRPr="000F2456">
        <w:rPr>
          <w:rFonts w:ascii="Times New Roman" w:hAnsi="Times New Roman" w:cs="Times New Roman"/>
          <w:i/>
          <w:iCs/>
          <w:noProof/>
          <w:sz w:val="24"/>
          <w:szCs w:val="24"/>
        </w:rPr>
        <w:t>S. Levitus, Ed.; A. Mishonov, Tech. Ed.; NOAA Atlas NESDIS</w:t>
      </w:r>
      <w:r w:rsidRPr="000F2456">
        <w:rPr>
          <w:rFonts w:ascii="Times New Roman" w:hAnsi="Times New Roman" w:cs="Times New Roman"/>
          <w:noProof/>
          <w:sz w:val="24"/>
          <w:szCs w:val="24"/>
        </w:rPr>
        <w:t xml:space="preserve">, </w:t>
      </w:r>
      <w:r w:rsidRPr="000F2456">
        <w:rPr>
          <w:rFonts w:ascii="Times New Roman" w:hAnsi="Times New Roman" w:cs="Times New Roman"/>
          <w:b/>
          <w:bCs/>
          <w:noProof/>
          <w:sz w:val="24"/>
          <w:szCs w:val="24"/>
        </w:rPr>
        <w:t>73</w:t>
      </w:r>
      <w:r w:rsidRPr="000F2456">
        <w:rPr>
          <w:rFonts w:ascii="Times New Roman" w:hAnsi="Times New Roman" w:cs="Times New Roman"/>
          <w:noProof/>
          <w:sz w:val="24"/>
          <w:szCs w:val="24"/>
        </w:rPr>
        <w:t>, 40, doi:10.1182/blood-2011-06-357442. http://www.ncbi.nlm.nih.gov/pubmed/22058116%5Cnhttp://www.bloodjournal.org/cgi/doi/10.1182/blood-2011-06-357442.</w:t>
      </w:r>
    </w:p>
    <w:p w14:paraId="69FFB794" w14:textId="77777777" w:rsidR="000F2456" w:rsidRPr="000F2456" w:rsidRDefault="000F2456" w:rsidP="000F245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0F2456">
        <w:rPr>
          <w:rFonts w:ascii="Times New Roman" w:hAnsi="Times New Roman" w:cs="Times New Roman"/>
          <w:noProof/>
          <w:sz w:val="24"/>
          <w:szCs w:val="24"/>
        </w:rPr>
        <w:t xml:space="preserve">Lueker, T. J., A. G. Dickson, and C. D. Keeling, 2000: Ocean pCO2 calculated from dissolved inorganic carbon, alkalinity, and equations for K1 and K2: validation based on laboratory measurements of CO2 in gas and seawater at equilibrium. </w:t>
      </w:r>
      <w:r w:rsidRPr="000F2456">
        <w:rPr>
          <w:rFonts w:ascii="Times New Roman" w:hAnsi="Times New Roman" w:cs="Times New Roman"/>
          <w:i/>
          <w:iCs/>
          <w:noProof/>
          <w:sz w:val="24"/>
          <w:szCs w:val="24"/>
        </w:rPr>
        <w:t>Mar. Chem.</w:t>
      </w:r>
      <w:r w:rsidRPr="000F2456">
        <w:rPr>
          <w:rFonts w:ascii="Times New Roman" w:hAnsi="Times New Roman" w:cs="Times New Roman"/>
          <w:noProof/>
          <w:sz w:val="24"/>
          <w:szCs w:val="24"/>
        </w:rPr>
        <w:t xml:space="preserve">, </w:t>
      </w:r>
      <w:r w:rsidRPr="000F2456">
        <w:rPr>
          <w:rFonts w:ascii="Times New Roman" w:hAnsi="Times New Roman" w:cs="Times New Roman"/>
          <w:b/>
          <w:bCs/>
          <w:noProof/>
          <w:sz w:val="24"/>
          <w:szCs w:val="24"/>
        </w:rPr>
        <w:t>70</w:t>
      </w:r>
      <w:r w:rsidRPr="000F2456">
        <w:rPr>
          <w:rFonts w:ascii="Times New Roman" w:hAnsi="Times New Roman" w:cs="Times New Roman"/>
          <w:noProof/>
          <w:sz w:val="24"/>
          <w:szCs w:val="24"/>
        </w:rPr>
        <w:t>, 105–119, doi:10.1016/S0304-4203(00)00022-0. http://linkinghub.elsevier.com/retrieve/pii/S0304420300000220 (Accessed March 24, 2017).</w:t>
      </w:r>
    </w:p>
    <w:p w14:paraId="12329A5C" w14:textId="77777777" w:rsidR="000F2456" w:rsidRPr="000F2456" w:rsidRDefault="000F2456" w:rsidP="000F245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0F2456">
        <w:rPr>
          <w:rFonts w:ascii="Times New Roman" w:hAnsi="Times New Roman" w:cs="Times New Roman"/>
          <w:noProof/>
          <w:sz w:val="24"/>
          <w:szCs w:val="24"/>
        </w:rPr>
        <w:t xml:space="preserve">McNeil, B. I., and T. P. Sasse, 2016: Future ocean hypercapnia driven by anthropogenic amplification of the natural CO2 cycle. </w:t>
      </w:r>
      <w:r w:rsidRPr="000F2456">
        <w:rPr>
          <w:rFonts w:ascii="Times New Roman" w:hAnsi="Times New Roman" w:cs="Times New Roman"/>
          <w:i/>
          <w:iCs/>
          <w:noProof/>
          <w:sz w:val="24"/>
          <w:szCs w:val="24"/>
        </w:rPr>
        <w:t>Nature</w:t>
      </w:r>
      <w:r w:rsidRPr="000F2456">
        <w:rPr>
          <w:rFonts w:ascii="Times New Roman" w:hAnsi="Times New Roman" w:cs="Times New Roman"/>
          <w:noProof/>
          <w:sz w:val="24"/>
          <w:szCs w:val="24"/>
        </w:rPr>
        <w:t xml:space="preserve">, </w:t>
      </w:r>
      <w:r w:rsidRPr="000F2456">
        <w:rPr>
          <w:rFonts w:ascii="Times New Roman" w:hAnsi="Times New Roman" w:cs="Times New Roman"/>
          <w:b/>
          <w:bCs/>
          <w:noProof/>
          <w:sz w:val="24"/>
          <w:szCs w:val="24"/>
        </w:rPr>
        <w:t>529</w:t>
      </w:r>
      <w:r w:rsidRPr="000F2456">
        <w:rPr>
          <w:rFonts w:ascii="Times New Roman" w:hAnsi="Times New Roman" w:cs="Times New Roman"/>
          <w:noProof/>
          <w:sz w:val="24"/>
          <w:szCs w:val="24"/>
        </w:rPr>
        <w:t>, doi:10.1038/nature16156.</w:t>
      </w:r>
    </w:p>
    <w:p w14:paraId="3A587CFC" w14:textId="77777777" w:rsidR="000F2456" w:rsidRPr="000F2456" w:rsidRDefault="000F2456" w:rsidP="000F245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0F2456">
        <w:rPr>
          <w:rFonts w:ascii="Times New Roman" w:hAnsi="Times New Roman" w:cs="Times New Roman"/>
          <w:noProof/>
          <w:sz w:val="24"/>
          <w:szCs w:val="24"/>
        </w:rPr>
        <w:t xml:space="preserve">Millero, F. J., K. Lee, and M. Roche, 1998: Distribution of alkalinity in the surface waters of the major oceans. </w:t>
      </w:r>
      <w:r w:rsidRPr="000F2456">
        <w:rPr>
          <w:rFonts w:ascii="Times New Roman" w:hAnsi="Times New Roman" w:cs="Times New Roman"/>
          <w:i/>
          <w:iCs/>
          <w:noProof/>
          <w:sz w:val="24"/>
          <w:szCs w:val="24"/>
        </w:rPr>
        <w:t>Mar. Chem.</w:t>
      </w:r>
      <w:r w:rsidRPr="000F2456">
        <w:rPr>
          <w:rFonts w:ascii="Times New Roman" w:hAnsi="Times New Roman" w:cs="Times New Roman"/>
          <w:noProof/>
          <w:sz w:val="24"/>
          <w:szCs w:val="24"/>
        </w:rPr>
        <w:t xml:space="preserve">, </w:t>
      </w:r>
      <w:r w:rsidRPr="000F2456">
        <w:rPr>
          <w:rFonts w:ascii="Times New Roman" w:hAnsi="Times New Roman" w:cs="Times New Roman"/>
          <w:b/>
          <w:bCs/>
          <w:noProof/>
          <w:sz w:val="24"/>
          <w:szCs w:val="24"/>
        </w:rPr>
        <w:t>60</w:t>
      </w:r>
      <w:r w:rsidRPr="000F2456">
        <w:rPr>
          <w:rFonts w:ascii="Times New Roman" w:hAnsi="Times New Roman" w:cs="Times New Roman"/>
          <w:noProof/>
          <w:sz w:val="24"/>
          <w:szCs w:val="24"/>
        </w:rPr>
        <w:t>, 111–130, doi:10.1016/S0304-4203(97)00084-4. http://linkinghub.elsevier.com/retrieve/pii/S0304420397000844 (Accessed April 14, 2017).</w:t>
      </w:r>
    </w:p>
    <w:p w14:paraId="6FBFA6E9" w14:textId="77777777" w:rsidR="000F2456" w:rsidRPr="000F2456" w:rsidRDefault="000F2456" w:rsidP="000F245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0F2456">
        <w:rPr>
          <w:rFonts w:ascii="Times New Roman" w:hAnsi="Times New Roman" w:cs="Times New Roman"/>
          <w:noProof/>
          <w:sz w:val="24"/>
          <w:szCs w:val="24"/>
        </w:rPr>
        <w:t xml:space="preserve">Olsen, A., and Coauthors, 2016: The Global Ocean Data Analysis Project version 2 (GLODAPv2) – an internally consistent data product for the world ocean. </w:t>
      </w:r>
      <w:r w:rsidRPr="000F2456">
        <w:rPr>
          <w:rFonts w:ascii="Times New Roman" w:hAnsi="Times New Roman" w:cs="Times New Roman"/>
          <w:i/>
          <w:iCs/>
          <w:noProof/>
          <w:sz w:val="24"/>
          <w:szCs w:val="24"/>
        </w:rPr>
        <w:t>Earth Syst. Sci. Data</w:t>
      </w:r>
      <w:r w:rsidRPr="000F2456">
        <w:rPr>
          <w:rFonts w:ascii="Times New Roman" w:hAnsi="Times New Roman" w:cs="Times New Roman"/>
          <w:noProof/>
          <w:sz w:val="24"/>
          <w:szCs w:val="24"/>
        </w:rPr>
        <w:t xml:space="preserve">, </w:t>
      </w:r>
      <w:r w:rsidRPr="000F2456">
        <w:rPr>
          <w:rFonts w:ascii="Times New Roman" w:hAnsi="Times New Roman" w:cs="Times New Roman"/>
          <w:b/>
          <w:bCs/>
          <w:noProof/>
          <w:sz w:val="24"/>
          <w:szCs w:val="24"/>
        </w:rPr>
        <w:t>8</w:t>
      </w:r>
      <w:r w:rsidRPr="000F2456">
        <w:rPr>
          <w:rFonts w:ascii="Times New Roman" w:hAnsi="Times New Roman" w:cs="Times New Roman"/>
          <w:noProof/>
          <w:sz w:val="24"/>
          <w:szCs w:val="24"/>
        </w:rPr>
        <w:t>, 297–323, doi:10.5194/essd-8-297-2016. http://www.earth-syst-sci-data.net/8/297/2016/ (Accessed February 6, 2017).</w:t>
      </w:r>
    </w:p>
    <w:p w14:paraId="267330E8" w14:textId="77777777" w:rsidR="000F2456" w:rsidRPr="000F2456" w:rsidRDefault="000F2456" w:rsidP="000F245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0F2456">
        <w:rPr>
          <w:rFonts w:ascii="Times New Roman" w:hAnsi="Times New Roman" w:cs="Times New Roman"/>
          <w:noProof/>
          <w:sz w:val="24"/>
          <w:szCs w:val="24"/>
        </w:rPr>
        <w:t xml:space="preserve">Pfister, C. A., and Coauthors, 2014: Detecting the unexpected: a research framework for ocean acidification. </w:t>
      </w:r>
      <w:r w:rsidRPr="000F2456">
        <w:rPr>
          <w:rFonts w:ascii="Times New Roman" w:hAnsi="Times New Roman" w:cs="Times New Roman"/>
          <w:i/>
          <w:iCs/>
          <w:noProof/>
          <w:sz w:val="24"/>
          <w:szCs w:val="24"/>
        </w:rPr>
        <w:t>Environ. Sci. Technol.</w:t>
      </w:r>
      <w:r w:rsidRPr="000F2456">
        <w:rPr>
          <w:rFonts w:ascii="Times New Roman" w:hAnsi="Times New Roman" w:cs="Times New Roman"/>
          <w:noProof/>
          <w:sz w:val="24"/>
          <w:szCs w:val="24"/>
        </w:rPr>
        <w:t xml:space="preserve">, </w:t>
      </w:r>
      <w:r w:rsidRPr="000F2456">
        <w:rPr>
          <w:rFonts w:ascii="Times New Roman" w:hAnsi="Times New Roman" w:cs="Times New Roman"/>
          <w:b/>
          <w:bCs/>
          <w:noProof/>
          <w:sz w:val="24"/>
          <w:szCs w:val="24"/>
        </w:rPr>
        <w:t>48</w:t>
      </w:r>
      <w:r w:rsidRPr="000F2456">
        <w:rPr>
          <w:rFonts w:ascii="Times New Roman" w:hAnsi="Times New Roman" w:cs="Times New Roman"/>
          <w:noProof/>
          <w:sz w:val="24"/>
          <w:szCs w:val="24"/>
        </w:rPr>
        <w:t>, 9982–9994, doi:10.1021/es501936p. http://dx.doi.org/10.1021/es501936p (Accessed September 24, 2015).</w:t>
      </w:r>
    </w:p>
    <w:p w14:paraId="2C27FC4A" w14:textId="77777777" w:rsidR="000F2456" w:rsidRPr="000F2456" w:rsidRDefault="000F2456" w:rsidP="000F245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0F2456">
        <w:rPr>
          <w:rFonts w:ascii="Times New Roman" w:hAnsi="Times New Roman" w:cs="Times New Roman"/>
          <w:noProof/>
          <w:sz w:val="24"/>
          <w:szCs w:val="24"/>
        </w:rPr>
        <w:t xml:space="preserve">Plant, J. N., K. S. Johnson, C. M. Sakamoto, H. W. Jannasch, L. J. Coletti, S. C. Riser, and D. D. Swift, 2016: Net community production at Ocean Station Papa observed with nitrate and oxygen sensors on profiling floats. </w:t>
      </w:r>
      <w:r w:rsidRPr="000F2456">
        <w:rPr>
          <w:rFonts w:ascii="Times New Roman" w:hAnsi="Times New Roman" w:cs="Times New Roman"/>
          <w:i/>
          <w:iCs/>
          <w:noProof/>
          <w:sz w:val="24"/>
          <w:szCs w:val="24"/>
        </w:rPr>
        <w:t>Global Biogeochem. Cycles</w:t>
      </w:r>
      <w:r w:rsidRPr="000F2456">
        <w:rPr>
          <w:rFonts w:ascii="Times New Roman" w:hAnsi="Times New Roman" w:cs="Times New Roman"/>
          <w:noProof/>
          <w:sz w:val="24"/>
          <w:szCs w:val="24"/>
        </w:rPr>
        <w:t xml:space="preserve">, </w:t>
      </w:r>
      <w:r w:rsidRPr="000F2456">
        <w:rPr>
          <w:rFonts w:ascii="Times New Roman" w:hAnsi="Times New Roman" w:cs="Times New Roman"/>
          <w:b/>
          <w:bCs/>
          <w:noProof/>
          <w:sz w:val="24"/>
          <w:szCs w:val="24"/>
        </w:rPr>
        <w:t>30</w:t>
      </w:r>
      <w:r w:rsidRPr="000F2456">
        <w:rPr>
          <w:rFonts w:ascii="Times New Roman" w:hAnsi="Times New Roman" w:cs="Times New Roman"/>
          <w:noProof/>
          <w:sz w:val="24"/>
          <w:szCs w:val="24"/>
        </w:rPr>
        <w:t>, 859–879, doi:10.1002/2015GB005349. http://doi.wiley.com/10.1002/2015GB005349 (Accessed March 23, 2017).</w:t>
      </w:r>
    </w:p>
    <w:p w14:paraId="15066BB7" w14:textId="77777777" w:rsidR="000F2456" w:rsidRPr="000F2456" w:rsidRDefault="000F2456" w:rsidP="000F245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0F2456">
        <w:rPr>
          <w:rFonts w:ascii="Times New Roman" w:hAnsi="Times New Roman" w:cs="Times New Roman"/>
          <w:noProof/>
          <w:sz w:val="24"/>
          <w:szCs w:val="24"/>
        </w:rPr>
        <w:t xml:space="preserve">Sasse, T. P., B. I. McNeil, and G. Abramowitz, 2013: A new constraint on global air-sea CO </w:t>
      </w:r>
      <w:r w:rsidRPr="000F2456">
        <w:rPr>
          <w:rFonts w:ascii="Times New Roman" w:hAnsi="Times New Roman" w:cs="Times New Roman"/>
          <w:noProof/>
          <w:sz w:val="24"/>
          <w:szCs w:val="24"/>
          <w:vertAlign w:val="subscript"/>
        </w:rPr>
        <w:t>2</w:t>
      </w:r>
      <w:r w:rsidRPr="000F2456">
        <w:rPr>
          <w:rFonts w:ascii="Times New Roman" w:hAnsi="Times New Roman" w:cs="Times New Roman"/>
          <w:noProof/>
          <w:sz w:val="24"/>
          <w:szCs w:val="24"/>
        </w:rPr>
        <w:t xml:space="preserve"> fluxes using bottle carbon data. </w:t>
      </w:r>
      <w:r w:rsidRPr="000F2456">
        <w:rPr>
          <w:rFonts w:ascii="Times New Roman" w:hAnsi="Times New Roman" w:cs="Times New Roman"/>
          <w:i/>
          <w:iCs/>
          <w:noProof/>
          <w:sz w:val="24"/>
          <w:szCs w:val="24"/>
        </w:rPr>
        <w:t>Geophys. Res. Lett.</w:t>
      </w:r>
      <w:r w:rsidRPr="000F2456">
        <w:rPr>
          <w:rFonts w:ascii="Times New Roman" w:hAnsi="Times New Roman" w:cs="Times New Roman"/>
          <w:noProof/>
          <w:sz w:val="24"/>
          <w:szCs w:val="24"/>
        </w:rPr>
        <w:t xml:space="preserve">, </w:t>
      </w:r>
      <w:r w:rsidRPr="000F2456">
        <w:rPr>
          <w:rFonts w:ascii="Times New Roman" w:hAnsi="Times New Roman" w:cs="Times New Roman"/>
          <w:b/>
          <w:bCs/>
          <w:noProof/>
          <w:sz w:val="24"/>
          <w:szCs w:val="24"/>
        </w:rPr>
        <w:t>40</w:t>
      </w:r>
      <w:r w:rsidRPr="000F2456">
        <w:rPr>
          <w:rFonts w:ascii="Times New Roman" w:hAnsi="Times New Roman" w:cs="Times New Roman"/>
          <w:noProof/>
          <w:sz w:val="24"/>
          <w:szCs w:val="24"/>
        </w:rPr>
        <w:t>, 1594–1599, doi:10.1002/grl.50342. http://doi.wiley.com/10.1002/grl.50342 (Accessed April 14, 2017).</w:t>
      </w:r>
    </w:p>
    <w:p w14:paraId="325F143D" w14:textId="77777777" w:rsidR="000F2456" w:rsidRPr="000F2456" w:rsidRDefault="000F2456" w:rsidP="000F245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0F2456">
        <w:rPr>
          <w:rFonts w:ascii="Times New Roman" w:hAnsi="Times New Roman" w:cs="Times New Roman"/>
          <w:noProof/>
          <w:sz w:val="24"/>
          <w:szCs w:val="24"/>
        </w:rPr>
        <w:t xml:space="preserve">Takahashi, T., S. C. Sutherland, D. W. Chipman, J. G. Goddard, and C. Ho, 2014: Climatological distributions of pH, pCO2, total CO2, alkalinity, and CaCO3 saturation in the global surface ocean, and temporal changes at selected locations. </w:t>
      </w:r>
      <w:r w:rsidRPr="000F2456">
        <w:rPr>
          <w:rFonts w:ascii="Times New Roman" w:hAnsi="Times New Roman" w:cs="Times New Roman"/>
          <w:i/>
          <w:iCs/>
          <w:noProof/>
          <w:sz w:val="24"/>
          <w:szCs w:val="24"/>
        </w:rPr>
        <w:t>Mar. Chem.</w:t>
      </w:r>
      <w:r w:rsidRPr="000F2456">
        <w:rPr>
          <w:rFonts w:ascii="Times New Roman" w:hAnsi="Times New Roman" w:cs="Times New Roman"/>
          <w:noProof/>
          <w:sz w:val="24"/>
          <w:szCs w:val="24"/>
        </w:rPr>
        <w:t xml:space="preserve">, </w:t>
      </w:r>
      <w:r w:rsidRPr="000F2456">
        <w:rPr>
          <w:rFonts w:ascii="Times New Roman" w:hAnsi="Times New Roman" w:cs="Times New Roman"/>
          <w:b/>
          <w:bCs/>
          <w:noProof/>
          <w:sz w:val="24"/>
          <w:szCs w:val="24"/>
        </w:rPr>
        <w:t>164</w:t>
      </w:r>
      <w:r w:rsidRPr="000F2456">
        <w:rPr>
          <w:rFonts w:ascii="Times New Roman" w:hAnsi="Times New Roman" w:cs="Times New Roman"/>
          <w:noProof/>
          <w:sz w:val="24"/>
          <w:szCs w:val="24"/>
        </w:rPr>
        <w:t>, 95–125.</w:t>
      </w:r>
    </w:p>
    <w:p w14:paraId="049829F3" w14:textId="77777777" w:rsidR="000F2456" w:rsidRPr="000F2456" w:rsidRDefault="000F2456" w:rsidP="000F245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0F2456">
        <w:rPr>
          <w:rFonts w:ascii="Times New Roman" w:hAnsi="Times New Roman" w:cs="Times New Roman"/>
          <w:noProof/>
          <w:sz w:val="24"/>
          <w:szCs w:val="24"/>
        </w:rPr>
        <w:t xml:space="preserve">Takeshita, Y., T. R. Martz, K. S. Johnson, J. N. Plant, D. Gilbert, S. C. Riser, C. Neill, and B. Tilbrook, 2013: A climatology-based quality control procedure for profiling float oxygen data. </w:t>
      </w:r>
      <w:r w:rsidRPr="000F2456">
        <w:rPr>
          <w:rFonts w:ascii="Times New Roman" w:hAnsi="Times New Roman" w:cs="Times New Roman"/>
          <w:i/>
          <w:iCs/>
          <w:noProof/>
          <w:sz w:val="24"/>
          <w:szCs w:val="24"/>
        </w:rPr>
        <w:t>J. Geophys. Res. Ocean.</w:t>
      </w:r>
      <w:r w:rsidRPr="000F2456">
        <w:rPr>
          <w:rFonts w:ascii="Times New Roman" w:hAnsi="Times New Roman" w:cs="Times New Roman"/>
          <w:noProof/>
          <w:sz w:val="24"/>
          <w:szCs w:val="24"/>
        </w:rPr>
        <w:t xml:space="preserve">, </w:t>
      </w:r>
      <w:r w:rsidRPr="000F2456">
        <w:rPr>
          <w:rFonts w:ascii="Times New Roman" w:hAnsi="Times New Roman" w:cs="Times New Roman"/>
          <w:b/>
          <w:bCs/>
          <w:noProof/>
          <w:sz w:val="24"/>
          <w:szCs w:val="24"/>
        </w:rPr>
        <w:t>118</w:t>
      </w:r>
      <w:r w:rsidRPr="000F2456">
        <w:rPr>
          <w:rFonts w:ascii="Times New Roman" w:hAnsi="Times New Roman" w:cs="Times New Roman"/>
          <w:noProof/>
          <w:sz w:val="24"/>
          <w:szCs w:val="24"/>
        </w:rPr>
        <w:t>, 5640–5650, doi:10.1002/jgrc.20399. http://doi.wiley.com/10.1002/jgrc.20399 (Accessed March 23, 2017).</w:t>
      </w:r>
    </w:p>
    <w:p w14:paraId="5C8E152F" w14:textId="77777777" w:rsidR="000F2456" w:rsidRPr="000F2456" w:rsidRDefault="000F2456" w:rsidP="000F245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0F2456">
        <w:rPr>
          <w:rFonts w:ascii="Times New Roman" w:hAnsi="Times New Roman" w:cs="Times New Roman"/>
          <w:noProof/>
          <w:sz w:val="24"/>
          <w:szCs w:val="24"/>
        </w:rPr>
        <w:t xml:space="preserve">Takeshita, Y., and Coauthors, 2015: Including high-frequency variability in coastal ocean </w:t>
      </w:r>
      <w:r w:rsidRPr="000F2456">
        <w:rPr>
          <w:rFonts w:ascii="Times New Roman" w:hAnsi="Times New Roman" w:cs="Times New Roman"/>
          <w:noProof/>
          <w:sz w:val="24"/>
          <w:szCs w:val="24"/>
        </w:rPr>
        <w:lastRenderedPageBreak/>
        <w:t xml:space="preserve">acidification projections. </w:t>
      </w:r>
      <w:r w:rsidRPr="000F2456">
        <w:rPr>
          <w:rFonts w:ascii="Times New Roman" w:hAnsi="Times New Roman" w:cs="Times New Roman"/>
          <w:i/>
          <w:iCs/>
          <w:noProof/>
          <w:sz w:val="24"/>
          <w:szCs w:val="24"/>
        </w:rPr>
        <w:t>Biogeosciences</w:t>
      </w:r>
      <w:r w:rsidRPr="000F2456">
        <w:rPr>
          <w:rFonts w:ascii="Times New Roman" w:hAnsi="Times New Roman" w:cs="Times New Roman"/>
          <w:noProof/>
          <w:sz w:val="24"/>
          <w:szCs w:val="24"/>
        </w:rPr>
        <w:t xml:space="preserve">, </w:t>
      </w:r>
      <w:r w:rsidRPr="000F2456">
        <w:rPr>
          <w:rFonts w:ascii="Times New Roman" w:hAnsi="Times New Roman" w:cs="Times New Roman"/>
          <w:b/>
          <w:bCs/>
          <w:noProof/>
          <w:sz w:val="24"/>
          <w:szCs w:val="24"/>
        </w:rPr>
        <w:t>12</w:t>
      </w:r>
      <w:r w:rsidRPr="000F2456">
        <w:rPr>
          <w:rFonts w:ascii="Times New Roman" w:hAnsi="Times New Roman" w:cs="Times New Roman"/>
          <w:noProof/>
          <w:sz w:val="24"/>
          <w:szCs w:val="24"/>
        </w:rPr>
        <w:t>, doi:10.5194/bg-12-5853-2015.</w:t>
      </w:r>
    </w:p>
    <w:p w14:paraId="51CF97F8" w14:textId="77777777" w:rsidR="000F2456" w:rsidRPr="000F2456" w:rsidRDefault="000F2456" w:rsidP="000F245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0F2456">
        <w:rPr>
          <w:rFonts w:ascii="Times New Roman" w:hAnsi="Times New Roman" w:cs="Times New Roman"/>
          <w:noProof/>
          <w:sz w:val="24"/>
          <w:szCs w:val="24"/>
        </w:rPr>
        <w:t xml:space="preserve">Uppström, L. R., 1974: The boron/chlorinity ratio of deep-sea water from the Pacific Ocean. </w:t>
      </w:r>
      <w:r w:rsidRPr="000F2456">
        <w:rPr>
          <w:rFonts w:ascii="Times New Roman" w:hAnsi="Times New Roman" w:cs="Times New Roman"/>
          <w:i/>
          <w:iCs/>
          <w:noProof/>
          <w:sz w:val="24"/>
          <w:szCs w:val="24"/>
        </w:rPr>
        <w:t>Deep Sea Res. Oceanogr. Abstr.</w:t>
      </w:r>
      <w:r w:rsidRPr="000F2456">
        <w:rPr>
          <w:rFonts w:ascii="Times New Roman" w:hAnsi="Times New Roman" w:cs="Times New Roman"/>
          <w:noProof/>
          <w:sz w:val="24"/>
          <w:szCs w:val="24"/>
        </w:rPr>
        <w:t xml:space="preserve">, </w:t>
      </w:r>
      <w:r w:rsidRPr="000F2456">
        <w:rPr>
          <w:rFonts w:ascii="Times New Roman" w:hAnsi="Times New Roman" w:cs="Times New Roman"/>
          <w:b/>
          <w:bCs/>
          <w:noProof/>
          <w:sz w:val="24"/>
          <w:szCs w:val="24"/>
        </w:rPr>
        <w:t>21</w:t>
      </w:r>
      <w:r w:rsidRPr="000F2456">
        <w:rPr>
          <w:rFonts w:ascii="Times New Roman" w:hAnsi="Times New Roman" w:cs="Times New Roman"/>
          <w:noProof/>
          <w:sz w:val="24"/>
          <w:szCs w:val="24"/>
        </w:rPr>
        <w:t>, 161–162, doi:10.1016/0011-7471(74)90074-6. http://linkinghub.elsevier.com/retrieve/pii/0011747174900746 (Accessed March 24, 2017).</w:t>
      </w:r>
    </w:p>
    <w:p w14:paraId="2405F484" w14:textId="77777777" w:rsidR="000F2456" w:rsidRPr="000F2456" w:rsidRDefault="000F2456" w:rsidP="000F245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0F2456">
        <w:rPr>
          <w:rFonts w:ascii="Times New Roman" w:hAnsi="Times New Roman" w:cs="Times New Roman"/>
          <w:noProof/>
          <w:sz w:val="24"/>
          <w:szCs w:val="24"/>
        </w:rPr>
        <w:t xml:space="preserve">Velo, A., F. F. Pérez, T. Tanhua, M. Gilcoto, A. F. Ríos, and R. M. Key, 2013: Total alkalinity estimation using MLR and neural network techniques. </w:t>
      </w:r>
      <w:r w:rsidRPr="000F2456">
        <w:rPr>
          <w:rFonts w:ascii="Times New Roman" w:hAnsi="Times New Roman" w:cs="Times New Roman"/>
          <w:i/>
          <w:iCs/>
          <w:noProof/>
          <w:sz w:val="24"/>
          <w:szCs w:val="24"/>
        </w:rPr>
        <w:t>J. Mar. Syst.</w:t>
      </w:r>
      <w:r w:rsidRPr="000F2456">
        <w:rPr>
          <w:rFonts w:ascii="Times New Roman" w:hAnsi="Times New Roman" w:cs="Times New Roman"/>
          <w:noProof/>
          <w:sz w:val="24"/>
          <w:szCs w:val="24"/>
        </w:rPr>
        <w:t xml:space="preserve">, </w:t>
      </w:r>
      <w:r w:rsidRPr="000F2456">
        <w:rPr>
          <w:rFonts w:ascii="Times New Roman" w:hAnsi="Times New Roman" w:cs="Times New Roman"/>
          <w:b/>
          <w:bCs/>
          <w:noProof/>
          <w:sz w:val="24"/>
          <w:szCs w:val="24"/>
        </w:rPr>
        <w:t>111</w:t>
      </w:r>
      <w:r w:rsidRPr="000F2456">
        <w:rPr>
          <w:rFonts w:ascii="Times New Roman" w:hAnsi="Times New Roman" w:cs="Times New Roman"/>
          <w:noProof/>
          <w:sz w:val="24"/>
          <w:szCs w:val="24"/>
        </w:rPr>
        <w:t>–</w:t>
      </w:r>
      <w:r w:rsidRPr="000F2456">
        <w:rPr>
          <w:rFonts w:ascii="Times New Roman" w:hAnsi="Times New Roman" w:cs="Times New Roman"/>
          <w:b/>
          <w:bCs/>
          <w:noProof/>
          <w:sz w:val="24"/>
          <w:szCs w:val="24"/>
        </w:rPr>
        <w:t>112</w:t>
      </w:r>
      <w:r w:rsidRPr="000F2456">
        <w:rPr>
          <w:rFonts w:ascii="Times New Roman" w:hAnsi="Times New Roman" w:cs="Times New Roman"/>
          <w:noProof/>
          <w:sz w:val="24"/>
          <w:szCs w:val="24"/>
        </w:rPr>
        <w:t>, 11–18, doi:10.1016/j.jmarsys.2012.09.002. http://www.sciencedirect.com/science/article/pii/S0924796312001728 (Accessed November 19, 2015).</w:t>
      </w:r>
    </w:p>
    <w:p w14:paraId="13822341" w14:textId="77777777" w:rsidR="000F2456" w:rsidRPr="000F2456" w:rsidRDefault="000F2456" w:rsidP="000F245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0F2456">
        <w:rPr>
          <w:rFonts w:ascii="Times New Roman" w:hAnsi="Times New Roman" w:cs="Times New Roman"/>
          <w:noProof/>
          <w:sz w:val="24"/>
          <w:szCs w:val="24"/>
        </w:rPr>
        <w:t xml:space="preserve">Williams, N. L., and Coauthors, 2016: Empirical algorithms to estimate water column pH in the Southern Ocean. </w:t>
      </w:r>
      <w:r w:rsidRPr="000F2456">
        <w:rPr>
          <w:rFonts w:ascii="Times New Roman" w:hAnsi="Times New Roman" w:cs="Times New Roman"/>
          <w:i/>
          <w:iCs/>
          <w:noProof/>
          <w:sz w:val="24"/>
          <w:szCs w:val="24"/>
        </w:rPr>
        <w:t>Geophys. Res. Lett.</w:t>
      </w:r>
      <w:r w:rsidRPr="000F2456">
        <w:rPr>
          <w:rFonts w:ascii="Times New Roman" w:hAnsi="Times New Roman" w:cs="Times New Roman"/>
          <w:noProof/>
          <w:sz w:val="24"/>
          <w:szCs w:val="24"/>
        </w:rPr>
        <w:t xml:space="preserve">, </w:t>
      </w:r>
      <w:r w:rsidRPr="000F2456">
        <w:rPr>
          <w:rFonts w:ascii="Times New Roman" w:hAnsi="Times New Roman" w:cs="Times New Roman"/>
          <w:b/>
          <w:bCs/>
          <w:noProof/>
          <w:sz w:val="24"/>
          <w:szCs w:val="24"/>
        </w:rPr>
        <w:t>43</w:t>
      </w:r>
      <w:r w:rsidRPr="000F2456">
        <w:rPr>
          <w:rFonts w:ascii="Times New Roman" w:hAnsi="Times New Roman" w:cs="Times New Roman"/>
          <w:noProof/>
          <w:sz w:val="24"/>
          <w:szCs w:val="24"/>
        </w:rPr>
        <w:t>, 3415–3422, doi:10.1002/2016GL068539. http://doi.wiley.com/10.1002/2016GL068539 (Accessed February 16, 2017).</w:t>
      </w:r>
    </w:p>
    <w:p w14:paraId="028F2A0B" w14:textId="77777777" w:rsidR="000F2456" w:rsidRPr="000F2456" w:rsidRDefault="000F2456" w:rsidP="000F2456">
      <w:pPr>
        <w:widowControl w:val="0"/>
        <w:autoSpaceDE w:val="0"/>
        <w:autoSpaceDN w:val="0"/>
        <w:adjustRightInd w:val="0"/>
        <w:spacing w:after="0" w:line="240" w:lineRule="auto"/>
        <w:ind w:left="480" w:hanging="480"/>
        <w:rPr>
          <w:rFonts w:ascii="Times New Roman" w:hAnsi="Times New Roman" w:cs="Times New Roman"/>
          <w:noProof/>
          <w:sz w:val="24"/>
        </w:rPr>
      </w:pPr>
      <w:r w:rsidRPr="000F2456">
        <w:rPr>
          <w:rFonts w:ascii="Times New Roman" w:hAnsi="Times New Roman" w:cs="Times New Roman"/>
          <w:noProof/>
          <w:sz w:val="24"/>
          <w:szCs w:val="24"/>
        </w:rPr>
        <w:t xml:space="preserve">Zweng, M. M., and Coauthors, 2013: </w:t>
      </w:r>
      <w:r w:rsidRPr="000F2456">
        <w:rPr>
          <w:rFonts w:ascii="Times New Roman" w:hAnsi="Times New Roman" w:cs="Times New Roman"/>
          <w:i/>
          <w:iCs/>
          <w:noProof/>
          <w:sz w:val="24"/>
          <w:szCs w:val="24"/>
        </w:rPr>
        <w:t>World Ocean Atlas 2013, Volume 2: Salinity</w:t>
      </w:r>
      <w:r w:rsidRPr="000F2456">
        <w:rPr>
          <w:rFonts w:ascii="Times New Roman" w:hAnsi="Times New Roman" w:cs="Times New Roman"/>
          <w:noProof/>
          <w:sz w:val="24"/>
          <w:szCs w:val="24"/>
        </w:rPr>
        <w:t>. 227-237 pp.</w:t>
      </w:r>
    </w:p>
    <w:p w14:paraId="497ED744" w14:textId="1823C318" w:rsidR="008C311D" w:rsidRPr="006410B2" w:rsidRDefault="000F2456" w:rsidP="00D11F49">
      <w:pPr>
        <w:spacing w:after="0" w:line="276" w:lineRule="auto"/>
        <w:ind w:left="360" w:hanging="360"/>
        <w:rPr>
          <w:rFonts w:ascii="Times New Roman" w:hAnsi="Times New Roman" w:cs="Times New Roman"/>
          <w:sz w:val="24"/>
          <w:szCs w:val="24"/>
        </w:rPr>
      </w:pPr>
      <w:r>
        <w:rPr>
          <w:rFonts w:ascii="Times New Roman" w:hAnsi="Times New Roman" w:cs="Times New Roman"/>
          <w:sz w:val="24"/>
          <w:szCs w:val="24"/>
        </w:rPr>
        <w:fldChar w:fldCharType="end"/>
      </w:r>
    </w:p>
    <w:sectPr w:rsidR="008C311D" w:rsidRPr="006410B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Brendan Carter" w:date="2017-03-24T17:57:00Z" w:initials="BC">
    <w:p w14:paraId="6B9AFF6B" w14:textId="77777777" w:rsidR="002703DA" w:rsidRDefault="002703DA">
      <w:pPr>
        <w:pStyle w:val="CommentText"/>
      </w:pPr>
      <w:r>
        <w:rPr>
          <w:rStyle w:val="CommentReference"/>
        </w:rPr>
        <w:annotationRef/>
      </w:r>
      <w:r>
        <w:t>Not included in this draft… Quick map to make once the training dataset settles down.</w:t>
      </w:r>
    </w:p>
  </w:comment>
  <w:comment w:id="2" w:author="Nancy Williams" w:date="2017-03-27T14:50:00Z" w:initials="NW">
    <w:p w14:paraId="20659C63" w14:textId="2CFB1748" w:rsidR="002703DA" w:rsidRDefault="002703DA">
      <w:pPr>
        <w:pStyle w:val="CommentText"/>
      </w:pPr>
      <w:r>
        <w:rPr>
          <w:rStyle w:val="CommentReference"/>
        </w:rPr>
        <w:annotationRef/>
      </w:r>
      <w:r>
        <w:rPr>
          <w:rStyle w:val="CommentReference"/>
        </w:rPr>
        <w:t>Can you clarify the difference between the QC procedure for v1 and v2?</w:t>
      </w:r>
    </w:p>
  </w:comment>
  <w:comment w:id="3" w:author="Brendan Carter" w:date="2017-03-31T15:27:00Z" w:initials="BC">
    <w:p w14:paraId="545F3376" w14:textId="35E032E9" w:rsidR="002703DA" w:rsidRDefault="002703DA">
      <w:pPr>
        <w:pStyle w:val="CommentText"/>
      </w:pPr>
      <w:r>
        <w:rPr>
          <w:rStyle w:val="CommentReference"/>
        </w:rPr>
        <w:annotationRef/>
      </w:r>
      <w:r>
        <w:t>I’m not sure I understand the question.  The difference between GLODAPv1 and v2?  Here I’m mostly referring to differences between GLODAPv1, CARINA, and PACIFICA QC… versus all from GLODAPv2.</w:t>
      </w:r>
    </w:p>
  </w:comment>
  <w:comment w:id="4" w:author="Brendan Carter" w:date="2017-03-24T16:25:00Z" w:initials="BC">
    <w:p w14:paraId="3445A003" w14:textId="77777777" w:rsidR="002703DA" w:rsidRDefault="002703DA">
      <w:pPr>
        <w:pStyle w:val="CommentText"/>
      </w:pPr>
      <w:r>
        <w:rPr>
          <w:rStyle w:val="CommentReference"/>
        </w:rPr>
        <w:annotationRef/>
      </w:r>
      <w:r>
        <w:t>This adjustment is weird and preliminary.  I’m experimenting with making this regression vary regionally.  Early results are interesting and mostly in keeping with what we’d expect from IPCC pH forecasts, but I’m not convinced we have enough data to do that analysis well enough to turn it into anything more meaningful than a simple adjustment.</w:t>
      </w:r>
    </w:p>
  </w:comment>
  <w:comment w:id="5" w:author="Nancy Williams" w:date="2017-03-27T17:10:00Z" w:initials="NW">
    <w:p w14:paraId="5305B9EA" w14:textId="2BA61D72" w:rsidR="002703DA" w:rsidRDefault="002703DA">
      <w:pPr>
        <w:pStyle w:val="CommentText"/>
      </w:pPr>
      <w:r>
        <w:rPr>
          <w:rStyle w:val="CommentReference"/>
        </w:rPr>
        <w:annotationRef/>
      </w:r>
      <w:r>
        <w:t>What does happen if you do this region by region or take latitude or depth bands?  My concern is exactly what you describe in the next paragraph.  You say that the adjustment decreases the overall RMSE by 3% but there must be regions/depths where it makes the estimates worse overall</w:t>
      </w:r>
    </w:p>
  </w:comment>
  <w:comment w:id="6" w:author="Brendan Carter" w:date="2017-03-31T15:21:00Z" w:initials="BC">
    <w:p w14:paraId="49803D02" w14:textId="7D8B20A9" w:rsidR="002703DA" w:rsidRDefault="002703DA">
      <w:pPr>
        <w:pStyle w:val="CommentText"/>
      </w:pPr>
      <w:r>
        <w:rPr>
          <w:rStyle w:val="CommentReference"/>
        </w:rPr>
        <w:annotationRef/>
      </w:r>
      <w:r>
        <w:t xml:space="preserve">There likely are some places where this globally uniform adjustment isn’t too appropriate.  I’m thinking AAIW far from the outcrop for example.  </w:t>
      </w:r>
      <w:r>
        <w:br/>
      </w:r>
      <w:r>
        <w:br/>
        <w:t>To first order the rates looked like the IPCC model expectations when I vary this regionally, BUT, there are some notably weird exceptions… likely due to too few cruises to constrain the trend well in some places (since really each cruise is a data point rather than each measurement).  For instance, the deep Pacific has a significant trend that I believe is likely due to one recent cruise with a bad pH adjustment.</w:t>
      </w:r>
      <w:r>
        <w:br/>
      </w:r>
      <w:r>
        <w:br/>
        <w:t>In short, I’m not totally convinced that an adjustment is for the best, or that a more detailed adjustment would be better or worse.  I don’t think we have enough data to honestly get much more detailed than this, so I’ll likely leave it at this and just let the users decide whether to make the adjustment with a flag.</w:t>
      </w:r>
    </w:p>
  </w:comment>
  <w:comment w:id="7" w:author="Nancy Williams" w:date="2017-03-27T15:02:00Z" w:initials="NW">
    <w:p w14:paraId="2033BAA6" w14:textId="33AEC699" w:rsidR="002703DA" w:rsidRDefault="002703DA">
      <w:pPr>
        <w:pStyle w:val="CommentText"/>
      </w:pPr>
      <w:r>
        <w:rPr>
          <w:rStyle w:val="CommentReference"/>
        </w:rPr>
        <w:annotationRef/>
      </w:r>
      <w:r>
        <w:t xml:space="preserve">Do you have any error bars for the adjustment itself?  </w:t>
      </w:r>
    </w:p>
  </w:comment>
  <w:comment w:id="8" w:author="Brendan Carter" w:date="2017-04-14T18:02:00Z" w:initials="BC">
    <w:p w14:paraId="79F965E8" w14:textId="74BC2C07" w:rsidR="00D253EE" w:rsidRDefault="00D253EE">
      <w:pPr>
        <w:pStyle w:val="CommentText"/>
      </w:pPr>
      <w:r>
        <w:rPr>
          <w:rStyle w:val="CommentReference"/>
        </w:rPr>
        <w:annotationRef/>
      </w:r>
      <w:r>
        <w:t>We do now!</w:t>
      </w:r>
    </w:p>
  </w:comment>
  <w:comment w:id="9" w:author="Nancy Williams" w:date="2017-03-27T17:10:00Z" w:initials="NW">
    <w:p w14:paraId="4C1F5C6E" w14:textId="6504EE96" w:rsidR="002703DA" w:rsidRDefault="002703DA">
      <w:pPr>
        <w:pStyle w:val="CommentText"/>
      </w:pPr>
      <w:r>
        <w:rPr>
          <w:rStyle w:val="CommentReference"/>
        </w:rPr>
        <w:annotationRef/>
      </w:r>
      <w:r>
        <w:t xml:space="preserve">Also, we know that acidification rates vary based on TA:DIC </w:t>
      </w:r>
    </w:p>
  </w:comment>
  <w:comment w:id="10" w:author="Brendan Carter" w:date="2017-03-31T15:20:00Z" w:initials="BC">
    <w:p w14:paraId="3E39DADB" w14:textId="6E381E90" w:rsidR="002703DA" w:rsidRDefault="002703DA">
      <w:pPr>
        <w:pStyle w:val="CommentText"/>
      </w:pPr>
      <w:r>
        <w:rPr>
          <w:rStyle w:val="CommentReference"/>
        </w:rPr>
        <w:annotationRef/>
      </w:r>
      <w:r w:rsidR="00D253EE">
        <w:t>Yes</w:t>
      </w:r>
      <w:r>
        <w:t>, and not everywhere keeps up with the surface pCO2 changes to the same degree… e.g. upwelling areas are slower.  Unfortunately after a few days of testing it looks like we don’t have enough cruises to nail this down regionally yet… at least not better than the density interpolation.</w:t>
      </w:r>
    </w:p>
  </w:comment>
  <w:comment w:id="11" w:author="Nancy Williams" w:date="2017-03-27T15:11:00Z" w:initials="NW">
    <w:p w14:paraId="0063043C" w14:textId="4C6BBDCA" w:rsidR="002703DA" w:rsidRDefault="002703DA">
      <w:pPr>
        <w:pStyle w:val="CommentText"/>
      </w:pPr>
      <w:r>
        <w:rPr>
          <w:rStyle w:val="CommentReference"/>
        </w:rPr>
        <w:annotationRef/>
      </w:r>
      <w:r>
        <w:t xml:space="preserve">This adjustment is cool but I think you need some more justification for why something is better than nothing. Perhaps an example profile from somewhere showing the improvement? </w:t>
      </w:r>
    </w:p>
  </w:comment>
  <w:comment w:id="12" w:author="Brendan Carter" w:date="2017-03-31T15:20:00Z" w:initials="BC">
    <w:p w14:paraId="76D72D92" w14:textId="45AEB93C" w:rsidR="002703DA" w:rsidRDefault="002703DA">
      <w:pPr>
        <w:pStyle w:val="CommentText"/>
      </w:pPr>
      <w:r>
        <w:rPr>
          <w:rStyle w:val="CommentReference"/>
        </w:rPr>
        <w:annotationRef/>
      </w:r>
      <w:r w:rsidR="00D253EE">
        <w:rPr>
          <w:rStyle w:val="CommentReference"/>
        </w:rPr>
        <w:t>Tempted to agree, thinking on it</w:t>
      </w:r>
    </w:p>
  </w:comment>
  <w:comment w:id="13" w:author="Brendan Carter" w:date="2017-03-24T18:15:00Z" w:initials="BC">
    <w:p w14:paraId="3931C27B" w14:textId="77777777" w:rsidR="002703DA" w:rsidRDefault="002703DA">
      <w:pPr>
        <w:pStyle w:val="CommentText"/>
      </w:pPr>
      <w:r>
        <w:rPr>
          <w:rStyle w:val="CommentReference"/>
        </w:rPr>
        <w:annotationRef/>
      </w:r>
      <w:r>
        <w:t>Possible final figure showing real world application with a data set that wasn’t included in the training data.  Likely I08-2016.</w:t>
      </w:r>
    </w:p>
  </w:comment>
  <w:comment w:id="14" w:author="Nancy Williams" w:date="2017-03-27T16:47:00Z" w:initials="NW">
    <w:p w14:paraId="4B989F9F" w14:textId="537DD2EB" w:rsidR="002703DA" w:rsidRDefault="002703DA">
      <w:pPr>
        <w:pStyle w:val="CommentText"/>
      </w:pPr>
      <w:r>
        <w:rPr>
          <w:rStyle w:val="CommentReference"/>
        </w:rPr>
        <w:annotationRef/>
      </w:r>
      <w:r>
        <w:t>I think that’s a great idea and it could resolve the question I asked earlier about how much the OA correction for pH is or is not messing things up in dense waters.</w:t>
      </w:r>
    </w:p>
  </w:comment>
  <w:comment w:id="15" w:author="Brendan Carter" w:date="2017-04-14T18:00:00Z" w:initials="BC">
    <w:p w14:paraId="298D6535" w14:textId="7D2BB6F8" w:rsidR="00D253EE" w:rsidRDefault="00D253EE">
      <w:pPr>
        <w:pStyle w:val="CommentText"/>
      </w:pPr>
      <w:r>
        <w:rPr>
          <w:rStyle w:val="CommentReference"/>
        </w:rPr>
        <w:annotationRef/>
      </w:r>
      <w:r>
        <w:t>Still tbd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9AFF6B" w15:done="0"/>
  <w15:commentEx w15:paraId="20659C63" w15:done="0"/>
  <w15:commentEx w15:paraId="545F3376" w15:paraIdParent="20659C63" w15:done="0"/>
  <w15:commentEx w15:paraId="3445A003" w15:done="0"/>
  <w15:commentEx w15:paraId="5305B9EA" w15:done="0"/>
  <w15:commentEx w15:paraId="49803D02" w15:paraIdParent="5305B9EA" w15:done="0"/>
  <w15:commentEx w15:paraId="2033BAA6" w15:done="0"/>
  <w15:commentEx w15:paraId="79F965E8" w15:paraIdParent="2033BAA6" w15:done="0"/>
  <w15:commentEx w15:paraId="4C1F5C6E" w15:done="0"/>
  <w15:commentEx w15:paraId="3E39DADB" w15:paraIdParent="4C1F5C6E" w15:done="0"/>
  <w15:commentEx w15:paraId="0063043C" w15:done="0"/>
  <w15:commentEx w15:paraId="76D72D92" w15:paraIdParent="0063043C" w15:done="0"/>
  <w15:commentEx w15:paraId="3931C27B" w15:done="0"/>
  <w15:commentEx w15:paraId="4B989F9F" w15:done="0"/>
  <w15:commentEx w15:paraId="298D6535" w15:paraIdParent="4B989F9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06605D"/>
    <w:multiLevelType w:val="hybridMultilevel"/>
    <w:tmpl w:val="DEE0D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F96B60"/>
    <w:multiLevelType w:val="hybridMultilevel"/>
    <w:tmpl w:val="6F5EF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8901E4"/>
    <w:multiLevelType w:val="hybridMultilevel"/>
    <w:tmpl w:val="6978A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116490"/>
    <w:multiLevelType w:val="hybridMultilevel"/>
    <w:tmpl w:val="B34AC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ndan Carter">
    <w15:presenceInfo w15:providerId="AD" w15:userId="S-1-5-21-1659004503-2139871995-1801674531-9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5713"/>
    <w:rsid w:val="00005789"/>
    <w:rsid w:val="00011477"/>
    <w:rsid w:val="0003430C"/>
    <w:rsid w:val="00034E01"/>
    <w:rsid w:val="0006324C"/>
    <w:rsid w:val="00064E64"/>
    <w:rsid w:val="00083806"/>
    <w:rsid w:val="00091ED8"/>
    <w:rsid w:val="000C4409"/>
    <w:rsid w:val="000D572F"/>
    <w:rsid w:val="000D6487"/>
    <w:rsid w:val="000F2456"/>
    <w:rsid w:val="001063C2"/>
    <w:rsid w:val="001210A2"/>
    <w:rsid w:val="00152863"/>
    <w:rsid w:val="00155853"/>
    <w:rsid w:val="001637A8"/>
    <w:rsid w:val="00171B07"/>
    <w:rsid w:val="001B060B"/>
    <w:rsid w:val="001C4E9D"/>
    <w:rsid w:val="001F7775"/>
    <w:rsid w:val="00202792"/>
    <w:rsid w:val="00203C7D"/>
    <w:rsid w:val="00205005"/>
    <w:rsid w:val="002665F5"/>
    <w:rsid w:val="002703DA"/>
    <w:rsid w:val="00284C9E"/>
    <w:rsid w:val="00285796"/>
    <w:rsid w:val="0029733C"/>
    <w:rsid w:val="002A239C"/>
    <w:rsid w:val="00386FC6"/>
    <w:rsid w:val="003929FE"/>
    <w:rsid w:val="00394B20"/>
    <w:rsid w:val="003B6171"/>
    <w:rsid w:val="00401D3A"/>
    <w:rsid w:val="004119B8"/>
    <w:rsid w:val="0042153A"/>
    <w:rsid w:val="004430EB"/>
    <w:rsid w:val="00444C9A"/>
    <w:rsid w:val="004577FD"/>
    <w:rsid w:val="00476A4E"/>
    <w:rsid w:val="004907AB"/>
    <w:rsid w:val="004C5924"/>
    <w:rsid w:val="005075C5"/>
    <w:rsid w:val="00513BA2"/>
    <w:rsid w:val="00553619"/>
    <w:rsid w:val="00556D41"/>
    <w:rsid w:val="005B4927"/>
    <w:rsid w:val="005B71CB"/>
    <w:rsid w:val="005C6FB5"/>
    <w:rsid w:val="005D2017"/>
    <w:rsid w:val="005E471F"/>
    <w:rsid w:val="0061762D"/>
    <w:rsid w:val="006410B2"/>
    <w:rsid w:val="00655EE7"/>
    <w:rsid w:val="00690F2F"/>
    <w:rsid w:val="006A139F"/>
    <w:rsid w:val="006D3AF8"/>
    <w:rsid w:val="006E05B4"/>
    <w:rsid w:val="006E19D8"/>
    <w:rsid w:val="00746DE5"/>
    <w:rsid w:val="0076142C"/>
    <w:rsid w:val="007714F5"/>
    <w:rsid w:val="00775713"/>
    <w:rsid w:val="00785C78"/>
    <w:rsid w:val="00790FD8"/>
    <w:rsid w:val="00795FB3"/>
    <w:rsid w:val="00796A40"/>
    <w:rsid w:val="007E58FF"/>
    <w:rsid w:val="008106BF"/>
    <w:rsid w:val="0081358D"/>
    <w:rsid w:val="00881C50"/>
    <w:rsid w:val="00895FC0"/>
    <w:rsid w:val="008C311D"/>
    <w:rsid w:val="008C6206"/>
    <w:rsid w:val="008C76AF"/>
    <w:rsid w:val="00905BD7"/>
    <w:rsid w:val="00934B3D"/>
    <w:rsid w:val="009515B1"/>
    <w:rsid w:val="009753FB"/>
    <w:rsid w:val="00996AB2"/>
    <w:rsid w:val="00A74B79"/>
    <w:rsid w:val="00AA5707"/>
    <w:rsid w:val="00AC04CE"/>
    <w:rsid w:val="00AD2CE3"/>
    <w:rsid w:val="00AF68C3"/>
    <w:rsid w:val="00B10AA8"/>
    <w:rsid w:val="00B53F99"/>
    <w:rsid w:val="00B543BC"/>
    <w:rsid w:val="00B72CF8"/>
    <w:rsid w:val="00B7300A"/>
    <w:rsid w:val="00BC0045"/>
    <w:rsid w:val="00BE4A7B"/>
    <w:rsid w:val="00BF511F"/>
    <w:rsid w:val="00C07FF6"/>
    <w:rsid w:val="00C85778"/>
    <w:rsid w:val="00CC3E07"/>
    <w:rsid w:val="00D11F49"/>
    <w:rsid w:val="00D15B67"/>
    <w:rsid w:val="00D253EE"/>
    <w:rsid w:val="00D343BB"/>
    <w:rsid w:val="00D64E91"/>
    <w:rsid w:val="00D8536F"/>
    <w:rsid w:val="00DA13FC"/>
    <w:rsid w:val="00DC6E27"/>
    <w:rsid w:val="00E26F6E"/>
    <w:rsid w:val="00E40F32"/>
    <w:rsid w:val="00E67B27"/>
    <w:rsid w:val="00EA6EB3"/>
    <w:rsid w:val="00EB46E8"/>
    <w:rsid w:val="00EC452D"/>
    <w:rsid w:val="00EE1A87"/>
    <w:rsid w:val="00EE40D3"/>
    <w:rsid w:val="00F10F41"/>
    <w:rsid w:val="00F24707"/>
    <w:rsid w:val="00F44381"/>
    <w:rsid w:val="00F52A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7EEE57"/>
  <w15:docId w15:val="{937B60A3-57D3-4753-8DD8-40E7F9B22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4B3D"/>
    <w:pPr>
      <w:ind w:left="720"/>
      <w:contextualSpacing/>
    </w:pPr>
  </w:style>
  <w:style w:type="paragraph" w:customStyle="1" w:styleId="MTDisplayEquation">
    <w:name w:val="MTDisplayEquation"/>
    <w:basedOn w:val="Normal"/>
    <w:next w:val="Normal"/>
    <w:link w:val="MTDisplayEquationChar"/>
    <w:rsid w:val="000C4409"/>
    <w:pPr>
      <w:tabs>
        <w:tab w:val="center" w:pos="4680"/>
        <w:tab w:val="right" w:pos="9360"/>
      </w:tabs>
      <w:spacing w:after="0" w:line="276" w:lineRule="auto"/>
    </w:pPr>
    <w:rPr>
      <w:rFonts w:ascii="Times New Roman" w:hAnsi="Times New Roman" w:cs="Times New Roman"/>
      <w:sz w:val="24"/>
      <w:szCs w:val="24"/>
    </w:rPr>
  </w:style>
  <w:style w:type="character" w:customStyle="1" w:styleId="MTDisplayEquationChar">
    <w:name w:val="MTDisplayEquation Char"/>
    <w:basedOn w:val="DefaultParagraphFont"/>
    <w:link w:val="MTDisplayEquation"/>
    <w:rsid w:val="000C4409"/>
    <w:rPr>
      <w:rFonts w:ascii="Times New Roman" w:hAnsi="Times New Roman" w:cs="Times New Roman"/>
      <w:sz w:val="24"/>
      <w:szCs w:val="24"/>
    </w:rPr>
  </w:style>
  <w:style w:type="table" w:styleId="TableGrid">
    <w:name w:val="Table Grid"/>
    <w:basedOn w:val="TableNormal"/>
    <w:uiPriority w:val="59"/>
    <w:rsid w:val="000C4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C311D"/>
    <w:rPr>
      <w:color w:val="0563C1" w:themeColor="hyperlink"/>
      <w:u w:val="single"/>
    </w:rPr>
  </w:style>
  <w:style w:type="character" w:styleId="CommentReference">
    <w:name w:val="annotation reference"/>
    <w:basedOn w:val="DefaultParagraphFont"/>
    <w:uiPriority w:val="99"/>
    <w:semiHidden/>
    <w:unhideWhenUsed/>
    <w:rsid w:val="00B7300A"/>
    <w:rPr>
      <w:sz w:val="16"/>
      <w:szCs w:val="16"/>
    </w:rPr>
  </w:style>
  <w:style w:type="paragraph" w:styleId="CommentText">
    <w:name w:val="annotation text"/>
    <w:basedOn w:val="Normal"/>
    <w:link w:val="CommentTextChar"/>
    <w:uiPriority w:val="99"/>
    <w:semiHidden/>
    <w:unhideWhenUsed/>
    <w:rsid w:val="00B7300A"/>
    <w:pPr>
      <w:spacing w:line="240" w:lineRule="auto"/>
    </w:pPr>
    <w:rPr>
      <w:sz w:val="20"/>
      <w:szCs w:val="20"/>
    </w:rPr>
  </w:style>
  <w:style w:type="character" w:customStyle="1" w:styleId="CommentTextChar">
    <w:name w:val="Comment Text Char"/>
    <w:basedOn w:val="DefaultParagraphFont"/>
    <w:link w:val="CommentText"/>
    <w:uiPriority w:val="99"/>
    <w:semiHidden/>
    <w:rsid w:val="00B7300A"/>
    <w:rPr>
      <w:sz w:val="20"/>
      <w:szCs w:val="20"/>
    </w:rPr>
  </w:style>
  <w:style w:type="paragraph" w:styleId="CommentSubject">
    <w:name w:val="annotation subject"/>
    <w:basedOn w:val="CommentText"/>
    <w:next w:val="CommentText"/>
    <w:link w:val="CommentSubjectChar"/>
    <w:uiPriority w:val="99"/>
    <w:semiHidden/>
    <w:unhideWhenUsed/>
    <w:rsid w:val="00B7300A"/>
    <w:rPr>
      <w:b/>
      <w:bCs/>
    </w:rPr>
  </w:style>
  <w:style w:type="character" w:customStyle="1" w:styleId="CommentSubjectChar">
    <w:name w:val="Comment Subject Char"/>
    <w:basedOn w:val="CommentTextChar"/>
    <w:link w:val="CommentSubject"/>
    <w:uiPriority w:val="99"/>
    <w:semiHidden/>
    <w:rsid w:val="00B7300A"/>
    <w:rPr>
      <w:b/>
      <w:bCs/>
      <w:sz w:val="20"/>
      <w:szCs w:val="20"/>
    </w:rPr>
  </w:style>
  <w:style w:type="paragraph" w:styleId="BalloonText">
    <w:name w:val="Balloon Text"/>
    <w:basedOn w:val="Normal"/>
    <w:link w:val="BalloonTextChar"/>
    <w:uiPriority w:val="99"/>
    <w:semiHidden/>
    <w:unhideWhenUsed/>
    <w:rsid w:val="00B730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300A"/>
    <w:rPr>
      <w:rFonts w:ascii="Segoe UI" w:hAnsi="Segoe UI" w:cs="Segoe UI"/>
      <w:sz w:val="18"/>
      <w:szCs w:val="18"/>
    </w:rPr>
  </w:style>
  <w:style w:type="character" w:styleId="FollowedHyperlink">
    <w:name w:val="FollowedHyperlink"/>
    <w:basedOn w:val="DefaultParagraphFont"/>
    <w:uiPriority w:val="99"/>
    <w:semiHidden/>
    <w:unhideWhenUsed/>
    <w:rsid w:val="004907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789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8.wmf"/><Relationship Id="rId26" Type="http://schemas.openxmlformats.org/officeDocument/2006/relationships/image" Target="media/image15.wmf"/><Relationship Id="rId39" Type="http://schemas.openxmlformats.org/officeDocument/2006/relationships/image" Target="media/image27.wmf"/><Relationship Id="rId21" Type="http://schemas.openxmlformats.org/officeDocument/2006/relationships/image" Target="media/image10.png"/><Relationship Id="rId34" Type="http://schemas.openxmlformats.org/officeDocument/2006/relationships/image" Target="media/image22.wmf"/><Relationship Id="rId42" Type="http://schemas.openxmlformats.org/officeDocument/2006/relationships/image" Target="media/image30.png"/><Relationship Id="rId47" Type="http://schemas.openxmlformats.org/officeDocument/2006/relationships/oleObject" Target="embeddings/oleObject5.bin"/><Relationship Id="rId50" Type="http://schemas.openxmlformats.org/officeDocument/2006/relationships/image" Target="media/image36.wmf"/><Relationship Id="rId55" Type="http://schemas.microsoft.com/office/2011/relationships/people" Target="people.xml"/><Relationship Id="rId7" Type="http://schemas.openxmlformats.org/officeDocument/2006/relationships/image" Target="media/image1.png"/><Relationship Id="rId12" Type="http://schemas.openxmlformats.org/officeDocument/2006/relationships/oleObject" Target="embeddings/oleObject1.bin"/><Relationship Id="rId17" Type="http://schemas.openxmlformats.org/officeDocument/2006/relationships/image" Target="media/image7.wmf"/><Relationship Id="rId25" Type="http://schemas.openxmlformats.org/officeDocument/2006/relationships/image" Target="media/image14.wmf"/><Relationship Id="rId33" Type="http://schemas.openxmlformats.org/officeDocument/2006/relationships/image" Target="media/image21.wmf"/><Relationship Id="rId38" Type="http://schemas.openxmlformats.org/officeDocument/2006/relationships/image" Target="media/image26.png"/><Relationship Id="rId46"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oleObject" Target="embeddings/oleObject3.bin"/><Relationship Id="rId29" Type="http://schemas.openxmlformats.org/officeDocument/2006/relationships/image" Target="media/image18.wmf"/><Relationship Id="rId41" Type="http://schemas.openxmlformats.org/officeDocument/2006/relationships/image" Target="media/image29.w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tinyurl.com/gtyjgpd" TargetMode="External"/><Relationship Id="rId11" Type="http://schemas.openxmlformats.org/officeDocument/2006/relationships/image" Target="media/image3.wmf"/><Relationship Id="rId24" Type="http://schemas.openxmlformats.org/officeDocument/2006/relationships/image" Target="media/image13.wmf"/><Relationship Id="rId32" Type="http://schemas.openxmlformats.org/officeDocument/2006/relationships/image" Target="media/image20.wmf"/><Relationship Id="rId37" Type="http://schemas.openxmlformats.org/officeDocument/2006/relationships/image" Target="media/image25.wmf"/><Relationship Id="rId40" Type="http://schemas.openxmlformats.org/officeDocument/2006/relationships/image" Target="media/image28.wmf"/><Relationship Id="rId45" Type="http://schemas.openxmlformats.org/officeDocument/2006/relationships/image" Target="media/image33.wmf"/><Relationship Id="rId53" Type="http://schemas.openxmlformats.org/officeDocument/2006/relationships/oleObject" Target="embeddings/oleObject8.bin"/><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12.wmf"/><Relationship Id="rId28" Type="http://schemas.openxmlformats.org/officeDocument/2006/relationships/image" Target="media/image17.wmf"/><Relationship Id="rId36" Type="http://schemas.openxmlformats.org/officeDocument/2006/relationships/image" Target="media/image24.wmf"/><Relationship Id="rId49" Type="http://schemas.openxmlformats.org/officeDocument/2006/relationships/oleObject" Target="embeddings/oleObject6.bin"/><Relationship Id="rId10" Type="http://schemas.openxmlformats.org/officeDocument/2006/relationships/image" Target="media/image2.wmf"/><Relationship Id="rId19" Type="http://schemas.openxmlformats.org/officeDocument/2006/relationships/image" Target="media/image9.wmf"/><Relationship Id="rId31" Type="http://schemas.openxmlformats.org/officeDocument/2006/relationships/image" Target="media/image19.png"/><Relationship Id="rId44" Type="http://schemas.openxmlformats.org/officeDocument/2006/relationships/image" Target="media/image32.wmf"/><Relationship Id="rId52" Type="http://schemas.openxmlformats.org/officeDocument/2006/relationships/image" Target="media/image37.w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oleObject" Target="embeddings/oleObject2.bin"/><Relationship Id="rId22" Type="http://schemas.openxmlformats.org/officeDocument/2006/relationships/image" Target="media/image11.wmf"/><Relationship Id="rId27" Type="http://schemas.openxmlformats.org/officeDocument/2006/relationships/image" Target="media/image16.wmf"/><Relationship Id="rId30" Type="http://schemas.openxmlformats.org/officeDocument/2006/relationships/oleObject" Target="embeddings/oleObject4.bin"/><Relationship Id="rId35" Type="http://schemas.openxmlformats.org/officeDocument/2006/relationships/image" Target="media/image23.wmf"/><Relationship Id="rId43" Type="http://schemas.openxmlformats.org/officeDocument/2006/relationships/image" Target="media/image31.wmf"/><Relationship Id="rId48" Type="http://schemas.openxmlformats.org/officeDocument/2006/relationships/image" Target="media/image35.wmf"/><Relationship Id="rId56"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oleObject" Target="embeddings/oleObject7.bin"/><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C1B4D-AD4E-4D29-8B14-2C05C2E71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16</Pages>
  <Words>18107</Words>
  <Characters>103212</Characters>
  <Application>Microsoft Office Word</Application>
  <DocSecurity>0</DocSecurity>
  <Lines>860</Lines>
  <Paragraphs>242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121077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Carter</dc:creator>
  <cp:keywords/>
  <dc:description/>
  <cp:lastModifiedBy>Brendan Carter</cp:lastModifiedBy>
  <cp:revision>3</cp:revision>
  <dcterms:created xsi:type="dcterms:W3CDTF">2017-04-15T00:51:00Z</dcterms:created>
  <dcterms:modified xsi:type="dcterms:W3CDTF">2017-04-15T01:02:00Z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endeley Document_1">
    <vt:lpwstr>True</vt:lpwstr>
  </property>
  <property fmtid="{D5CDD505-2E9C-101B-9397-08002B2CF9AE}" pid="4" name="Mendeley Unique User Id_1">
    <vt:lpwstr>fbbcea4b-4e13-387d-b5a5-36467891c711</vt:lpwstr>
  </property>
  <property fmtid="{D5CDD505-2E9C-101B-9397-08002B2CF9AE}" pid="5" name="Mendeley Citation Style_1">
    <vt:lpwstr>http://www.zotero.org/styles/american-meteorological-society</vt:lpwstr>
  </property>
  <property fmtid="{D5CDD505-2E9C-101B-9397-08002B2CF9AE}" pid="6" name="Mendeley Recent Style Id 0_1">
    <vt:lpwstr>http://www.zotero.org/styles/american-geophysical-union</vt:lpwstr>
  </property>
  <property fmtid="{D5CDD505-2E9C-101B-9397-08002B2CF9AE}" pid="7" name="Mendeley Recent Style Name 0_1">
    <vt:lpwstr>American Geophysical Union</vt:lpwstr>
  </property>
  <property fmtid="{D5CDD505-2E9C-101B-9397-08002B2CF9AE}" pid="8" name="Mendeley Recent Style Id 1_1">
    <vt:lpwstr>http://www.zotero.org/styles/american-medical-association</vt:lpwstr>
  </property>
  <property fmtid="{D5CDD505-2E9C-101B-9397-08002B2CF9AE}" pid="9" name="Mendeley Recent Style Name 1_1">
    <vt:lpwstr>American Medical Association</vt:lpwstr>
  </property>
  <property fmtid="{D5CDD505-2E9C-101B-9397-08002B2CF9AE}" pid="10" name="Mendeley Recent Style Id 2_1">
    <vt:lpwstr>http://www.zotero.org/styles/american-meteorological-society</vt:lpwstr>
  </property>
  <property fmtid="{D5CDD505-2E9C-101B-9397-08002B2CF9AE}" pid="11" name="Mendeley Recent Style Name 2_1">
    <vt:lpwstr>American Meteorological Society</vt:lpwstr>
  </property>
  <property fmtid="{D5CDD505-2E9C-101B-9397-08002B2CF9AE}" pid="12" name="Mendeley Recent Style Id 3_1">
    <vt:lpwstr>http://www.zotero.org/styles/american-political-science-association</vt:lpwstr>
  </property>
  <property fmtid="{D5CDD505-2E9C-101B-9397-08002B2CF9AE}" pid="13" name="Mendeley Recent Style Name 3_1">
    <vt:lpwstr>American Political Science Association</vt:lpwstr>
  </property>
  <property fmtid="{D5CDD505-2E9C-101B-9397-08002B2CF9AE}" pid="14" name="Mendeley Recent Style Id 4_1">
    <vt:lpwstr>http://www.zotero.org/styles/american-sociological-association</vt:lpwstr>
  </property>
  <property fmtid="{D5CDD505-2E9C-101B-9397-08002B2CF9AE}" pid="15" name="Mendeley Recent Style Name 4_1">
    <vt:lpwstr>American Sociological Association</vt:lpwstr>
  </property>
  <property fmtid="{D5CDD505-2E9C-101B-9397-08002B2CF9AE}" pid="16" name="Mendeley Recent Style Id 5_1">
    <vt:lpwstr>http://www.zotero.org/styles/chicago-author-date</vt:lpwstr>
  </property>
  <property fmtid="{D5CDD505-2E9C-101B-9397-08002B2CF9AE}" pid="17" name="Mendeley Recent Style Name 5_1">
    <vt:lpwstr>Chicago Manual of Style 16th edition (author-date)</vt:lpwstr>
  </property>
  <property fmtid="{D5CDD505-2E9C-101B-9397-08002B2CF9AE}" pid="18" name="Mendeley Recent Style Id 6_1">
    <vt:lpwstr>http://www.zotero.org/styles/harvard1</vt:lpwstr>
  </property>
  <property fmtid="{D5CDD505-2E9C-101B-9397-08002B2CF9AE}" pid="19" name="Mendeley Recent Style Name 6_1">
    <vt:lpwstr>Harvard Reference format 1 (author-date)</vt:lpwstr>
  </property>
  <property fmtid="{D5CDD505-2E9C-101B-9397-08002B2CF9AE}" pid="20" name="Mendeley Recent Style Id 7_1">
    <vt:lpwstr>http://www.zotero.org/styles/ieee</vt:lpwstr>
  </property>
  <property fmtid="{D5CDD505-2E9C-101B-9397-08002B2CF9AE}" pid="21" name="Mendeley Recent Style Name 7_1">
    <vt:lpwstr>IEEE</vt:lpwstr>
  </property>
  <property fmtid="{D5CDD505-2E9C-101B-9397-08002B2CF9AE}" pid="22" name="Mendeley Recent Style Id 8_1">
    <vt:lpwstr>http://www.zotero.org/styles/modern-humanities-research-association</vt:lpwstr>
  </property>
  <property fmtid="{D5CDD505-2E9C-101B-9397-08002B2CF9AE}" pid="23" name="Mendeley Recent Style Name 8_1">
    <vt:lpwstr>Modern Humanities Research Association 3rd edition (note with bibliography)</vt:lpwstr>
  </property>
  <property fmtid="{D5CDD505-2E9C-101B-9397-08002B2CF9AE}" pid="24" name="Mendeley Recent Style Id 9_1">
    <vt:lpwstr>http://www.zotero.org/styles/modern-language-association</vt:lpwstr>
  </property>
  <property fmtid="{D5CDD505-2E9C-101B-9397-08002B2CF9AE}" pid="25" name="Mendeley Recent Style Name 9_1">
    <vt:lpwstr>Modern Language Association 7th edition</vt:lpwstr>
  </property>
</Properties>
</file>