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Bootes: 14-23 de maio, 13-22 de xuño, 12-21 de xullo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Bootes: 14-23 de maio, 13-22 de xuño, 12-21 de xullo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Bootes: 14-23 de maio, 13-22 de xuño, 12-21 de xullo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Bootes: 14-23 de maio, 13-22 de xuño, 12-21 de xullo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