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konstelasi sepatu bot: 14-23 Mei, 13-22 Juni, 12-21 Juli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konstelasi sepatu bot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rPr>
          <w:rStyle w:val="GaNLinks"/>
        </w:rP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Style w:val="GaNStyle"/>
        </w:rPr>
        <w:t>Waktu Kampanye 2022 untuk konstelasi sepatu bot: 14-23 Mei, 13-22 Juni, 12-21 Juli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konstelasi sepatu bot: 14-23 Mei, 13-22 Juni, 12-21 Juli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konstelasi sepatu bot: 14-23 Mei, 13-22 Juni, 12-21 Juli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