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Bootes: 14.-23. mája, 13.-22. júna, 12.-21. júla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Bootes: 14.-23. mája, 13.-22. júna, 12.-21. júla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Bootes: 14.-23. mája, 13.-22. júna, 12.-21. júla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Bootes: 14.-23. mája, 13.-22. júna, 12.-21. júla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