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сазвежђе Близанци током 2022. године посматрамо 14-23 фебруар, 14-24 март.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Близанци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сазвежђе Близанци током 2022. године посматрамо 14-23 фебруар, 14-24 март.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сазвежђе Близанци током 2022. године посматрамо 14-23 фебруар, 14-24 март.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сазвежђе Близанци током 2022. године посматрамо 14-23 фебруар, 14-24 март.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