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rPr>
          <w:rStyle w:val="GaNStyle"/>
        </w:rPr>
        <w:t xml:space="preserve"> 2022 Campaign Dates that use Hercules constellation: June 13-22, July 12-21, August 10-19</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Hercules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rPr>
          <w:rStyle w:val="GaNStyle"/>
        </w:rPr>
        <w:t xml:space="preserve"> 2022 Campaign Dates that use Hercules constellation: June 13-22, July 12-21, August 10-19</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rPr>
          <w:rStyle w:val="GaNStyle"/>
        </w:rPr>
        <w:t xml:space="preserve"> 2022 Campaign Dates that use Hercules constellation: June 13-22, July 12-21, August 10-19</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rPr>
          <w:rStyle w:val="GaNStyle"/>
        </w:rPr>
        <w:t xml:space="preserve"> 2022 Campaign Dates that use Hercules constellation: June 13-22, July 12-21, August 10-19</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