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Hercules: 13. и 22. јуна, 12. и 21. јула, 10. до 19. августа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Hercules: 13. и 22. јуна, 12. и 21. јула, 10. до 19. августа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Hercules: 13. и 22. јуна, 12. и 21. јула, 10. до 19. августа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Hercules: 13. и 22. јуна, 12. и 21. јула, 10. до 19. августа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