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Leo: 14.-23. Huhtikuuta 14.-23. Toukokuuta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Leo: 14.-23. Huhtikuuta 14.-23. Toukokuuta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Leo: 14.-23. Huhtikuuta 14.-23. Toukokuuta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Leo: 14.-23. Huhtikuuta 14.-23. Toukokuuta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