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leão 2022: 14 a 23 de abril, 14 a 23 de maio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leão 2022: 14 a 23 de abril, 14 a 23 de maio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leão 2022: 14 a 23 de abril, 14 a 23 de maio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leão 2022: 14 a 23 de abril, 14 a 23 de maio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