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d'Orion: 16-25 janvier, 14-23 février, 14-24 mars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d'Orion: 16-25 janvier, 14-23 février, 14-24 mars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d'Orion: 16-25 janvier, 14-23 février, 14-24 mars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d'Orion: 16-25 janvier, 14-23 février, 14-24 mars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