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Bootes: 14.-23. maj, 13.-22. junij, 12.-21. julij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Bootes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Bootes: 14.-23. maj, 13.-22. junij, 12.-21. julij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Bootes: 14.-23. maj, 13.-22. junij, 12.-21. julij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Bootes: 14.-23. maj, 13.-22. junij, 12.-21. julij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